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24</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cs="Times New Roman"/>
          <w:b/>
          <w:color w:val="auto"/>
          <w:sz w:val="52"/>
          <w:szCs w:val="52"/>
          <w:highlight w:val="none"/>
          <w:lang w:val="en-US" w:eastAsia="zh-CN"/>
        </w:rPr>
        <w:t>桂圆采摘服务采购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permStart w:id="2" w:edGrp="everyone"/>
      <w:bookmarkStart w:id="0" w:name="_Hlk187588883"/>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8</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2899"/>
      <w:bookmarkStart w:id="4" w:name="_Toc13093"/>
      <w:bookmarkStart w:id="5" w:name="_Toc187592823"/>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6"/>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6"/>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7"/>
      </w:pPr>
    </w:p>
    <w:p w14:paraId="63247898">
      <w:pPr>
        <w:pStyle w:val="7"/>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桂圆采摘服务</w:t>
      </w:r>
      <w:r>
        <w:rPr>
          <w:rFonts w:hint="eastAsia" w:ascii="Times New Roman" w:eastAsia="宋体" w:cs="Times New Roman"/>
          <w:color w:val="auto"/>
          <w:sz w:val="24"/>
          <w:szCs w:val="32"/>
          <w:highlight w:val="none"/>
          <w:lang w:val="en-US" w:eastAsia="zh-CN"/>
        </w:rPr>
        <w:t>采购</w:t>
      </w:r>
      <w:r>
        <w:rPr>
          <w:rFonts w:hint="eastAsia" w:ascii="Times New Roman"/>
          <w:bCs/>
          <w:sz w:val="24"/>
          <w:highlight w:val="none"/>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bookmarkStart w:id="108" w:name="_GoBack"/>
      <w:bookmarkEnd w:id="108"/>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cs="Times New Roman"/>
          <w:color w:val="auto"/>
          <w:sz w:val="24"/>
          <w:highlight w:val="none"/>
          <w:lang w:val="en-US" w:eastAsia="zh-CN"/>
        </w:rPr>
        <w:t>24</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桂圆采摘服务</w:t>
      </w:r>
      <w:r>
        <w:rPr>
          <w:rFonts w:hint="eastAsia" w:ascii="Times New Roman" w:eastAsia="宋体" w:cs="Times New Roman"/>
          <w:color w:val="auto"/>
          <w:sz w:val="24"/>
          <w:szCs w:val="32"/>
          <w:highlight w:val="none"/>
          <w:lang w:val="en-US" w:eastAsia="zh-CN"/>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泸州市江阳区张坝桂圆林旅游区投资管理有限公司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Times New Roman"/>
          <w:color w:val="auto"/>
          <w:sz w:val="24"/>
          <w:highlight w:val="none"/>
        </w:rPr>
        <w:t>合同签订后甲方发出指令后45个日历日内完成</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ascii="宋体" w:eastAsia="宋体"/>
          <w:color w:val="auto"/>
          <w:sz w:val="24"/>
          <w:highlight w:val="none"/>
          <w:lang w:val="en-US" w:eastAsia="zh-CN"/>
        </w:rPr>
        <w:t>1</w:t>
      </w:r>
      <w:r>
        <w:rPr>
          <w:rFonts w:hint="eastAsia"/>
          <w:color w:val="auto"/>
          <w:sz w:val="24"/>
          <w:highlight w:val="none"/>
          <w:lang w:val="en-US" w:eastAsia="zh-CN"/>
        </w:rPr>
        <w:t>6</w:t>
      </w:r>
      <w:r>
        <w:rPr>
          <w:rFonts w:hint="eastAsia" w:ascii="宋体" w:eastAsia="宋体"/>
          <w:color w:val="auto"/>
          <w:sz w:val="24"/>
          <w:highlight w:val="none"/>
          <w:lang w:val="en-US" w:eastAsia="zh-CN"/>
        </w:rPr>
        <w:t>.00万元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cs="Times New Roman"/>
          <w:color w:val="auto"/>
          <w:sz w:val="24"/>
          <w:highlight w:val="none"/>
          <w:lang w:val="en-US" w:eastAsia="zh-CN"/>
        </w:rPr>
        <w:t>张坝桂圆林现存桂圆古树2000余株，树冠层密集且根系脆弱，为确保桂圆采收安全及果实品质，采购桂圆采摘服务，总费用不超过16万元。</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ascii="Times New Roman" w:cs="Times New Roman"/>
          <w:b w:val="0"/>
          <w:bCs/>
          <w:color w:val="auto"/>
          <w:sz w:val="24"/>
          <w:szCs w:val="24"/>
          <w:highlight w:val="none"/>
          <w:lang w:val="en-US" w:eastAsia="zh-CN" w:bidi="ar-SA"/>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8</w:t>
      </w:r>
      <w:permEnd w:id="18"/>
      <w:r>
        <w:rPr>
          <w:bCs/>
          <w:sz w:val="24"/>
        </w:rPr>
        <w:t>月</w:t>
      </w:r>
      <w:permStart w:id="19" w:edGrp="everyone"/>
      <w:r>
        <w:rPr>
          <w:rFonts w:hint="eastAsia"/>
          <w:bCs/>
          <w:sz w:val="24"/>
          <w:lang w:val="en-US" w:eastAsia="zh-CN"/>
        </w:rPr>
        <w:t>18</w:t>
      </w:r>
      <w:permEnd w:id="19"/>
      <w:r>
        <w:rPr>
          <w:bCs/>
          <w:sz w:val="24"/>
        </w:rPr>
        <w:t>日</w:t>
      </w:r>
      <w:permStart w:id="20" w:edGrp="everyone"/>
      <w:r>
        <w:rPr>
          <w:rFonts w:hint="eastAsia"/>
          <w:bCs/>
          <w:sz w:val="24"/>
        </w:rPr>
        <w:t xml:space="preserve"> </w:t>
      </w:r>
      <w:r>
        <w:rPr>
          <w:rFonts w:hint="eastAsia"/>
          <w:bCs/>
          <w:sz w:val="24"/>
          <w:lang w:val="en-US" w:eastAsia="zh-CN"/>
        </w:rPr>
        <w:t>09:00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w:t>
      </w:r>
      <w:r>
        <w:rPr>
          <w:rFonts w:hint="eastAsia" w:hAnsi="宋体" w:cs="宋体"/>
          <w:b/>
          <w:bCs/>
          <w:sz w:val="24"/>
          <w:szCs w:val="24"/>
          <w:lang w:val="en-US" w:eastAsia="zh-CN"/>
        </w:rPr>
        <w:t>2</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6"/>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6"/>
          <w:rFonts w:hint="eastAsia" w:hAnsi="宋体" w:cs="宋体"/>
          <w:b/>
          <w:bCs/>
          <w:color w:val="auto"/>
          <w:sz w:val="24"/>
          <w:szCs w:val="24"/>
          <w:u w:val="none"/>
        </w:rPr>
        <w:t>供应商必须在邮件标题中注项目名称、本单位名称和联系电话，可自行对扫描响应文件进行加密。</w:t>
      </w:r>
      <w:r>
        <w:rPr>
          <w:rStyle w:val="26"/>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6"/>
          <w:rFonts w:hint="eastAsia" w:hAnsi="宋体" w:cs="宋体"/>
          <w:b/>
          <w:bCs/>
          <w:color w:val="auto"/>
          <w:sz w:val="24"/>
          <w:szCs w:val="24"/>
          <w:u w:val="none"/>
        </w:rPr>
        <w:t>□</w:t>
      </w:r>
      <w:permEnd w:id="24"/>
      <w:r>
        <w:rPr>
          <w:rFonts w:hint="eastAsia" w:hAnsi="宋体" w:cs="宋体"/>
          <w:sz w:val="24"/>
          <w:szCs w:val="24"/>
        </w:rPr>
        <w:t>接受现场递交或</w:t>
      </w:r>
      <w:r>
        <w:rPr>
          <w:rStyle w:val="26"/>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6"/>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6"/>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7"/>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w:t>
      </w:r>
      <w:r>
        <w:rPr>
          <w:rFonts w:hint="eastAsia" w:ascii="Times New Roman" w:cs="Times New Roman"/>
          <w:color w:val="auto"/>
          <w:kern w:val="0"/>
          <w:sz w:val="24"/>
          <w:szCs w:val="24"/>
          <w:highlight w:val="none"/>
          <w:lang w:val="en-US" w:eastAsia="zh-CN" w:bidi="ar-SA"/>
        </w:rPr>
        <w:t>市江阳区张坝桂圆林旅游区投资管理有限公司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sz w:val="24"/>
          <w:lang w:eastAsia="zh-CN"/>
        </w:rPr>
        <w:t>何女士</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0830-3236000</w:t>
      </w:r>
      <w:permEnd w:id="30"/>
      <w:r>
        <w:rPr>
          <w:sz w:val="24"/>
        </w:rPr>
        <w:t xml:space="preserve">           </w:t>
      </w:r>
    </w:p>
    <w:p w14:paraId="57182F21">
      <w:pPr>
        <w:pStyle w:val="19"/>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9"/>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8</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12</w:t>
      </w:r>
      <w:permEnd w:id="33"/>
      <w:r>
        <w:rPr>
          <w:rFonts w:ascii="Times New Roman" w:hAnsi="Times New Roman"/>
          <w:sz w:val="24"/>
          <w:szCs w:val="24"/>
        </w:rPr>
        <w:t>日</w:t>
      </w:r>
    </w:p>
    <w:p w14:paraId="614A4A23">
      <w:pPr>
        <w:pStyle w:val="19"/>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16.00万</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16.00万</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1000.00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壹仟元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872CC79">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w:t>
            </w:r>
            <w:r>
              <w:rPr>
                <w:rFonts w:hint="eastAsia" w:cs="宋体"/>
                <w:color w:val="auto"/>
                <w:highlight w:val="none"/>
                <w:lang w:val="zh-CN"/>
              </w:rPr>
              <w:t>市江阳区张坝桂圆林旅游区投资管理有限公司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473BBBA3">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桂圆采摘服务</w:t>
            </w:r>
            <w:r>
              <w:rPr>
                <w:rFonts w:hint="eastAsia" w:ascii="Times New Roman" w:hAnsi="Times New Roman" w:eastAsia="宋体" w:cs="Times New Roman"/>
                <w:color w:val="auto"/>
                <w:sz w:val="24"/>
                <w:szCs w:val="32"/>
                <w:highlight w:val="none"/>
                <w:lang w:val="en-US" w:eastAsia="zh-CN"/>
              </w:rPr>
              <w:t>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29"/>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何女士</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0830-3236000</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s="宋体"/>
                <w:color w:val="auto"/>
                <w:highlight w:val="none"/>
                <w:u w:val="single"/>
                <w:lang w:val="en-US" w:eastAsia="zh-CN"/>
              </w:rPr>
              <w:t>5</w:t>
            </w:r>
            <w:r>
              <w:rPr>
                <w:rFonts w:hint="eastAsia" w:ascii="宋体" w:hAnsi="宋体" w:eastAsia="宋体" w:cs="宋体"/>
                <w:color w:val="auto"/>
                <w:highlight w:val="none"/>
                <w:u w:val="single"/>
                <w:lang w:val="en-US" w:eastAsia="zh-CN"/>
              </w:rPr>
              <w:t>000.00元，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s="宋体"/>
                <w:color w:val="auto"/>
                <w:highlight w:val="none"/>
                <w:u w:val="single"/>
                <w:lang w:val="en-US" w:eastAsia="zh-CN"/>
              </w:rPr>
              <w:t>伍</w:t>
            </w:r>
            <w:r>
              <w:rPr>
                <w:rFonts w:hint="eastAsia" w:ascii="宋体" w:hAnsi="宋体" w:eastAsia="宋体" w:cs="宋体"/>
                <w:color w:val="auto"/>
                <w:highlight w:val="none"/>
                <w:u w:val="single"/>
                <w:lang w:val="en-US" w:eastAsia="zh-CN"/>
              </w:rPr>
              <w:t>仟元整 。</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s="宋体"/>
                <w:color w:val="auto"/>
                <w:highlight w:val="none"/>
                <w:lang w:val="zh-CN"/>
              </w:rPr>
              <w:t>泸州市江阳区张坝桂圆林旅游区投资管理有限公司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9"/>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泸州市江阳区张坝桂圆林旅游区投资管理有限公司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何女士</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0830-3236000</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何女士</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0830-3236000</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何女士</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0830-3236000</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8</w:t>
            </w:r>
            <w:permEnd w:id="59"/>
            <w:r>
              <w:rPr>
                <w:rFonts w:hint="eastAsia" w:hAnsi="宋体" w:cs="宋体"/>
                <w:sz w:val="24"/>
                <w:lang w:val="zh-CN"/>
              </w:rPr>
              <w:t>月</w:t>
            </w:r>
            <w:permStart w:id="60" w:edGrp="everyone"/>
            <w:r>
              <w:rPr>
                <w:rFonts w:hint="eastAsia" w:hAnsi="宋体" w:cs="宋体"/>
                <w:sz w:val="24"/>
                <w:lang w:val="en-US" w:eastAsia="zh-CN"/>
              </w:rPr>
              <w:t>18</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eastAsia="zh-CN"/>
              </w:rPr>
              <w:t>甲方发出指令后</w:t>
            </w:r>
            <w:r>
              <w:rPr>
                <w:rFonts w:hint="eastAsia"/>
                <w:color w:val="auto"/>
                <w:sz w:val="24"/>
                <w:highlight w:val="none"/>
                <w:lang w:val="en-US" w:eastAsia="zh-CN"/>
              </w:rPr>
              <w:t>45个日历日</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2</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6"/>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11"/>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11"/>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11"/>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7"/>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91771152"/>
      <w:bookmarkStart w:id="20" w:name="_Toc294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91771154"/>
      <w:bookmarkStart w:id="24" w:name="_Toc4556"/>
      <w:r>
        <w:rPr>
          <w:rFonts w:hAnsi="宋体"/>
          <w:b/>
          <w:sz w:val="32"/>
        </w:rPr>
        <w:t>七、合同事项</w:t>
      </w:r>
      <w:bookmarkEnd w:id="23"/>
      <w:bookmarkEnd w:id="24"/>
    </w:p>
    <w:p w14:paraId="37B41EF7">
      <w:pPr>
        <w:spacing w:line="360" w:lineRule="auto"/>
        <w:rPr>
          <w:b/>
          <w:sz w:val="24"/>
        </w:rPr>
      </w:pPr>
      <w:bookmarkStart w:id="25" w:name="_Toc101174151"/>
      <w:bookmarkStart w:id="26" w:name="_Toc209847069"/>
      <w:bookmarkStart w:id="27" w:name="_Toc101338364"/>
      <w:bookmarkStart w:id="28" w:name="_Toc101250646"/>
      <w:bookmarkStart w:id="29" w:name="_Toc430773927"/>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91771157"/>
      <w:bookmarkStart w:id="35" w:name="_Toc8912"/>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217446057"/>
      <w:bookmarkStart w:id="37" w:name="_Toc183682369"/>
      <w:bookmarkStart w:id="38" w:name="_Toc183582232"/>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70199CA1">
      <w:pPr>
        <w:ind w:firstLine="643" w:firstLineChars="200"/>
        <w:outlineLvl w:val="1"/>
        <w:rPr>
          <w:rFonts w:hint="eastAsia" w:ascii="宋体" w:hAnsi="宋体"/>
          <w:b/>
          <w:color w:val="auto"/>
          <w:sz w:val="32"/>
          <w:highlight w:val="none"/>
        </w:rPr>
      </w:pPr>
      <w:permStart w:id="69" w:edGrp="everyone"/>
      <w:bookmarkStart w:id="41" w:name="_Toc91771159"/>
      <w:bookmarkStart w:id="42" w:name="_Toc8217"/>
      <w:r>
        <w:rPr>
          <w:rFonts w:hint="eastAsia" w:ascii="宋体" w:hAnsi="宋体"/>
          <w:b/>
          <w:color w:val="auto"/>
          <w:sz w:val="32"/>
          <w:highlight w:val="none"/>
        </w:rPr>
        <w:t>一、项目概况</w:t>
      </w:r>
      <w:bookmarkEnd w:id="41"/>
      <w:bookmarkEnd w:id="42"/>
    </w:p>
    <w:p w14:paraId="08136023">
      <w:pPr>
        <w:ind w:firstLine="480" w:firstLineChars="200"/>
        <w:outlineLvl w:val="1"/>
        <w:rPr>
          <w:rFonts w:hint="eastAsia" w:ascii="Times New Roman" w:hAnsi="Times New Roman" w:eastAsia="宋体" w:cs="Times New Roman"/>
          <w:color w:val="auto"/>
          <w:sz w:val="24"/>
          <w:highlight w:val="none"/>
          <w:lang w:val="en-US" w:eastAsia="zh-CN"/>
        </w:rPr>
      </w:pPr>
      <w:bookmarkStart w:id="43" w:name="_Toc91771160"/>
      <w:bookmarkStart w:id="44" w:name="_Toc27434"/>
      <w:r>
        <w:rPr>
          <w:rFonts w:hint="eastAsia" w:ascii="Times New Roman" w:cs="Times New Roman"/>
          <w:color w:val="auto"/>
          <w:sz w:val="24"/>
          <w:highlight w:val="none"/>
          <w:lang w:val="en-US" w:eastAsia="zh-CN"/>
        </w:rPr>
        <w:t>张坝桂圆林现存桂圆古树2000余株，树冠层密集且根系脆弱，为确保桂圆采收安全及果实品质，现采购桂圆采摘服务，总费用不超过16万元。</w:t>
      </w:r>
    </w:p>
    <w:p w14:paraId="295DB0BF">
      <w:pPr>
        <w:numPr>
          <w:ilvl w:val="0"/>
          <w:numId w:val="0"/>
        </w:numPr>
        <w:ind w:firstLine="643" w:firstLineChars="200"/>
        <w:outlineLvl w:val="1"/>
        <w:rPr>
          <w:rFonts w:hint="eastAsia" w:ascii="宋体" w:hAnsi="宋体"/>
          <w:b/>
          <w:color w:val="auto"/>
          <w:sz w:val="32"/>
          <w:highlight w:val="none"/>
        </w:rPr>
      </w:pPr>
      <w:r>
        <w:rPr>
          <w:rFonts w:hint="eastAsia" w:hAnsi="宋体"/>
          <w:b/>
          <w:color w:val="auto"/>
          <w:sz w:val="32"/>
          <w:highlight w:val="none"/>
          <w:lang w:eastAsia="zh-CN"/>
        </w:rPr>
        <w:t>二、</w:t>
      </w:r>
      <w:r>
        <w:rPr>
          <w:rFonts w:hint="eastAsia" w:ascii="宋体" w:hAnsi="宋体"/>
          <w:b/>
          <w:color w:val="auto"/>
          <w:sz w:val="32"/>
          <w:highlight w:val="none"/>
        </w:rPr>
        <w:t>技术要求</w:t>
      </w:r>
      <w:bookmarkEnd w:id="43"/>
      <w:bookmarkEnd w:id="4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1"/>
        <w:gridCol w:w="1217"/>
        <w:gridCol w:w="1218"/>
        <w:gridCol w:w="1218"/>
        <w:gridCol w:w="1218"/>
      </w:tblGrid>
      <w:tr w14:paraId="0D93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522" w:type="dxa"/>
            <w:gridSpan w:val="5"/>
            <w:vAlign w:val="center"/>
          </w:tcPr>
          <w:p w14:paraId="056A1313">
            <w:pPr>
              <w:pStyle w:val="7"/>
              <w:numPr>
                <w:ilvl w:val="0"/>
                <w:numId w:val="0"/>
              </w:numPr>
              <w:jc w:val="center"/>
              <w:rPr>
                <w:rFonts w:hint="eastAsia" w:eastAsia="宋体"/>
                <w:vertAlign w:val="baseline"/>
                <w:lang w:eastAsia="zh-CN"/>
              </w:rPr>
            </w:pPr>
            <w:r>
              <w:rPr>
                <w:rFonts w:hint="eastAsia" w:ascii="仿宋_GB2312" w:hAnsi="仿宋_GB2312" w:eastAsia="仿宋_GB2312" w:cs="仿宋_GB2312"/>
                <w:b/>
                <w:color w:val="000000"/>
                <w:kern w:val="0"/>
                <w:sz w:val="24"/>
                <w:szCs w:val="24"/>
                <w:lang w:val="en-US" w:eastAsia="zh-CN" w:bidi="ar"/>
              </w:rPr>
              <w:t>桂圆采摘服务参数表</w:t>
            </w:r>
          </w:p>
        </w:tc>
      </w:tr>
      <w:tr w14:paraId="2FA3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51" w:type="dxa"/>
            <w:vAlign w:val="center"/>
          </w:tcPr>
          <w:p w14:paraId="255AE59D">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采摘服务要求</w:t>
            </w:r>
          </w:p>
        </w:tc>
        <w:tc>
          <w:tcPr>
            <w:tcW w:w="1217" w:type="dxa"/>
            <w:vAlign w:val="center"/>
          </w:tcPr>
          <w:p w14:paraId="3C24A26B">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预计数量（斤）</w:t>
            </w:r>
          </w:p>
        </w:tc>
        <w:tc>
          <w:tcPr>
            <w:tcW w:w="1218" w:type="dxa"/>
            <w:vAlign w:val="center"/>
          </w:tcPr>
          <w:p w14:paraId="25ABC48D">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单价（元）</w:t>
            </w:r>
          </w:p>
        </w:tc>
        <w:tc>
          <w:tcPr>
            <w:tcW w:w="1218" w:type="dxa"/>
            <w:vAlign w:val="center"/>
          </w:tcPr>
          <w:p w14:paraId="7B4613D3">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总价（元）</w:t>
            </w:r>
          </w:p>
        </w:tc>
        <w:tc>
          <w:tcPr>
            <w:tcW w:w="1218" w:type="dxa"/>
            <w:vAlign w:val="center"/>
          </w:tcPr>
          <w:p w14:paraId="33DD7FEF">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备注</w:t>
            </w:r>
          </w:p>
        </w:tc>
      </w:tr>
      <w:tr w14:paraId="6CAF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1" w:type="dxa"/>
            <w:vAlign w:val="center"/>
          </w:tcPr>
          <w:p w14:paraId="3560601A">
            <w:pPr>
              <w:pStyle w:val="20"/>
              <w:keepNext w:val="0"/>
              <w:keepLines w:val="0"/>
              <w:pageBreakBefore w:val="0"/>
              <w:kinsoku/>
              <w:wordWrap/>
              <w:overflowPunct/>
              <w:topLinePunct w:val="0"/>
              <w:autoSpaceDE/>
              <w:autoSpaceDN/>
              <w:bidi w:val="0"/>
              <w:adjustRightInd/>
              <w:snapToGrid/>
              <w:spacing w:line="240" w:lineRule="exact"/>
              <w:rPr>
                <w:rFonts w:hint="default"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使用高空作业车或升降平台等设备（举升高度≥12米），严禁人工攀爬树木。设备需具备合法来源证明以及有效的检验合格标志（如购买发票或租赁合同），确保设备性能稳定、安全装置完好。设备操作人员均须持有国家/行业规定的相应资格证书</w:t>
            </w:r>
          </w:p>
          <w:p w14:paraId="4F4A8CEF">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采摘工人在整个作业过程中需正确系挂安全绳，配备安全帽，并购买覆盖作业期间的个人意外险。</w:t>
            </w:r>
          </w:p>
          <w:p w14:paraId="33EC77DE">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作业采用“分区阶梯式采摘”方式，按照树冠层分为上、中、下三个区域，遵循先下后上、先外后内的顺序，由外向内逐层进行采收。实行“短枝采果”，</w:t>
            </w:r>
            <w:r>
              <w:rPr>
                <w:rFonts w:hint="eastAsia" w:ascii="Times New Roman" w:hAnsi="Times New Roman" w:eastAsia="方正仿宋简体" w:cs="Times New Roman"/>
                <w:b w:val="0"/>
                <w:bCs w:val="0"/>
                <w:kern w:val="0"/>
                <w:sz w:val="21"/>
                <w:szCs w:val="21"/>
                <w:lang w:val="en-US" w:eastAsia="zh-CN"/>
              </w:rPr>
              <w:t xml:space="preserve">带2 - </w:t>
            </w:r>
            <w:r>
              <w:rPr>
                <w:rFonts w:hint="eastAsia" w:ascii="方正仿宋简体" w:hAnsi="方正仿宋简体" w:eastAsia="方正仿宋简体" w:cs="方正仿宋简体"/>
                <w:b w:val="0"/>
                <w:bCs w:val="0"/>
                <w:kern w:val="0"/>
                <w:sz w:val="21"/>
                <w:szCs w:val="21"/>
                <w:lang w:val="en-US" w:eastAsia="zh-CN"/>
              </w:rPr>
              <w:t>3片复叶进行剪切，要保证切口平整无撕裂、不折断树枝，每日采摘量不得</w:t>
            </w:r>
            <w:r>
              <w:rPr>
                <w:rFonts w:hint="eastAsia" w:ascii="Times New Roman" w:hAnsi="Times New Roman" w:eastAsia="方正仿宋简体" w:cs="Times New Roman"/>
                <w:b w:val="0"/>
                <w:bCs w:val="0"/>
                <w:kern w:val="0"/>
                <w:sz w:val="21"/>
                <w:szCs w:val="21"/>
                <w:lang w:val="en-US" w:eastAsia="zh-CN"/>
              </w:rPr>
              <w:t>少于2000斤</w:t>
            </w:r>
            <w:r>
              <w:rPr>
                <w:rFonts w:hint="eastAsia" w:ascii="方正仿宋简体" w:hAnsi="方正仿宋简体" w:eastAsia="方正仿宋简体" w:cs="方正仿宋简体"/>
                <w:b w:val="0"/>
                <w:bCs w:val="0"/>
                <w:kern w:val="0"/>
                <w:sz w:val="21"/>
                <w:szCs w:val="21"/>
                <w:lang w:val="en-US" w:eastAsia="zh-CN"/>
              </w:rPr>
              <w:t>。采下的果子需轻拿轻放，并合理装筐，以减少果实损伤。</w:t>
            </w:r>
          </w:p>
          <w:p w14:paraId="29493C4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center"/>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rPr>
              <w:t xml:space="preserve">在采摘区域设置作业警示标识，禁止非作业人员进入。若因设备、操作或安全措施方面的问题导致事故发生，供应商须承担全部责任。 </w:t>
            </w:r>
          </w:p>
        </w:tc>
        <w:tc>
          <w:tcPr>
            <w:tcW w:w="1217" w:type="dxa"/>
            <w:vAlign w:val="center"/>
          </w:tcPr>
          <w:p w14:paraId="2DA4C606">
            <w:pPr>
              <w:widowControl/>
              <w:spacing w:beforeLines="0" w:afterLines="0"/>
              <w:jc w:val="center"/>
              <w:textAlignment w:val="center"/>
              <w:rPr>
                <w:rFonts w:hint="default"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80000</w:t>
            </w:r>
          </w:p>
        </w:tc>
        <w:tc>
          <w:tcPr>
            <w:tcW w:w="1218" w:type="dxa"/>
            <w:vAlign w:val="center"/>
          </w:tcPr>
          <w:p w14:paraId="5948702C">
            <w:pPr>
              <w:widowControl/>
              <w:spacing w:beforeLines="0" w:afterLines="0"/>
              <w:jc w:val="center"/>
              <w:textAlignment w:val="center"/>
              <w:rPr>
                <w:rFonts w:hint="default"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2</w:t>
            </w:r>
          </w:p>
        </w:tc>
        <w:tc>
          <w:tcPr>
            <w:tcW w:w="1218" w:type="dxa"/>
            <w:vAlign w:val="center"/>
          </w:tcPr>
          <w:p w14:paraId="19395F7E">
            <w:pPr>
              <w:widowControl/>
              <w:spacing w:beforeLines="0" w:afterLines="0"/>
              <w:jc w:val="center"/>
              <w:textAlignment w:val="center"/>
              <w:rPr>
                <w:rFonts w:hint="default"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160000</w:t>
            </w:r>
          </w:p>
        </w:tc>
        <w:tc>
          <w:tcPr>
            <w:tcW w:w="1218" w:type="dxa"/>
            <w:vAlign w:val="center"/>
          </w:tcPr>
          <w:p w14:paraId="5970E564">
            <w:pPr>
              <w:widowControl/>
              <w:spacing w:beforeLines="0" w:afterLines="0"/>
              <w:jc w:val="center"/>
              <w:textAlignment w:val="center"/>
              <w:rPr>
                <w:rFonts w:hint="eastAsia" w:ascii="方正仿宋简体" w:hAnsi="方正仿宋简体" w:eastAsia="方正仿宋简体" w:cs="方正仿宋简体"/>
                <w:color w:val="000000"/>
                <w:kern w:val="0"/>
                <w:sz w:val="21"/>
                <w:szCs w:val="21"/>
                <w:lang w:val="en-US" w:eastAsia="zh-CN" w:bidi="ar"/>
              </w:rPr>
            </w:pPr>
          </w:p>
        </w:tc>
      </w:tr>
    </w:tbl>
    <w:p w14:paraId="16BE4DDF">
      <w:pPr>
        <w:numPr>
          <w:ilvl w:val="0"/>
          <w:numId w:val="0"/>
        </w:numPr>
        <w:spacing w:after="240" w:afterLines="100"/>
        <w:ind w:firstLine="480" w:firstLineChars="200"/>
        <w:rPr>
          <w:rFonts w:hint="eastAsia" w:ascii="Times New Roman" w:hAnsi="Times New Roman" w:eastAsia="宋体" w:cs="Times New Roman"/>
          <w:color w:val="auto"/>
          <w:sz w:val="24"/>
          <w:highlight w:val="none"/>
          <w:lang w:val="en-US" w:eastAsia="zh-CN"/>
        </w:rPr>
      </w:pPr>
      <w:bookmarkStart w:id="45" w:name="_Toc9816"/>
      <w:bookmarkStart w:id="46" w:name="_Toc91771161"/>
    </w:p>
    <w:p w14:paraId="34FEA49A">
      <w:pPr>
        <w:numPr>
          <w:ilvl w:val="0"/>
          <w:numId w:val="0"/>
        </w:numPr>
        <w:spacing w:after="240" w:afterLines="100"/>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供应商提供参数应等于或优于以上参数要求，文件其他处参数与此处参数有出入，以此处为准。</w:t>
      </w:r>
    </w:p>
    <w:bookmarkEnd w:id="45"/>
    <w:bookmarkEnd w:id="46"/>
    <w:p w14:paraId="5BD981C8">
      <w:pPr>
        <w:numPr>
          <w:ilvl w:val="0"/>
          <w:numId w:val="0"/>
        </w:numPr>
        <w:ind w:firstLine="643" w:firstLineChars="200"/>
        <w:outlineLvl w:val="1"/>
        <w:rPr>
          <w:rFonts w:hint="eastAsia" w:ascii="宋体" w:hAnsi="宋体" w:eastAsia="宋体"/>
          <w:b/>
          <w:color w:val="auto"/>
          <w:sz w:val="32"/>
          <w:highlight w:val="none"/>
          <w:lang w:val="en-US" w:eastAsia="zh-CN"/>
        </w:rPr>
      </w:pPr>
      <w:bookmarkStart w:id="47" w:name="_Toc7453"/>
      <w:bookmarkStart w:id="48" w:name="_Toc91771162"/>
      <w:r>
        <w:rPr>
          <w:rFonts w:hint="eastAsia" w:ascii="宋体" w:hAnsi="宋体" w:eastAsia="宋体"/>
          <w:b/>
          <w:color w:val="auto"/>
          <w:sz w:val="32"/>
          <w:highlight w:val="none"/>
          <w:lang w:eastAsia="zh-CN"/>
        </w:rPr>
        <w:t>三、商务</w:t>
      </w:r>
      <w:r>
        <w:rPr>
          <w:rFonts w:hint="eastAsia" w:ascii="宋体" w:hAnsi="宋体" w:eastAsia="宋体"/>
          <w:b/>
          <w:color w:val="auto"/>
          <w:sz w:val="32"/>
          <w:highlight w:val="none"/>
        </w:rPr>
        <w:t>要求</w:t>
      </w:r>
      <w:bookmarkEnd w:id="47"/>
      <w:bookmarkEnd w:id="48"/>
    </w:p>
    <w:p w14:paraId="13B84EE4">
      <w:pPr>
        <w:spacing w:line="400" w:lineRule="exact"/>
        <w:ind w:firstLine="480" w:firstLineChars="200"/>
        <w:rPr>
          <w:rFonts w:hint="eastAsia" w:ascii="Times New Roman" w:hAnsi="Times New Roman" w:eastAsia="宋体" w:cs="Times New Roman"/>
          <w:color w:val="auto"/>
          <w:sz w:val="24"/>
          <w:szCs w:val="20"/>
          <w:highlight w:val="none"/>
          <w:lang w:val="en-US" w:eastAsia="zh-CN" w:bidi="ar-SA"/>
        </w:rPr>
      </w:pPr>
      <w:r>
        <w:rPr>
          <w:rFonts w:hint="eastAsia" w:ascii="Times New Roman" w:hAnsi="Times New Roman" w:eastAsia="宋体" w:cs="Times New Roman"/>
          <w:color w:val="auto"/>
          <w:sz w:val="24"/>
          <w:szCs w:val="20"/>
          <w:highlight w:val="none"/>
          <w:lang w:val="en-US" w:eastAsia="zh-CN" w:bidi="ar-SA"/>
        </w:rPr>
        <w:t>（一）本项目为固定单价，</w:t>
      </w:r>
      <w:r>
        <w:rPr>
          <w:rFonts w:hint="eastAsia" w:hAnsi="宋体" w:cs="宋体"/>
          <w:sz w:val="24"/>
          <w:szCs w:val="24"/>
          <w:lang w:eastAsia="zh-CN"/>
        </w:rPr>
        <w:t>最终结算金额以实际采摘数量（双方签字确认的入库单为准）</w:t>
      </w:r>
      <w:r>
        <w:rPr>
          <w:rFonts w:hint="eastAsia" w:hAnsi="宋体" w:cs="宋体"/>
          <w:sz w:val="24"/>
        </w:rPr>
        <w:t>。</w:t>
      </w:r>
    </w:p>
    <w:p w14:paraId="62EAD131">
      <w:pPr>
        <w:pStyle w:val="7"/>
        <w:ind w:firstLine="480" w:firstLineChars="200"/>
        <w:rPr>
          <w:rFonts w:hint="eastAsia" w:ascii="Times New Roman" w:hAnsi="Times New Roman" w:eastAsia="宋体" w:cs="Times New Roman"/>
          <w:color w:val="auto"/>
          <w:sz w:val="24"/>
          <w:szCs w:val="20"/>
          <w:highlight w:val="none"/>
          <w:lang w:val="en-US" w:eastAsia="zh-CN" w:bidi="ar-SA"/>
        </w:rPr>
      </w:pPr>
      <w:r>
        <w:rPr>
          <w:rFonts w:hint="eastAsia" w:ascii="Times New Roman" w:hAnsi="Times New Roman" w:eastAsia="宋体" w:cs="Times New Roman"/>
          <w:color w:val="auto"/>
          <w:sz w:val="24"/>
          <w:szCs w:val="20"/>
          <w:highlight w:val="none"/>
          <w:lang w:val="en-US" w:eastAsia="zh-CN" w:bidi="ar-SA"/>
        </w:rPr>
        <w:t>（二）采摘地点：</w:t>
      </w:r>
      <w:r>
        <w:rPr>
          <w:rFonts w:hint="eastAsia" w:ascii="Times New Roman" w:cs="Times New Roman"/>
          <w:color w:val="auto"/>
          <w:sz w:val="24"/>
          <w:szCs w:val="20"/>
          <w:highlight w:val="none"/>
          <w:lang w:val="en-US" w:eastAsia="zh-CN" w:bidi="ar-SA"/>
        </w:rPr>
        <w:t>甲方指定地点</w:t>
      </w:r>
      <w:r>
        <w:rPr>
          <w:rFonts w:hint="eastAsia" w:ascii="Times New Roman" w:hAnsi="Times New Roman" w:eastAsia="宋体" w:cs="Times New Roman"/>
          <w:color w:val="auto"/>
          <w:sz w:val="24"/>
          <w:szCs w:val="20"/>
          <w:highlight w:val="none"/>
          <w:lang w:val="en-US" w:eastAsia="zh-CN" w:bidi="ar-SA"/>
        </w:rPr>
        <w:t>。</w:t>
      </w:r>
    </w:p>
    <w:p w14:paraId="257798FF">
      <w:pPr>
        <w:spacing w:line="400" w:lineRule="exact"/>
        <w:ind w:firstLine="480" w:firstLineChars="200"/>
        <w:rPr>
          <w:rFonts w:hint="eastAsia" w:ascii="宋体" w:hAnsi="宋体" w:eastAsia="宋体" w:cs="宋体"/>
          <w:sz w:val="24"/>
          <w:lang w:val="en-US" w:eastAsia="zh-CN"/>
        </w:rPr>
      </w:pPr>
      <w:r>
        <w:rPr>
          <w:rFonts w:hint="eastAsia" w:ascii="Times New Roman" w:hAnsi="Times New Roman" w:eastAsia="宋体" w:cs="Times New Roman"/>
          <w:color w:val="auto"/>
          <w:sz w:val="24"/>
          <w:szCs w:val="20"/>
          <w:highlight w:val="none"/>
          <w:lang w:val="en-US" w:eastAsia="zh-CN" w:bidi="ar-SA"/>
        </w:rPr>
        <w:t>（三）付款方式：</w:t>
      </w:r>
      <w:r>
        <w:rPr>
          <w:rFonts w:hint="eastAsia" w:ascii="宋体" w:hAnsi="宋体" w:eastAsia="宋体" w:cs="宋体"/>
          <w:sz w:val="24"/>
          <w:lang w:val="en-US" w:eastAsia="zh-CN"/>
        </w:rPr>
        <w:t>乙方完成全部采摘并结算后五日内，应向甲方开具国家规定的正式的等额增值税专用发票,甲方在收到合规发票后15个工作日内，通过银行转账支付</w:t>
      </w:r>
      <w:r>
        <w:rPr>
          <w:rFonts w:hint="eastAsia" w:ascii="Times New Roman" w:hAnsi="Times New Roman" w:eastAsia="宋体" w:cs="Times New Roman"/>
          <w:color w:val="auto"/>
          <w:sz w:val="24"/>
          <w:szCs w:val="20"/>
          <w:highlight w:val="none"/>
          <w:lang w:val="en-US" w:eastAsia="zh-CN" w:bidi="ar-SA"/>
        </w:rPr>
        <w:t>合同价款给乙方</w:t>
      </w:r>
      <w:r>
        <w:rPr>
          <w:rFonts w:hint="eastAsia" w:ascii="宋体" w:hAnsi="宋体" w:eastAsia="宋体" w:cs="宋体"/>
          <w:sz w:val="24"/>
          <w:lang w:val="en-US" w:eastAsia="zh-CN"/>
        </w:rPr>
        <w:t>（不计利息）。</w:t>
      </w:r>
    </w:p>
    <w:p w14:paraId="07D0861B">
      <w:pPr>
        <w:spacing w:line="400" w:lineRule="exact"/>
        <w:ind w:firstLine="480" w:firstLineChars="200"/>
        <w:rPr>
          <w:rFonts w:hint="eastAsia" w:ascii="宋体" w:hAnsi="宋体" w:eastAsia="宋体" w:cs="宋体"/>
          <w:sz w:val="24"/>
          <w:lang w:val="en-US" w:eastAsia="zh-CN"/>
        </w:rPr>
      </w:pPr>
    </w:p>
    <w:permEnd w:id="69"/>
    <w:p w14:paraId="1EACDF7F">
      <w:pPr>
        <w:spacing w:before="120" w:beforeLines="50" w:after="360" w:afterLines="150"/>
        <w:jc w:val="center"/>
        <w:outlineLvl w:val="0"/>
        <w:rPr>
          <w:rFonts w:hint="eastAsia" w:ascii="黑体" w:hAnsi="黑体" w:eastAsia="黑体"/>
          <w:bCs/>
          <w:sz w:val="32"/>
          <w:szCs w:val="32"/>
        </w:rPr>
      </w:pPr>
      <w:bookmarkStart w:id="49" w:name="_Toc11402"/>
      <w:bookmarkStart w:id="50" w:name="_Toc91771163"/>
      <w:r>
        <w:rPr>
          <w:rFonts w:hint="eastAsia" w:ascii="黑体" w:hAnsi="黑体" w:eastAsia="黑体"/>
          <w:sz w:val="36"/>
        </w:rPr>
        <w:t>第四章 响应文件格式</w:t>
      </w:r>
      <w:bookmarkEnd w:id="49"/>
      <w:bookmarkEnd w:id="50"/>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bookmarkStart w:id="51" w:name="_Toc7348"/>
      <w:bookmarkStart w:id="52" w:name="_Toc91771176"/>
      <w:permStart w:id="70" w:edGrp="everyone"/>
      <w:r>
        <w:rPr>
          <w:rFonts w:hint="eastAsia" w:ascii="宋体"/>
          <w:b/>
          <w:color w:val="auto"/>
          <w:sz w:val="32"/>
          <w:szCs w:val="32"/>
          <w:highlight w:val="none"/>
        </w:rPr>
        <w:t>采购编号：xxxx号</w:t>
      </w:r>
    </w:p>
    <w:p w14:paraId="60C2B18A">
      <w:pPr>
        <w:pStyle w:val="7"/>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7"/>
        <w:rPr>
          <w:rFonts w:hint="eastAsia"/>
          <w:color w:val="auto"/>
          <w:highlight w:val="none"/>
        </w:rPr>
      </w:pPr>
    </w:p>
    <w:p w14:paraId="267B62E2">
      <w:pPr>
        <w:pStyle w:val="10"/>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7"/>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7"/>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7"/>
        <w:rPr>
          <w:rFonts w:hint="eastAsia"/>
          <w:color w:val="auto"/>
          <w:highlight w:val="none"/>
        </w:rPr>
      </w:pPr>
    </w:p>
    <w:p w14:paraId="49255CB6">
      <w:pPr>
        <w:pStyle w:val="10"/>
        <w:ind w:firstLine="420"/>
        <w:rPr>
          <w:rFonts w:hint="eastAsia"/>
          <w:color w:val="auto"/>
          <w:highlight w:val="none"/>
        </w:rPr>
      </w:pPr>
    </w:p>
    <w:p w14:paraId="7BBEF41D">
      <w:pPr>
        <w:rPr>
          <w:rFonts w:hint="eastAsia"/>
          <w:color w:val="auto"/>
          <w:highlight w:val="none"/>
        </w:rPr>
      </w:pPr>
    </w:p>
    <w:p w14:paraId="6860A2CF">
      <w:pPr>
        <w:pStyle w:val="7"/>
        <w:rPr>
          <w:rFonts w:hint="eastAsia"/>
          <w:color w:val="auto"/>
          <w:highlight w:val="none"/>
        </w:rPr>
      </w:pPr>
    </w:p>
    <w:p w14:paraId="7239CAFA">
      <w:pPr>
        <w:pStyle w:val="10"/>
        <w:ind w:firstLine="420"/>
        <w:rPr>
          <w:rFonts w:hint="eastAsia"/>
          <w:color w:val="auto"/>
          <w:highlight w:val="none"/>
        </w:rPr>
      </w:pPr>
    </w:p>
    <w:p w14:paraId="61B97354">
      <w:pPr>
        <w:rPr>
          <w:rFonts w:hint="eastAsia"/>
          <w:color w:val="auto"/>
          <w:highlight w:val="none"/>
        </w:rPr>
      </w:pPr>
    </w:p>
    <w:p w14:paraId="5231C554">
      <w:pPr>
        <w:pStyle w:val="7"/>
        <w:rPr>
          <w:rFonts w:hint="eastAsia"/>
          <w:color w:val="auto"/>
          <w:highlight w:val="none"/>
        </w:rPr>
      </w:pPr>
    </w:p>
    <w:p w14:paraId="2F9E2F28">
      <w:pPr>
        <w:pStyle w:val="7"/>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3" w:name="_Toc91771164"/>
      <w:bookmarkStart w:id="54" w:name="_Toc17620"/>
      <w:r>
        <w:rPr>
          <w:rFonts w:hint="eastAsia" w:ascii="黑体" w:hAnsi="黑体" w:eastAsia="黑体" w:cs="Arial"/>
          <w:bCs/>
          <w:color w:val="auto"/>
          <w:sz w:val="32"/>
          <w:szCs w:val="32"/>
          <w:highlight w:val="none"/>
        </w:rPr>
        <w:t>一、报价函</w:t>
      </w:r>
      <w:bookmarkEnd w:id="53"/>
      <w:bookmarkEnd w:id="54"/>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3"/>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合同签订后甲方发出指令后45个日历日内完成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5" w:name="_Toc91771165"/>
      <w:bookmarkStart w:id="56" w:name="_Toc7264"/>
      <w:r>
        <w:rPr>
          <w:rFonts w:hint="eastAsia" w:ascii="黑体" w:hAnsi="黑体" w:eastAsia="黑体" w:cs="Arial"/>
          <w:bCs/>
          <w:color w:val="auto"/>
          <w:sz w:val="32"/>
          <w:szCs w:val="32"/>
          <w:highlight w:val="none"/>
        </w:rPr>
        <w:t>二、资格证明材料</w:t>
      </w:r>
      <w:bookmarkEnd w:id="55"/>
      <w:bookmarkEnd w:id="56"/>
    </w:p>
    <w:p w14:paraId="6298522C">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18A5C1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820A15D">
      <w:pPr>
        <w:pStyle w:val="7"/>
        <w:rPr>
          <w:color w:val="auto"/>
          <w:highlight w:val="none"/>
        </w:rPr>
      </w:pPr>
    </w:p>
    <w:p w14:paraId="7595A1BF">
      <w:pPr>
        <w:pStyle w:val="7"/>
        <w:rPr>
          <w:rFonts w:hint="eastAsia"/>
          <w:color w:val="auto"/>
          <w:highlight w:val="none"/>
        </w:rPr>
      </w:pPr>
    </w:p>
    <w:p w14:paraId="117BA51C">
      <w:pPr>
        <w:pStyle w:val="7"/>
        <w:rPr>
          <w:rFonts w:hint="eastAsia"/>
          <w:color w:val="auto"/>
          <w:highlight w:val="none"/>
        </w:rPr>
      </w:pPr>
    </w:p>
    <w:p w14:paraId="4F90D10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6198"/>
      <w:bookmarkStart w:id="58"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7"/>
      <w:bookmarkEnd w:id="58"/>
    </w:p>
    <w:p w14:paraId="7B1EFF61">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7"/>
        <w:rPr>
          <w:rFonts w:hint="eastAsia"/>
          <w:color w:val="auto"/>
        </w:rPr>
      </w:pPr>
    </w:p>
    <w:p w14:paraId="4C713062">
      <w:pPr>
        <w:pStyle w:val="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19441"/>
      <w:bookmarkStart w:id="60"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9"/>
      <w:bookmarkEnd w:id="60"/>
    </w:p>
    <w:p w14:paraId="3C90DAF3">
      <w:pPr>
        <w:spacing w:line="360" w:lineRule="auto"/>
        <w:ind w:firstLine="480" w:firstLineChars="200"/>
        <w:jc w:val="center"/>
        <w:rPr>
          <w:rFonts w:hint="eastAsia"/>
          <w:color w:val="auto"/>
          <w:sz w:val="24"/>
          <w:highlight w:val="none"/>
        </w:rPr>
      </w:pPr>
      <w:r>
        <w:rPr>
          <w:rFonts w:hint="eastAsia"/>
          <w:color w:val="auto"/>
          <w:sz w:val="24"/>
          <w:highlight w:val="none"/>
        </w:rPr>
        <w:t>采购人编制询价文件时，格式自拟。</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6"/>
        <w:gridCol w:w="943"/>
        <w:gridCol w:w="1432"/>
        <w:gridCol w:w="1527"/>
        <w:gridCol w:w="1364"/>
        <w:gridCol w:w="1627"/>
      </w:tblGrid>
      <w:tr w14:paraId="107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1" w:type="dxa"/>
            <w:noWrap w:val="0"/>
            <w:vAlign w:val="center"/>
          </w:tcPr>
          <w:p w14:paraId="1B4DBABA">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序号</w:t>
            </w:r>
          </w:p>
        </w:tc>
        <w:tc>
          <w:tcPr>
            <w:tcW w:w="1759" w:type="dxa"/>
            <w:gridSpan w:val="2"/>
            <w:noWrap w:val="0"/>
            <w:vAlign w:val="center"/>
          </w:tcPr>
          <w:p w14:paraId="142AA2C2">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lang w:eastAsia="zh-CN"/>
              </w:rPr>
              <w:t>项目名称</w:t>
            </w:r>
          </w:p>
        </w:tc>
        <w:tc>
          <w:tcPr>
            <w:tcW w:w="1432" w:type="dxa"/>
            <w:noWrap w:val="0"/>
            <w:vAlign w:val="center"/>
          </w:tcPr>
          <w:p w14:paraId="6EF86397">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数量</w:t>
            </w:r>
          </w:p>
        </w:tc>
        <w:tc>
          <w:tcPr>
            <w:tcW w:w="1527" w:type="dxa"/>
            <w:noWrap w:val="0"/>
            <w:vAlign w:val="center"/>
          </w:tcPr>
          <w:p w14:paraId="4A3EC37E">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lang w:eastAsia="zh-CN"/>
              </w:rPr>
              <w:t>单价</w:t>
            </w:r>
            <w:r>
              <w:rPr>
                <w:rFonts w:hint="eastAsia" w:ascii="微软雅黑" w:hAnsi="微软雅黑" w:eastAsia="微软雅黑" w:cs="微软雅黑"/>
                <w:i w:val="0"/>
                <w:iCs w:val="0"/>
                <w:caps w:val="0"/>
                <w:color w:val="000000"/>
                <w:spacing w:val="0"/>
                <w:sz w:val="27"/>
                <w:szCs w:val="27"/>
              </w:rPr>
              <w:t>报价（元）</w:t>
            </w:r>
          </w:p>
        </w:tc>
        <w:tc>
          <w:tcPr>
            <w:tcW w:w="1364" w:type="dxa"/>
            <w:noWrap w:val="0"/>
            <w:vAlign w:val="center"/>
          </w:tcPr>
          <w:p w14:paraId="44DA81D6">
            <w:pPr>
              <w:spacing w:line="360" w:lineRule="auto"/>
              <w:jc w:val="center"/>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lang w:eastAsia="zh-CN"/>
              </w:rPr>
              <w:t>总价</w:t>
            </w:r>
          </w:p>
          <w:p w14:paraId="2756928A">
            <w:pPr>
              <w:spacing w:line="360" w:lineRule="auto"/>
              <w:jc w:val="center"/>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lang w:eastAsia="zh-CN"/>
              </w:rPr>
              <w:t>（元）</w:t>
            </w:r>
          </w:p>
        </w:tc>
        <w:tc>
          <w:tcPr>
            <w:tcW w:w="1627" w:type="dxa"/>
            <w:noWrap w:val="0"/>
            <w:vAlign w:val="center"/>
          </w:tcPr>
          <w:p w14:paraId="75102185">
            <w:pPr>
              <w:spacing w:line="360" w:lineRule="auto"/>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备注</w:t>
            </w:r>
          </w:p>
          <w:p w14:paraId="6025DE59">
            <w:pPr>
              <w:spacing w:line="360" w:lineRule="auto"/>
              <w:jc w:val="center"/>
              <w:rPr>
                <w:rFonts w:hint="eastAsia" w:ascii="微软雅黑" w:hAnsi="微软雅黑" w:eastAsia="微软雅黑" w:cs="微软雅黑"/>
                <w:i w:val="0"/>
                <w:iCs w:val="0"/>
                <w:caps w:val="0"/>
                <w:color w:val="000000"/>
                <w:spacing w:val="0"/>
                <w:sz w:val="27"/>
                <w:szCs w:val="27"/>
              </w:rPr>
            </w:pPr>
          </w:p>
        </w:tc>
      </w:tr>
      <w:tr w14:paraId="7C5A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D6A2BB1">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1759" w:type="dxa"/>
            <w:gridSpan w:val="2"/>
            <w:noWrap w:val="0"/>
            <w:vAlign w:val="center"/>
          </w:tcPr>
          <w:p w14:paraId="012E475E">
            <w:pPr>
              <w:spacing w:line="360" w:lineRule="auto"/>
              <w:jc w:val="center"/>
              <w:rPr>
                <w:rFonts w:hint="eastAsia" w:eastAsia="宋体"/>
                <w:color w:val="auto"/>
                <w:sz w:val="24"/>
                <w:highlight w:val="none"/>
                <w:vertAlign w:val="baseline"/>
                <w:lang w:eastAsia="zh-CN"/>
              </w:rPr>
            </w:pPr>
            <w:r>
              <w:rPr>
                <w:rFonts w:hint="eastAsia"/>
                <w:color w:val="auto"/>
                <w:sz w:val="24"/>
                <w:highlight w:val="none"/>
                <w:vertAlign w:val="baseline"/>
                <w:lang w:eastAsia="zh-CN"/>
              </w:rPr>
              <w:t>桂圆采摘服务</w:t>
            </w:r>
          </w:p>
        </w:tc>
        <w:tc>
          <w:tcPr>
            <w:tcW w:w="1432" w:type="dxa"/>
            <w:noWrap w:val="0"/>
            <w:vAlign w:val="center"/>
          </w:tcPr>
          <w:p w14:paraId="65034E90">
            <w:pPr>
              <w:spacing w:line="360" w:lineRule="auto"/>
              <w:jc w:val="center"/>
              <w:rPr>
                <w:rFonts w:hint="default" w:eastAsia="宋体"/>
                <w:color w:val="auto"/>
                <w:sz w:val="24"/>
                <w:highlight w:val="none"/>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80000斤</w:t>
            </w:r>
          </w:p>
        </w:tc>
        <w:tc>
          <w:tcPr>
            <w:tcW w:w="1527" w:type="dxa"/>
            <w:noWrap w:val="0"/>
            <w:vAlign w:val="center"/>
          </w:tcPr>
          <w:p w14:paraId="1A2B8CC7">
            <w:pPr>
              <w:spacing w:line="360" w:lineRule="auto"/>
              <w:jc w:val="center"/>
              <w:rPr>
                <w:rFonts w:hint="eastAsia"/>
                <w:color w:val="auto"/>
                <w:sz w:val="24"/>
                <w:highlight w:val="none"/>
                <w:vertAlign w:val="baseline"/>
              </w:rPr>
            </w:pPr>
          </w:p>
        </w:tc>
        <w:tc>
          <w:tcPr>
            <w:tcW w:w="1364" w:type="dxa"/>
            <w:noWrap w:val="0"/>
            <w:vAlign w:val="center"/>
          </w:tcPr>
          <w:p w14:paraId="69EE0AF7">
            <w:pPr>
              <w:spacing w:line="360" w:lineRule="auto"/>
              <w:jc w:val="center"/>
              <w:rPr>
                <w:rFonts w:hint="eastAsia"/>
                <w:color w:val="auto"/>
                <w:sz w:val="24"/>
                <w:highlight w:val="none"/>
                <w:vertAlign w:val="baseline"/>
              </w:rPr>
            </w:pPr>
          </w:p>
        </w:tc>
        <w:tc>
          <w:tcPr>
            <w:tcW w:w="1627" w:type="dxa"/>
            <w:noWrap w:val="0"/>
            <w:vAlign w:val="center"/>
          </w:tcPr>
          <w:p w14:paraId="01F64095">
            <w:pPr>
              <w:spacing w:line="360" w:lineRule="auto"/>
              <w:jc w:val="center"/>
              <w:rPr>
                <w:rFonts w:hint="eastAsia"/>
                <w:color w:val="auto"/>
                <w:sz w:val="24"/>
                <w:highlight w:val="none"/>
                <w:vertAlign w:val="baseline"/>
              </w:rPr>
            </w:pPr>
          </w:p>
        </w:tc>
      </w:tr>
      <w:tr w14:paraId="78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gridSpan w:val="2"/>
            <w:noWrap w:val="0"/>
            <w:vAlign w:val="center"/>
          </w:tcPr>
          <w:p w14:paraId="55642A35">
            <w:pPr>
              <w:spacing w:line="360" w:lineRule="auto"/>
              <w:jc w:val="center"/>
              <w:rPr>
                <w:rFonts w:hint="eastAsia" w:ascii="微软雅黑" w:hAnsi="微软雅黑" w:eastAsia="微软雅黑" w:cs="微软雅黑"/>
                <w:i w:val="0"/>
                <w:iCs w:val="0"/>
                <w:caps w:val="0"/>
                <w:color w:val="000000"/>
                <w:spacing w:val="0"/>
                <w:sz w:val="27"/>
                <w:szCs w:val="27"/>
              </w:rPr>
            </w:pPr>
          </w:p>
        </w:tc>
        <w:tc>
          <w:tcPr>
            <w:tcW w:w="6893" w:type="dxa"/>
            <w:gridSpan w:val="5"/>
            <w:noWrap w:val="0"/>
            <w:vAlign w:val="center"/>
          </w:tcPr>
          <w:p w14:paraId="19D27289">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7"/>
                <w:szCs w:val="27"/>
              </w:rPr>
              <w:t>总计：</w:t>
            </w:r>
            <w:r>
              <w:rPr>
                <w:rFonts w:hint="eastAsia" w:ascii="微软雅黑" w:hAnsi="微软雅黑" w:eastAsia="微软雅黑" w:cs="微软雅黑"/>
                <w:i w:val="0"/>
                <w:iCs w:val="0"/>
                <w:caps w:val="0"/>
                <w:color w:val="000000"/>
                <w:spacing w:val="0"/>
                <w:sz w:val="27"/>
                <w:szCs w:val="27"/>
                <w:u w:val="single"/>
              </w:rPr>
              <w:t xml:space="preserve"> </w:t>
            </w:r>
            <w:r>
              <w:rPr>
                <w:rFonts w:hint="eastAsia" w:ascii="微软雅黑" w:hAnsi="微软雅黑" w:eastAsia="微软雅黑" w:cs="微软雅黑"/>
                <w:i w:val="0"/>
                <w:iCs w:val="0"/>
                <w:caps w:val="0"/>
                <w:color w:val="000000"/>
                <w:spacing w:val="0"/>
                <w:sz w:val="27"/>
                <w:szCs w:val="27"/>
                <w:u w:val="single"/>
                <w:lang w:val="en-US" w:eastAsia="zh-CN"/>
              </w:rPr>
              <w:t xml:space="preserve">       </w:t>
            </w:r>
            <w:r>
              <w:rPr>
                <w:rFonts w:hint="eastAsia" w:ascii="微软雅黑" w:hAnsi="微软雅黑" w:eastAsia="微软雅黑" w:cs="微软雅黑"/>
                <w:i w:val="0"/>
                <w:iCs w:val="0"/>
                <w:caps w:val="0"/>
                <w:color w:val="000000"/>
                <w:spacing w:val="0"/>
                <w:sz w:val="27"/>
                <w:szCs w:val="27"/>
              </w:rPr>
              <w:t>元（含税 %）</w:t>
            </w:r>
          </w:p>
        </w:tc>
      </w:tr>
    </w:tbl>
    <w:p w14:paraId="37826E93">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545B8B29">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注:1.所有报价均用人民币表示，保留2位小数,所报价格是交货地的验收价格，其单价即为履行合同的综合固定单价。包括但不限于设备成本、人工单价、保险费用以及应由供应商承担的所有税费、询价文件规定的其他费用均应包含在报价中。</w:t>
      </w:r>
    </w:p>
    <w:p w14:paraId="5F794BC0">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2、报价保留2位小数。</w:t>
      </w:r>
    </w:p>
    <w:p w14:paraId="6B2A1A8E">
      <w:pPr>
        <w:pStyle w:val="7"/>
        <w:rPr>
          <w:rFonts w:hint="eastAsia"/>
        </w:rPr>
      </w:pPr>
    </w:p>
    <w:p w14:paraId="29A41C37">
      <w:pPr>
        <w:spacing w:line="360" w:lineRule="auto"/>
        <w:ind w:firstLine="480" w:firstLineChars="200"/>
        <w:jc w:val="left"/>
        <w:rPr>
          <w:rFonts w:hint="eastAsia"/>
          <w:color w:val="auto"/>
          <w:sz w:val="24"/>
          <w:highlight w:val="none"/>
        </w:rPr>
      </w:pPr>
    </w:p>
    <w:p w14:paraId="32DB2F53">
      <w:pPr>
        <w:spacing w:line="360" w:lineRule="auto"/>
        <w:ind w:firstLine="480" w:firstLineChars="200"/>
        <w:jc w:val="left"/>
        <w:rPr>
          <w:rFonts w:hint="eastAsia"/>
          <w:color w:val="auto"/>
          <w:sz w:val="24"/>
          <w:highlight w:val="none"/>
        </w:rPr>
      </w:pPr>
    </w:p>
    <w:p w14:paraId="2E622E66">
      <w:pPr>
        <w:spacing w:line="360" w:lineRule="auto"/>
        <w:ind w:firstLine="480" w:firstLineChars="200"/>
        <w:jc w:val="left"/>
        <w:rPr>
          <w:rFonts w:hint="eastAsia"/>
          <w:color w:val="auto"/>
          <w:sz w:val="24"/>
          <w:highlight w:val="none"/>
        </w:rPr>
      </w:pPr>
    </w:p>
    <w:p w14:paraId="7B35E5F4">
      <w:pPr>
        <w:spacing w:line="360" w:lineRule="auto"/>
        <w:ind w:firstLine="480" w:firstLineChars="200"/>
        <w:jc w:val="left"/>
        <w:rPr>
          <w:rFonts w:hint="eastAsia"/>
          <w:color w:val="auto"/>
          <w:sz w:val="24"/>
          <w:highlight w:val="none"/>
        </w:rPr>
      </w:pPr>
    </w:p>
    <w:p w14:paraId="1D160742">
      <w:pPr>
        <w:spacing w:line="360" w:lineRule="auto"/>
        <w:ind w:firstLine="480" w:firstLineChars="200"/>
        <w:jc w:val="left"/>
        <w:rPr>
          <w:rFonts w:hint="eastAsia"/>
          <w:color w:val="auto"/>
          <w:sz w:val="24"/>
          <w:highlight w:val="none"/>
        </w:rPr>
      </w:pPr>
    </w:p>
    <w:p w14:paraId="688CC62D">
      <w:pPr>
        <w:spacing w:line="360" w:lineRule="auto"/>
        <w:ind w:firstLine="480" w:firstLineChars="200"/>
        <w:jc w:val="left"/>
        <w:rPr>
          <w:rFonts w:hint="eastAsia"/>
          <w:color w:val="auto"/>
          <w:sz w:val="24"/>
          <w:highlight w:val="none"/>
        </w:rPr>
      </w:pPr>
    </w:p>
    <w:p w14:paraId="6E3A3466">
      <w:pPr>
        <w:spacing w:line="360" w:lineRule="auto"/>
        <w:ind w:firstLine="480" w:firstLineChars="200"/>
        <w:jc w:val="left"/>
        <w:rPr>
          <w:rFonts w:hint="eastAsia"/>
          <w:color w:val="auto"/>
          <w:sz w:val="24"/>
          <w:highlight w:val="none"/>
        </w:rPr>
      </w:pPr>
    </w:p>
    <w:p w14:paraId="7C3D22AB">
      <w:pPr>
        <w:spacing w:line="360" w:lineRule="auto"/>
        <w:ind w:firstLine="480" w:firstLineChars="200"/>
        <w:jc w:val="left"/>
        <w:rPr>
          <w:rFonts w:hint="eastAsia"/>
          <w:color w:val="auto"/>
          <w:sz w:val="24"/>
          <w:highlight w:val="none"/>
        </w:rPr>
      </w:pPr>
    </w:p>
    <w:p w14:paraId="34DBB929">
      <w:pPr>
        <w:spacing w:line="360" w:lineRule="auto"/>
        <w:ind w:firstLine="480" w:firstLineChars="200"/>
        <w:jc w:val="left"/>
        <w:rPr>
          <w:color w:val="auto"/>
          <w:sz w:val="24"/>
          <w:highlight w:val="none"/>
        </w:rPr>
      </w:pPr>
      <w:r>
        <w:rPr>
          <w:rFonts w:hint="eastAsia"/>
          <w:color w:val="auto"/>
          <w:sz w:val="24"/>
          <w:highlight w:val="none"/>
        </w:rPr>
        <w:t>注</w:t>
      </w:r>
      <w:r>
        <w:rPr>
          <w:color w:val="auto"/>
          <w:sz w:val="24"/>
          <w:highlight w:val="none"/>
        </w:rPr>
        <w:t>:</w:t>
      </w:r>
      <w:r>
        <w:rPr>
          <w:rFonts w:hint="eastAsia"/>
          <w:color w:val="auto"/>
          <w:sz w:val="24"/>
          <w:highlight w:val="none"/>
        </w:rPr>
        <w:t>...</w:t>
      </w:r>
    </w:p>
    <w:p w14:paraId="51AA9C2F">
      <w:pPr>
        <w:spacing w:line="360" w:lineRule="auto"/>
        <w:ind w:firstLine="480" w:firstLineChars="200"/>
        <w:jc w:val="left"/>
        <w:rPr>
          <w:rFonts w:hint="eastAsia"/>
          <w:color w:val="auto"/>
          <w:sz w:val="24"/>
          <w:highlight w:val="none"/>
        </w:rPr>
      </w:pPr>
    </w:p>
    <w:p w14:paraId="3F8C7AC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CD08F4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1FD1F1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28412"/>
      <w:bookmarkStart w:id="62"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2589"/>
      <w:bookmarkStart w:id="64" w:name="_Toc91771169"/>
      <w:bookmarkStart w:id="65" w:name="_Toc9917"/>
      <w:bookmarkStart w:id="66" w:name="_Toc16489"/>
      <w:bookmarkStart w:id="67" w:name="_Toc30219"/>
      <w:bookmarkStart w:id="68" w:name="_Toc28506"/>
      <w:bookmarkStart w:id="69"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70" w:name="_Toc91771170"/>
      <w:bookmarkStart w:id="71" w:name="_Toc1333"/>
      <w:r>
        <w:rPr>
          <w:rFonts w:hint="eastAsia" w:ascii="黑体" w:hAnsi="黑体" w:eastAsia="黑体" w:cs="Arial"/>
          <w:bCs/>
          <w:color w:val="auto"/>
          <w:sz w:val="32"/>
          <w:szCs w:val="32"/>
          <w:highlight w:val="none"/>
        </w:rPr>
        <w:t>七、供应商基本情况表</w:t>
      </w:r>
      <w:bookmarkEnd w:id="70"/>
      <w:bookmarkEnd w:id="71"/>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7"/>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72" w:name="_Toc17521"/>
      <w:bookmarkStart w:id="73" w:name="_Toc91771171"/>
      <w:r>
        <w:rPr>
          <w:rFonts w:hint="eastAsia" w:ascii="黑体" w:hAnsi="黑体" w:eastAsia="黑体" w:cs="Arial"/>
          <w:bCs/>
          <w:color w:val="auto"/>
          <w:sz w:val="32"/>
          <w:szCs w:val="32"/>
          <w:highlight w:val="none"/>
        </w:rPr>
        <w:t>八、供应商本项目管理、技术、服务人员情况表</w:t>
      </w:r>
      <w:bookmarkEnd w:id="72"/>
      <w:bookmarkEnd w:id="7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7"/>
        <w:rPr>
          <w:rFonts w:hint="eastAsia"/>
          <w:color w:val="auto"/>
          <w:highlight w:val="none"/>
        </w:rPr>
      </w:pPr>
    </w:p>
    <w:p w14:paraId="5572B97B">
      <w:pPr>
        <w:pStyle w:val="7"/>
        <w:rPr>
          <w:rFonts w:hint="eastAsia"/>
          <w:color w:val="auto"/>
          <w:highlight w:val="none"/>
        </w:rPr>
      </w:pPr>
    </w:p>
    <w:p w14:paraId="41525E11">
      <w:pPr>
        <w:pStyle w:val="7"/>
        <w:rPr>
          <w:rFonts w:hint="eastAsia"/>
          <w:color w:val="auto"/>
          <w:highlight w:val="none"/>
        </w:rPr>
      </w:pPr>
    </w:p>
    <w:p w14:paraId="4E5A5038">
      <w:pPr>
        <w:pStyle w:val="10"/>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4" w:name="_Toc91771172"/>
      <w:bookmarkStart w:id="75" w:name="_Toc29504"/>
      <w:r>
        <w:rPr>
          <w:rFonts w:hint="eastAsia" w:ascii="黑体" w:hAnsi="黑体" w:eastAsia="黑体" w:cs="Arial"/>
          <w:bCs/>
          <w:color w:val="auto"/>
          <w:sz w:val="32"/>
          <w:szCs w:val="32"/>
          <w:highlight w:val="none"/>
        </w:rPr>
        <w:t>九、商务、技术、服务要求应答表</w:t>
      </w:r>
      <w:bookmarkEnd w:id="74"/>
      <w:bookmarkEnd w:id="75"/>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4"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12920500">
            <w:pPr>
              <w:pStyle w:val="7"/>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技术要求</w:t>
            </w:r>
          </w:p>
          <w:p w14:paraId="0D76ECDE">
            <w:pPr>
              <w:pStyle w:val="20"/>
              <w:keepNext w:val="0"/>
              <w:keepLines w:val="0"/>
              <w:pageBreakBefore w:val="0"/>
              <w:kinsoku/>
              <w:wordWrap/>
              <w:overflowPunct/>
              <w:topLinePunct w:val="0"/>
              <w:autoSpaceDE/>
              <w:autoSpaceDN/>
              <w:bidi w:val="0"/>
              <w:adjustRightInd/>
              <w:snapToGrid/>
              <w:spacing w:line="240" w:lineRule="exact"/>
              <w:rPr>
                <w:rFonts w:hint="default"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使用高空作业车或升降平台等设备（举升高度≥12米），严禁人工攀爬树木。设备需具备合法来源证明以及有效的检验合格标志（如购买发票或租赁合同），确保设备性能稳定、安全装置完好。设备操作人员均须持有国家/行业规定的相应资格证书</w:t>
            </w:r>
          </w:p>
          <w:p w14:paraId="5295538A">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采摘工人在整个作业过程中需正确系挂安全绳，配备安全帽，并购买覆盖作业期间的个人意外险。</w:t>
            </w:r>
          </w:p>
          <w:p w14:paraId="0DBCE0CF">
            <w:pPr>
              <w:pStyle w:val="20"/>
              <w:keepNext w:val="0"/>
              <w:keepLines w:val="0"/>
              <w:pageBreakBefore w:val="0"/>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作业采用“分区阶梯式采摘”方式，按照树冠层分为上、中、下三个区域，遵循先下后上、先外后内的顺序，由外向内逐层进行采收。实行“短枝采果”，</w:t>
            </w:r>
            <w:r>
              <w:rPr>
                <w:rFonts w:hint="eastAsia" w:ascii="Times New Roman" w:hAnsi="Times New Roman" w:eastAsia="方正仿宋简体" w:cs="Times New Roman"/>
                <w:b w:val="0"/>
                <w:bCs w:val="0"/>
                <w:kern w:val="0"/>
                <w:sz w:val="21"/>
                <w:szCs w:val="21"/>
                <w:lang w:val="en-US" w:eastAsia="zh-CN"/>
              </w:rPr>
              <w:t xml:space="preserve">带2 - </w:t>
            </w:r>
            <w:r>
              <w:rPr>
                <w:rFonts w:hint="eastAsia" w:ascii="方正仿宋简体" w:hAnsi="方正仿宋简体" w:eastAsia="方正仿宋简体" w:cs="方正仿宋简体"/>
                <w:b w:val="0"/>
                <w:bCs w:val="0"/>
                <w:kern w:val="0"/>
                <w:sz w:val="21"/>
                <w:szCs w:val="21"/>
                <w:lang w:val="en-US" w:eastAsia="zh-CN"/>
              </w:rPr>
              <w:t>3片复叶进行剪切，要保证切口平整无撕裂、不折断树枝，每日采摘量不得</w:t>
            </w:r>
            <w:r>
              <w:rPr>
                <w:rFonts w:hint="eastAsia" w:ascii="Times New Roman" w:hAnsi="Times New Roman" w:eastAsia="方正仿宋简体" w:cs="Times New Roman"/>
                <w:b w:val="0"/>
                <w:bCs w:val="0"/>
                <w:kern w:val="0"/>
                <w:sz w:val="21"/>
                <w:szCs w:val="21"/>
                <w:lang w:val="en-US" w:eastAsia="zh-CN"/>
              </w:rPr>
              <w:t>少于2000斤</w:t>
            </w:r>
            <w:r>
              <w:rPr>
                <w:rFonts w:hint="eastAsia" w:ascii="方正仿宋简体" w:hAnsi="方正仿宋简体" w:eastAsia="方正仿宋简体" w:cs="方正仿宋简体"/>
                <w:b w:val="0"/>
                <w:bCs w:val="0"/>
                <w:kern w:val="0"/>
                <w:sz w:val="21"/>
                <w:szCs w:val="21"/>
                <w:lang w:val="en-US" w:eastAsia="zh-CN"/>
              </w:rPr>
              <w:t>。采下的果子需轻拿轻放，并合理装筐，以减少果实损伤。</w:t>
            </w:r>
          </w:p>
          <w:p w14:paraId="21604317">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rPr>
              <w:t xml:space="preserve">在采摘区域设置作业警示标识，禁止非作业人员进入。若因设备、操作或安全措施方面的问题导致事故发生，供应商须承担全部责任。 </w:t>
            </w:r>
          </w:p>
        </w:tc>
        <w:tc>
          <w:tcPr>
            <w:tcW w:w="3398" w:type="dxa"/>
            <w:noWrap w:val="0"/>
            <w:vAlign w:val="center"/>
          </w:tcPr>
          <w:p w14:paraId="32E6F58C">
            <w:pPr>
              <w:jc w:val="center"/>
              <w:rPr>
                <w:rFonts w:hint="eastAsia" w:ascii="宋体" w:hAnsi="宋体"/>
                <w:color w:val="auto"/>
                <w:sz w:val="24"/>
                <w:highlight w:val="none"/>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7"/>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6C338AE9">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（一）本项目为固定单价，最终结算金额以实际采摘数量（双方签字确认的入库单为准）。</w:t>
            </w:r>
          </w:p>
          <w:p w14:paraId="357F570C">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eastAsia" w:ascii="方正仿宋简体" w:hAnsi="方正仿宋简体" w:eastAsia="方正仿宋简体" w:cs="方正仿宋简体"/>
                <w:b w:val="0"/>
                <w:bCs w:val="0"/>
                <w:kern w:val="0"/>
                <w:sz w:val="21"/>
                <w:szCs w:val="21"/>
                <w:lang w:val="en-US" w:eastAsia="zh-CN"/>
              </w:rPr>
            </w:pPr>
            <w:r>
              <w:rPr>
                <w:rFonts w:hint="eastAsia" w:ascii="方正仿宋简体" w:hAnsi="方正仿宋简体" w:eastAsia="方正仿宋简体" w:cs="方正仿宋简体"/>
                <w:b w:val="0"/>
                <w:bCs w:val="0"/>
                <w:kern w:val="0"/>
                <w:sz w:val="21"/>
                <w:szCs w:val="21"/>
                <w:lang w:val="en-US" w:eastAsia="zh-CN"/>
              </w:rPr>
              <w:t>（二）采摘地点：甲方指定地点。</w:t>
            </w:r>
          </w:p>
          <w:p w14:paraId="1F82D052">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ascii="宋体" w:hAnsi="宋体"/>
                <w:color w:val="auto"/>
                <w:sz w:val="24"/>
                <w:highlight w:val="none"/>
              </w:rPr>
            </w:pPr>
            <w:r>
              <w:rPr>
                <w:rFonts w:hint="eastAsia" w:ascii="方正仿宋简体" w:hAnsi="方正仿宋简体" w:eastAsia="方正仿宋简体" w:cs="方正仿宋简体"/>
                <w:b w:val="0"/>
                <w:bCs w:val="0"/>
                <w:kern w:val="0"/>
                <w:sz w:val="21"/>
                <w:szCs w:val="21"/>
                <w:lang w:val="en-US" w:eastAsia="zh-CN"/>
              </w:rPr>
              <w:t>（三）付款方式：乙方完成全部采摘并结算后五日内，应向甲方开具国家规定的正式的等额增值税专用发票,甲方在收到合规发票后15个工作日内，通过银行转账支付合同价款给乙方（不计利息）。</w:t>
            </w:r>
          </w:p>
        </w:tc>
        <w:tc>
          <w:tcPr>
            <w:tcW w:w="3398" w:type="dxa"/>
            <w:noWrap w:val="0"/>
            <w:vAlign w:val="center"/>
          </w:tcPr>
          <w:p w14:paraId="4082DF90">
            <w:pPr>
              <w:jc w:val="center"/>
              <w:rPr>
                <w:rFonts w:hint="eastAsia" w:ascii="宋体" w:hAnsi="宋体"/>
                <w:color w:val="auto"/>
                <w:sz w:val="24"/>
                <w:highlight w:val="none"/>
              </w:rPr>
            </w:pPr>
          </w:p>
        </w:tc>
      </w:tr>
    </w:tbl>
    <w:p w14:paraId="6F8046EA">
      <w:pPr>
        <w:ind w:firstLine="482" w:firstLineChars="200"/>
        <w:rPr>
          <w:rFonts w:hint="eastAsia" w:ascii="宋体" w:hAnsi="宋体"/>
          <w:b/>
          <w:color w:val="auto"/>
          <w:sz w:val="24"/>
          <w:highlight w:val="none"/>
        </w:rPr>
      </w:pPr>
    </w:p>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w:t>
      </w:r>
      <w:r>
        <w:rPr>
          <w:rFonts w:hint="eastAsia"/>
          <w:color w:val="auto"/>
          <w:sz w:val="24"/>
          <w:highlight w:val="none"/>
          <w:lang w:val="en-US" w:eastAsia="zh-CN"/>
        </w:rPr>
        <w:t>第三章</w:t>
      </w:r>
      <w:r>
        <w:rPr>
          <w:rFonts w:hint="eastAsia"/>
          <w:color w:val="auto"/>
          <w:sz w:val="24"/>
          <w:highlight w:val="none"/>
        </w:rPr>
        <w:t>要求据实逐条填写，不得虚假响应，虚假响应的，其响应文件无效并按规定追究其相关责任。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6" w:name="_Toc91771175"/>
      <w:bookmarkStart w:id="77" w:name="_Toc5422"/>
      <w:bookmarkStart w:id="78" w:name="_Toc797"/>
      <w:r>
        <w:rPr>
          <w:rFonts w:hint="eastAsia" w:ascii="黑体" w:hAnsi="黑体" w:eastAsia="黑体"/>
          <w:color w:val="auto"/>
          <w:sz w:val="36"/>
          <w:highlight w:val="none"/>
        </w:rPr>
        <w:t>第五章 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7"/>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7"/>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7"/>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0830-3236000</w:t>
      </w:r>
      <w:r>
        <w:rPr>
          <w:rFonts w:hint="eastAsia"/>
          <w:color w:val="auto"/>
          <w:sz w:val="24"/>
          <w:highlight w:val="none"/>
        </w:rPr>
        <w:t xml:space="preserve">          联系人：</w:t>
      </w:r>
      <w:r>
        <w:rPr>
          <w:rFonts w:hint="eastAsia"/>
          <w:color w:val="auto"/>
          <w:sz w:val="24"/>
          <w:highlight w:val="none"/>
          <w:lang w:val="en-US" w:eastAsia="zh-CN"/>
        </w:rPr>
        <w:t>何女士</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51"/>
      <w:bookmarkEnd w:id="52"/>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91771177"/>
      <w:bookmarkStart w:id="80" w:name="_Toc24709"/>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91771178"/>
      <w:bookmarkStart w:id="82" w:name="_Toc27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20404"/>
      <w:bookmarkStart w:id="84" w:name="_Toc91771179"/>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59"/>
      <w:bookmarkStart w:id="87"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1545"/>
      <w:bookmarkStart w:id="89" w:name="_Toc91771180"/>
      <w:r>
        <w:rPr>
          <w:rFonts w:hint="eastAsia" w:ascii="黑体" w:hAnsi="黑体" w:eastAsia="黑体"/>
          <w:sz w:val="36"/>
        </w:rPr>
        <w:t>第七章 采购合同（草案）</w:t>
      </w:r>
      <w:bookmarkEnd w:id="88"/>
      <w:bookmarkEnd w:id="89"/>
    </w:p>
    <w:bookmarkEnd w:id="86"/>
    <w:bookmarkEnd w:id="87"/>
    <w:p w14:paraId="6F60B1A2">
      <w:pPr>
        <w:spacing w:line="400" w:lineRule="exact"/>
        <w:ind w:firstLine="562" w:firstLineChars="200"/>
        <w:rPr>
          <w:rFonts w:hint="eastAsia" w:hAnsi="宋体" w:cs="宋体"/>
          <w:b/>
          <w:sz w:val="28"/>
          <w:szCs w:val="28"/>
          <w:u w:val="single"/>
        </w:rPr>
      </w:pPr>
      <w:permStart w:id="71" w:edGrp="everyone"/>
      <w:r>
        <w:rPr>
          <w:rFonts w:hint="eastAsia" w:hAnsi="宋体" w:cs="宋体"/>
          <w:b/>
          <w:sz w:val="28"/>
          <w:szCs w:val="28"/>
        </w:rPr>
        <w:t>甲  方：</w:t>
      </w:r>
      <w:r>
        <w:rPr>
          <w:rFonts w:hint="eastAsia" w:hAnsi="宋体" w:cs="宋体"/>
          <w:b/>
          <w:sz w:val="28"/>
          <w:szCs w:val="28"/>
          <w:u w:val="single"/>
        </w:rPr>
        <w:t xml:space="preserve">                                   </w:t>
      </w:r>
    </w:p>
    <w:p w14:paraId="53688C12">
      <w:pPr>
        <w:spacing w:line="400" w:lineRule="exact"/>
        <w:ind w:firstLine="562" w:firstLineChars="200"/>
        <w:rPr>
          <w:rFonts w:hint="eastAsia" w:hAnsi="宋体" w:cs="宋体"/>
          <w:sz w:val="28"/>
          <w:szCs w:val="28"/>
        </w:rPr>
      </w:pPr>
      <w:r>
        <w:rPr>
          <w:rFonts w:hint="eastAsia" w:hAnsi="宋体" w:cs="宋体"/>
          <w:b/>
          <w:sz w:val="28"/>
          <w:szCs w:val="28"/>
        </w:rPr>
        <w:t>乙  方：</w:t>
      </w:r>
      <w:r>
        <w:rPr>
          <w:rFonts w:hint="eastAsia" w:hAnsi="宋体" w:cs="宋体"/>
          <w:b/>
          <w:sz w:val="28"/>
          <w:szCs w:val="28"/>
          <w:u w:val="single"/>
        </w:rPr>
        <w:t xml:space="preserve">                                   </w:t>
      </w:r>
    </w:p>
    <w:p w14:paraId="10B25BF1">
      <w:pPr>
        <w:pStyle w:val="5"/>
        <w:spacing w:line="400" w:lineRule="exact"/>
        <w:ind w:firstLine="560"/>
        <w:rPr>
          <w:rFonts w:hint="eastAsia" w:hAnsi="宋体" w:cs="宋体"/>
          <w:kern w:val="2"/>
          <w:sz w:val="28"/>
          <w:szCs w:val="28"/>
        </w:rPr>
      </w:pPr>
    </w:p>
    <w:p w14:paraId="20288434">
      <w:pPr>
        <w:spacing w:line="400" w:lineRule="exact"/>
        <w:rPr>
          <w:rFonts w:hint="eastAsia" w:hAnsi="宋体"/>
          <w:sz w:val="24"/>
        </w:rPr>
      </w:pPr>
      <w:r>
        <w:rPr>
          <w:rFonts w:hint="eastAsia" w:hAnsi="宋体"/>
          <w:sz w:val="24"/>
        </w:rPr>
        <w:t xml:space="preserve">  根据《中华人民共和国民法典》及 </w:t>
      </w:r>
      <w:r>
        <w:rPr>
          <w:rFonts w:hint="eastAsia" w:ascii="Times New Roman"/>
          <w:sz w:val="24"/>
          <w:u w:val="single"/>
        </w:rPr>
        <w:t>桂圆采摘服务</w:t>
      </w:r>
      <w:r>
        <w:rPr>
          <w:rFonts w:hint="eastAsia" w:hAnsi="宋体"/>
          <w:sz w:val="24"/>
          <w:u w:val="single"/>
        </w:rPr>
        <w:t xml:space="preserve">采购项目 </w:t>
      </w:r>
      <w:r>
        <w:rPr>
          <w:rFonts w:hint="eastAsia" w:hAnsi="宋体"/>
          <w:sz w:val="24"/>
        </w:rPr>
        <w:t>（项目编号：</w:t>
      </w:r>
      <w:r>
        <w:rPr>
          <w:rFonts w:hint="eastAsia" w:hAnsi="宋体"/>
          <w:sz w:val="24"/>
          <w:u w:val="single"/>
        </w:rPr>
        <w:t xml:space="preserve">    </w:t>
      </w:r>
      <w:r>
        <w:rPr>
          <w:rFonts w:hint="eastAsia" w:hAnsi="宋体"/>
          <w:sz w:val="24"/>
        </w:rPr>
        <w:t>号）的询价文件、乙方的响应文件及《成交通知书》，甲、乙双方同意签订本合同。合同附件及本项目的询价文件、响应文件、《成交通知书》等均为本合同不可分割的部分。双方同意共同遵守如下条款：</w:t>
      </w:r>
    </w:p>
    <w:p w14:paraId="4B314BF4">
      <w:pPr>
        <w:pStyle w:val="13"/>
        <w:wordWrap w:val="0"/>
        <w:autoSpaceDE/>
        <w:autoSpaceDN/>
        <w:adjustRightInd/>
        <w:spacing w:line="400" w:lineRule="exact"/>
        <w:ind w:firstLine="482" w:firstLineChars="200"/>
        <w:rPr>
          <w:rFonts w:hint="eastAsia" w:hAnsi="宋体" w:cs="宋体"/>
          <w:kern w:val="2"/>
          <w:sz w:val="24"/>
          <w:szCs w:val="24"/>
        </w:rPr>
      </w:pPr>
      <w:r>
        <w:rPr>
          <w:rFonts w:hint="eastAsia" w:hAnsi="宋体" w:cs="宋体"/>
          <w:b/>
          <w:bCs/>
          <w:kern w:val="2"/>
          <w:sz w:val="24"/>
          <w:szCs w:val="24"/>
        </w:rPr>
        <w:t>一、服务内容及合同金额</w:t>
      </w:r>
      <w:r>
        <w:rPr>
          <w:rFonts w:hint="eastAsia" w:hAnsi="宋体" w:cs="宋体"/>
          <w:kern w:val="2"/>
          <w:sz w:val="24"/>
          <w:szCs w:val="24"/>
        </w:rPr>
        <w:t xml:space="preserve">   </w:t>
      </w:r>
    </w:p>
    <w:p w14:paraId="1330F272">
      <w:pPr>
        <w:pStyle w:val="5"/>
        <w:wordWrap w:val="0"/>
        <w:spacing w:line="400" w:lineRule="exact"/>
        <w:ind w:firstLine="480"/>
        <w:rPr>
          <w:rFonts w:hint="eastAsia" w:hAnsi="宋体" w:cs="宋体"/>
          <w:kern w:val="2"/>
          <w:sz w:val="24"/>
          <w:szCs w:val="24"/>
        </w:rPr>
      </w:pPr>
      <w:r>
        <w:rPr>
          <w:rFonts w:hint="eastAsia" w:hAnsi="宋体" w:cs="宋体"/>
          <w:kern w:val="2"/>
          <w:sz w:val="24"/>
          <w:szCs w:val="24"/>
        </w:rPr>
        <w:t>1.项目名称：</w:t>
      </w:r>
      <w:r>
        <w:rPr>
          <w:rFonts w:hint="eastAsia" w:hAnsi="宋体" w:cs="宋体"/>
          <w:kern w:val="2"/>
          <w:sz w:val="24"/>
          <w:szCs w:val="24"/>
          <w:u w:val="single"/>
        </w:rPr>
        <w:t xml:space="preserve">桂圆采摘服务采购  </w:t>
      </w:r>
      <w:r>
        <w:rPr>
          <w:rFonts w:hint="eastAsia" w:hAnsi="宋体" w:cs="宋体"/>
          <w:kern w:val="2"/>
          <w:sz w:val="24"/>
          <w:szCs w:val="24"/>
        </w:rPr>
        <w:t>项目。</w:t>
      </w:r>
    </w:p>
    <w:p w14:paraId="7AB9969B">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2.服务内容：</w:t>
      </w:r>
    </w:p>
    <w:p w14:paraId="71C368D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1）使用高空作业车或升降平台等设备（举升高度≥12米），严禁人工攀爬树木；设备需提供合法来源证明及有效的检验合格标志（如购买发票或租赁合同），确保性能稳定、安全装置完好，设备操作人员均须持有国家/行业规定的相应资格证书。进场前3日内，乙方需将设备合法来源证明及有效检验合格标志、设备操作人员的资格证书复印件交甲方备案留存。 </w:t>
      </w:r>
    </w:p>
    <w:p w14:paraId="344516A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（2）采摘工人作业时须正确系挂安全绳，配备安全帽，并购买覆盖作业期间的个人意外险，进场前3日内，乙方需将所购买的保险保单复印件交甲方备案留存。</w:t>
      </w:r>
    </w:p>
    <w:p w14:paraId="69F302D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 （3）采用“分区阶梯式采摘”：按树冠层分为上、中、下三区，遵循“先下后上、先外后内”顺序，带2-3片复叶“短枝采果”，切口平整无撕裂、不折枝；每日采摘量不得少于2000斤。</w:t>
      </w:r>
    </w:p>
    <w:p w14:paraId="07DC569E">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（4）采下的果子轻拿轻放，合理装筐（筐体需经甲方确认），减少损伤；采摘区域设置警示标识，禁止非作业人员进入。 </w:t>
      </w:r>
    </w:p>
    <w:p w14:paraId="43BB3A0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（5）若因设备、操作或安全措施问题导致事故，乙方承担全部责任。</w:t>
      </w:r>
    </w:p>
    <w:p w14:paraId="02462976">
      <w:pPr>
        <w:spacing w:line="400" w:lineRule="exact"/>
        <w:ind w:firstLine="480" w:firstLineChars="200"/>
        <w:rPr>
          <w:rFonts w:hint="eastAsia" w:hAnsi="宋体" w:cs="宋体"/>
          <w:sz w:val="24"/>
        </w:rPr>
      </w:pPr>
      <w:r>
        <w:rPr>
          <w:rFonts w:hint="eastAsia" w:hAnsi="宋体" w:cs="宋体"/>
          <w:sz w:val="24"/>
        </w:rPr>
        <w:t>3.合同金额：暂定人民币</w:t>
      </w:r>
      <w:r>
        <w:rPr>
          <w:rFonts w:hint="eastAsia" w:hAnsi="宋体" w:cs="宋体"/>
          <w:sz w:val="24"/>
          <w:u w:val="single"/>
        </w:rPr>
        <w:t xml:space="preserve">       </w:t>
      </w:r>
      <w:r>
        <w:rPr>
          <w:rFonts w:hint="eastAsia" w:hAnsi="宋体" w:cs="宋体"/>
          <w:sz w:val="24"/>
        </w:rPr>
        <w:t>（含税）元(大写：</w:t>
      </w:r>
      <w:r>
        <w:rPr>
          <w:rFonts w:hint="eastAsia" w:hAnsi="宋体" w:cs="宋体"/>
          <w:sz w:val="24"/>
          <w:u w:val="single"/>
        </w:rPr>
        <w:t xml:space="preserve">             </w:t>
      </w:r>
      <w:r>
        <w:rPr>
          <w:rFonts w:hint="eastAsia" w:hAnsi="宋体" w:cs="宋体"/>
          <w:sz w:val="24"/>
        </w:rPr>
        <w:t>)。</w:t>
      </w:r>
    </w:p>
    <w:p w14:paraId="6CBA4E1E">
      <w:pPr>
        <w:spacing w:line="400" w:lineRule="exact"/>
        <w:ind w:firstLine="480" w:firstLineChars="200"/>
        <w:rPr>
          <w:rFonts w:hint="eastAsia" w:hAnsi="宋体" w:cs="宋体"/>
          <w:sz w:val="24"/>
        </w:rPr>
      </w:pPr>
      <w:r>
        <w:rPr>
          <w:rFonts w:hint="eastAsia"/>
          <w:sz w:val="24"/>
          <w:szCs w:val="24"/>
        </w:rPr>
        <w:t>4.</w:t>
      </w:r>
      <w:r>
        <w:rPr>
          <w:rFonts w:hint="eastAsia" w:hAnsi="宋体" w:cs="宋体"/>
          <w:sz w:val="24"/>
        </w:rPr>
        <w:t>所有报价均用人民币表示，所报单价是包干价即包括但不限于</w:t>
      </w:r>
      <w:r>
        <w:rPr>
          <w:rFonts w:hint="eastAsia" w:ascii="Times New Roman"/>
          <w:sz w:val="24"/>
        </w:rPr>
        <w:t>设备成本、人工单价、保险费用</w:t>
      </w:r>
      <w:r>
        <w:rPr>
          <w:rFonts w:hint="eastAsia" w:hAnsi="宋体" w:cs="宋体"/>
          <w:sz w:val="24"/>
        </w:rPr>
        <w:t>等完成本项目所需的一切费用。</w:t>
      </w:r>
    </w:p>
    <w:p w14:paraId="602924DC">
      <w:pPr>
        <w:spacing w:line="400" w:lineRule="exact"/>
        <w:ind w:firstLine="480" w:firstLineChars="200"/>
        <w:rPr>
          <w:rFonts w:hint="eastAsia" w:hAnsi="宋体" w:cs="宋体"/>
          <w:sz w:val="24"/>
        </w:rPr>
      </w:pPr>
      <w:r>
        <w:rPr>
          <w:rFonts w:hint="eastAsia" w:hAnsi="宋体" w:cs="宋体"/>
          <w:sz w:val="24"/>
        </w:rPr>
        <w:t>5.</w:t>
      </w:r>
      <w:r>
        <w:rPr>
          <w:rFonts w:hint="eastAsia" w:hAnsi="宋体" w:cs="宋体"/>
          <w:sz w:val="24"/>
          <w:szCs w:val="24"/>
        </w:rPr>
        <w:t>合同形式是</w:t>
      </w:r>
      <w:r>
        <w:rPr>
          <w:rFonts w:hint="eastAsia" w:hAnsi="宋体" w:cs="宋体"/>
          <w:b/>
          <w:bCs/>
          <w:sz w:val="24"/>
          <w:szCs w:val="24"/>
          <w:u w:val="single"/>
        </w:rPr>
        <w:t>单价</w:t>
      </w:r>
      <w:r>
        <w:rPr>
          <w:rFonts w:hint="eastAsia" w:hAnsi="宋体" w:cs="宋体"/>
          <w:sz w:val="24"/>
          <w:szCs w:val="24"/>
        </w:rPr>
        <w:t>合同，最终结算金额以实际采摘数量确定（双方签字确认的入库单为准）</w:t>
      </w:r>
      <w:r>
        <w:rPr>
          <w:rFonts w:hint="eastAsia" w:hAnsi="宋体" w:cs="宋体"/>
          <w:sz w:val="24"/>
        </w:rPr>
        <w:t>。</w:t>
      </w:r>
    </w:p>
    <w:p w14:paraId="0B5E6895">
      <w:pPr>
        <w:spacing w:line="400" w:lineRule="exact"/>
        <w:ind w:firstLine="480" w:firstLineChars="200"/>
        <w:outlineLvl w:val="1"/>
        <w:rPr>
          <w:rFonts w:hint="eastAsia" w:hAnsi="宋体" w:cs="宋体"/>
          <w:kern w:val="2"/>
          <w:sz w:val="24"/>
          <w:szCs w:val="24"/>
        </w:rPr>
      </w:pPr>
      <w:r>
        <w:rPr>
          <w:rFonts w:hint="eastAsia" w:hAnsi="宋体" w:cs="宋体"/>
          <w:kern w:val="2"/>
          <w:sz w:val="24"/>
          <w:szCs w:val="24"/>
        </w:rPr>
        <w:t>6.合同有效期内单价固定不变，任意一方不得单方面进行调整，否则视为违约。</w:t>
      </w:r>
      <w:bookmarkStart w:id="90" w:name="_Toc23221"/>
      <w:bookmarkStart w:id="91" w:name="_Toc25575"/>
      <w:bookmarkStart w:id="92" w:name="_Toc13327"/>
      <w:bookmarkStart w:id="93" w:name="_Toc18730"/>
      <w:bookmarkStart w:id="94" w:name="_Toc18764"/>
      <w:bookmarkStart w:id="95" w:name="_Toc5532"/>
      <w:bookmarkStart w:id="96" w:name="_Toc19886"/>
      <w:bookmarkStart w:id="97" w:name="_Toc24548"/>
      <w:bookmarkStart w:id="98" w:name="_Toc22219"/>
      <w:bookmarkStart w:id="99" w:name="_Toc3001"/>
      <w:bookmarkStart w:id="100" w:name="_Toc22173"/>
      <w:bookmarkStart w:id="101" w:name="_Toc187592855"/>
      <w:bookmarkStart w:id="102" w:name="_Toc7745"/>
      <w:bookmarkStart w:id="103" w:name="_Toc3273"/>
      <w:bookmarkStart w:id="104" w:name="_Toc133"/>
      <w:bookmarkStart w:id="105" w:name="_Toc13331"/>
      <w:bookmarkStart w:id="106" w:name="_Toc24625"/>
      <w:bookmarkStart w:id="107" w:name="_Toc31024"/>
    </w:p>
    <w:p w14:paraId="5DF3F35D">
      <w:pPr>
        <w:spacing w:line="400" w:lineRule="exact"/>
        <w:ind w:firstLine="482" w:firstLineChars="200"/>
        <w:outlineLvl w:val="1"/>
        <w:rPr>
          <w:rFonts w:hAnsi="宋体"/>
          <w:b/>
          <w:sz w:val="24"/>
        </w:rPr>
      </w:pPr>
      <w:r>
        <w:rPr>
          <w:rFonts w:hint="eastAsia" w:hAnsi="宋体"/>
          <w:b/>
          <w:sz w:val="24"/>
        </w:rPr>
        <w:t>二、服务期限、时间、地点</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88C9B6D">
      <w:pPr>
        <w:spacing w:line="400" w:lineRule="exact"/>
        <w:ind w:firstLine="480" w:firstLineChars="200"/>
        <w:rPr>
          <w:rFonts w:hint="eastAsia" w:hAnsi="宋体"/>
          <w:sz w:val="24"/>
        </w:rPr>
      </w:pPr>
      <w:r>
        <w:rPr>
          <w:rFonts w:hint="eastAsia" w:hAnsi="宋体"/>
          <w:sz w:val="24"/>
          <w:szCs w:val="24"/>
        </w:rPr>
        <w:t>1.服务期限：</w:t>
      </w:r>
      <w:r>
        <w:rPr>
          <w:rFonts w:hint="eastAsia" w:hAnsi="宋体"/>
          <w:sz w:val="24"/>
          <w:szCs w:val="24"/>
          <w:lang w:eastAsia="zh-CN"/>
        </w:rPr>
        <w:t>自</w:t>
      </w:r>
      <w:r>
        <w:rPr>
          <w:rFonts w:hint="eastAsia" w:hAnsi="宋体"/>
          <w:sz w:val="24"/>
        </w:rPr>
        <w:t>合同签订后甲方发出指令后45个日历日内。</w:t>
      </w:r>
    </w:p>
    <w:p w14:paraId="6740BF75">
      <w:pPr>
        <w:pStyle w:val="66"/>
        <w:spacing w:line="400" w:lineRule="exact"/>
        <w:ind w:firstLine="480"/>
        <w:rPr>
          <w:rFonts w:hint="eastAsia" w:ascii="宋体" w:hAnsi="宋体" w:eastAsia="宋体"/>
          <w:sz w:val="24"/>
          <w:szCs w:val="24"/>
          <w:lang w:eastAsia="zh-CN"/>
        </w:rPr>
      </w:pPr>
      <w:r>
        <w:rPr>
          <w:rFonts w:hint="eastAsia" w:ascii="宋体" w:hAnsi="宋体"/>
          <w:sz w:val="24"/>
          <w:szCs w:val="24"/>
        </w:rPr>
        <w:t>2.服务时间：接到甲方每次采摘指令后，乙方须在24小时内进场，按甲方要求的每日采摘量完成（紧急情况以甲方书面通知为准）</w:t>
      </w:r>
      <w:r>
        <w:rPr>
          <w:rFonts w:hint="eastAsia" w:ascii="宋体" w:hAnsi="宋体"/>
          <w:sz w:val="24"/>
          <w:szCs w:val="24"/>
          <w:lang w:eastAsia="zh-CN"/>
        </w:rPr>
        <w:t>。</w:t>
      </w:r>
    </w:p>
    <w:p w14:paraId="38131115">
      <w:pPr>
        <w:spacing w:line="400" w:lineRule="exact"/>
        <w:ind w:firstLine="480" w:firstLineChars="200"/>
        <w:rPr>
          <w:rFonts w:hint="eastAsia" w:hAnsi="宋体"/>
          <w:sz w:val="24"/>
        </w:rPr>
      </w:pPr>
      <w:r>
        <w:rPr>
          <w:rFonts w:hint="eastAsia" w:hAnsi="宋体"/>
          <w:sz w:val="24"/>
        </w:rPr>
        <w:t>3.服务地点：甲方指定地点（具体以甲方通知为准）。</w:t>
      </w:r>
    </w:p>
    <w:p w14:paraId="2A94ECA8">
      <w:pPr>
        <w:spacing w:line="400" w:lineRule="exact"/>
        <w:ind w:left="479" w:leftChars="141"/>
        <w:outlineLvl w:val="1"/>
        <w:rPr>
          <w:rFonts w:hint="eastAsia" w:hAnsi="宋体"/>
          <w:b/>
          <w:sz w:val="24"/>
        </w:rPr>
      </w:pPr>
      <w:r>
        <w:rPr>
          <w:rFonts w:hint="eastAsia" w:hAnsi="宋体"/>
          <w:b/>
          <w:sz w:val="24"/>
        </w:rPr>
        <w:t>三、特殊约定</w:t>
      </w:r>
    </w:p>
    <w:p w14:paraId="3C8EA792">
      <w:pPr>
        <w:pStyle w:val="13"/>
        <w:wordWrap w:val="0"/>
        <w:autoSpaceDE/>
        <w:autoSpaceDN/>
        <w:adjustRightInd/>
        <w:spacing w:line="400" w:lineRule="exact"/>
        <w:ind w:firstLine="480" w:firstLineChars="200"/>
        <w:rPr>
          <w:rFonts w:hint="eastAsia" w:hAnsi="宋体"/>
          <w:sz w:val="24"/>
        </w:rPr>
      </w:pPr>
      <w:r>
        <w:rPr>
          <w:rFonts w:hint="eastAsia" w:hAnsi="宋体"/>
          <w:sz w:val="24"/>
        </w:rPr>
        <w:t>1.在本合同履行期间，非因甲方原因导致的乙方人员人身损害、财产损失，或造成第三方人身损害、财产损失的，均应由乙方负责处理，并承担全部经济及法律责任。</w:t>
      </w:r>
    </w:p>
    <w:p w14:paraId="7D88959B">
      <w:pPr>
        <w:spacing w:line="400" w:lineRule="exact"/>
        <w:ind w:firstLine="480" w:firstLineChars="200"/>
        <w:rPr>
          <w:rFonts w:hint="eastAsia" w:hAnsi="宋体" w:cs="宋体"/>
          <w:kern w:val="2"/>
          <w:sz w:val="24"/>
          <w:szCs w:val="24"/>
        </w:rPr>
      </w:pPr>
      <w:r>
        <w:rPr>
          <w:rFonts w:hint="eastAsia" w:hAnsi="宋体"/>
          <w:sz w:val="24"/>
        </w:rPr>
        <w:t xml:space="preserve">2.鉴于采摘任务的特殊性（如果树成熟延迟、天气影响等），乙方应服从甲方的采摘指令（包括调整采摘区域、时间、顺序等），不得拒绝、无故拖延或中途无故退场，否则甲方有权顺延支付乙方已完成采摘部分的费用至采摘季结束且不构成违约，乙方不得以此为由向甲方主张任何权利。 </w:t>
      </w:r>
    </w:p>
    <w:p w14:paraId="2625FC09">
      <w:pPr>
        <w:pStyle w:val="13"/>
        <w:wordWrap w:val="0"/>
        <w:autoSpaceDE/>
        <w:autoSpaceDN/>
        <w:adjustRightInd/>
        <w:spacing w:line="400" w:lineRule="exact"/>
        <w:ind w:firstLine="482" w:firstLineChars="200"/>
        <w:rPr>
          <w:rFonts w:hAnsi="宋体" w:cs="宋体"/>
          <w:b/>
          <w:bCs/>
          <w:kern w:val="2"/>
          <w:sz w:val="24"/>
          <w:szCs w:val="24"/>
        </w:rPr>
      </w:pPr>
      <w:r>
        <w:rPr>
          <w:rFonts w:hint="eastAsia" w:hAnsi="宋体" w:cs="宋体"/>
          <w:b/>
          <w:bCs/>
          <w:kern w:val="2"/>
          <w:sz w:val="24"/>
          <w:szCs w:val="24"/>
        </w:rPr>
        <w:t>三、付款方式及时间</w:t>
      </w:r>
    </w:p>
    <w:p w14:paraId="47A7FEFB">
      <w:pPr>
        <w:spacing w:line="400" w:lineRule="exact"/>
        <w:ind w:firstLine="480" w:firstLineChars="200"/>
        <w:rPr>
          <w:rFonts w:hint="eastAsia" w:hAnsi="宋体" w:cs="宋体"/>
          <w:sz w:val="24"/>
        </w:rPr>
      </w:pPr>
      <w:r>
        <w:rPr>
          <w:rFonts w:hint="eastAsia" w:hAnsi="宋体" w:cs="宋体"/>
          <w:sz w:val="24"/>
        </w:rPr>
        <w:t>1.乙方在实施桂圆采摘过程中，必须符合甲方标准、数量要求（以甲方向乙方指定人员发出的指令为准，包括微信、短信通知等）。全部采摘完成后，双方根据签字确认的入库单，核算实际数量，按</w:t>
      </w:r>
      <w:r>
        <w:rPr>
          <w:rFonts w:hint="eastAsia" w:hAnsi="宋体" w:cs="宋体"/>
          <w:sz w:val="24"/>
          <w:u w:val="single"/>
        </w:rPr>
        <w:t xml:space="preserve">     </w:t>
      </w:r>
      <w:r>
        <w:rPr>
          <w:rFonts w:hint="eastAsia" w:hAnsi="宋体" w:cs="宋体"/>
          <w:sz w:val="24"/>
        </w:rPr>
        <w:t>元/斤（含税）进行结算。</w:t>
      </w:r>
    </w:p>
    <w:p w14:paraId="7BCA0D8B">
      <w:pPr>
        <w:spacing w:line="400" w:lineRule="exact"/>
        <w:ind w:firstLine="480" w:firstLineChars="200"/>
        <w:rPr>
          <w:rFonts w:hint="eastAsia" w:hAnsi="宋体" w:cs="宋体"/>
          <w:sz w:val="24"/>
        </w:rPr>
      </w:pPr>
      <w:r>
        <w:rPr>
          <w:rFonts w:hint="eastAsia" w:hAnsi="宋体" w:cs="宋体"/>
          <w:sz w:val="24"/>
        </w:rPr>
        <w:t xml:space="preserve">2.乙方完成全部采摘并结算后五日内，应向甲方开具国家规定的正式的等额增值税专用发票（发票税率为： </w:t>
      </w:r>
      <w:r>
        <w:rPr>
          <w:rFonts w:hAnsi="宋体" w:cs="宋体"/>
          <w:sz w:val="24"/>
        </w:rPr>
        <w:t>%</w:t>
      </w:r>
      <w:r>
        <w:rPr>
          <w:rFonts w:hint="eastAsia" w:hAnsi="宋体" w:cs="宋体"/>
          <w:sz w:val="24"/>
        </w:rPr>
        <w:t>）,甲方在收到合规发票后15个工作日内，通过银行转账支付结算款（不计利息）。</w:t>
      </w:r>
    </w:p>
    <w:p w14:paraId="2F1F4878">
      <w:pPr>
        <w:spacing w:line="400" w:lineRule="exact"/>
        <w:ind w:firstLine="480" w:firstLineChars="200"/>
        <w:rPr>
          <w:rFonts w:hint="eastAsia" w:hAnsi="宋体" w:cs="宋体"/>
          <w:sz w:val="24"/>
        </w:rPr>
      </w:pPr>
      <w:r>
        <w:rPr>
          <w:rFonts w:hint="eastAsia" w:hAnsi="宋体" w:cs="宋体"/>
          <w:sz w:val="24"/>
        </w:rPr>
        <w:t>乙方银行账户信息：</w:t>
      </w:r>
    </w:p>
    <w:p w14:paraId="3E980B10">
      <w:pPr>
        <w:spacing w:line="400" w:lineRule="exact"/>
        <w:ind w:firstLine="480" w:firstLineChars="200"/>
        <w:rPr>
          <w:rFonts w:hAnsi="宋体" w:cs="宋体"/>
          <w:sz w:val="24"/>
        </w:rPr>
      </w:pPr>
      <w:r>
        <w:rPr>
          <w:rFonts w:hAnsi="宋体" w:cs="宋体"/>
          <w:sz w:val="24"/>
        </w:rPr>
        <w:t xml:space="preserve">乙方账户：  </w:t>
      </w:r>
    </w:p>
    <w:p w14:paraId="7D429C57">
      <w:pPr>
        <w:spacing w:line="400" w:lineRule="exact"/>
        <w:ind w:firstLine="480" w:firstLineChars="200"/>
        <w:rPr>
          <w:rFonts w:hAnsi="宋体" w:cs="宋体"/>
          <w:sz w:val="24"/>
        </w:rPr>
      </w:pPr>
      <w:r>
        <w:rPr>
          <w:rFonts w:hAnsi="宋体" w:cs="宋体"/>
          <w:sz w:val="24"/>
        </w:rPr>
        <w:t>收款人：</w:t>
      </w:r>
      <w:r>
        <w:rPr>
          <w:rFonts w:hint="eastAsia" w:hAnsi="宋体" w:cs="宋体"/>
          <w:sz w:val="24"/>
        </w:rPr>
        <w:t xml:space="preserve">   </w:t>
      </w:r>
      <w:r>
        <w:rPr>
          <w:rFonts w:hAnsi="宋体" w:cs="宋体"/>
          <w:sz w:val="24"/>
        </w:rPr>
        <w:t xml:space="preserve"> </w:t>
      </w:r>
    </w:p>
    <w:p w14:paraId="0A5C56E3">
      <w:pPr>
        <w:spacing w:line="400" w:lineRule="exact"/>
        <w:ind w:firstLine="480" w:firstLineChars="200"/>
        <w:rPr>
          <w:rFonts w:hAnsi="宋体" w:cs="宋体"/>
          <w:sz w:val="24"/>
        </w:rPr>
      </w:pPr>
      <w:r>
        <w:rPr>
          <w:rFonts w:hAnsi="宋体" w:cs="宋体"/>
          <w:sz w:val="24"/>
        </w:rPr>
        <w:t xml:space="preserve">开户行： </w:t>
      </w:r>
    </w:p>
    <w:p w14:paraId="0D4A139A">
      <w:pPr>
        <w:spacing w:line="400" w:lineRule="exact"/>
        <w:ind w:firstLine="480" w:firstLineChars="200"/>
        <w:rPr>
          <w:rFonts w:hAnsi="宋体" w:cs="宋体"/>
          <w:sz w:val="24"/>
        </w:rPr>
      </w:pPr>
      <w:r>
        <w:rPr>
          <w:rFonts w:hAnsi="宋体" w:cs="宋体"/>
          <w:sz w:val="24"/>
        </w:rPr>
        <w:t xml:space="preserve">账  号：         </w:t>
      </w:r>
      <w:r>
        <w:rPr>
          <w:rFonts w:hint="eastAsia" w:hAnsi="宋体" w:cs="宋体"/>
          <w:sz w:val="24"/>
        </w:rPr>
        <w:t xml:space="preserve">   </w:t>
      </w:r>
      <w:r>
        <w:rPr>
          <w:rFonts w:hAnsi="宋体" w:cs="宋体"/>
          <w:sz w:val="24"/>
        </w:rPr>
        <w:t xml:space="preserve">    </w:t>
      </w:r>
    </w:p>
    <w:p w14:paraId="72E402D5">
      <w:pPr>
        <w:spacing w:line="400" w:lineRule="exact"/>
        <w:ind w:firstLine="480" w:firstLineChars="200"/>
        <w:rPr>
          <w:rFonts w:hAnsi="宋体" w:cs="宋体"/>
          <w:sz w:val="24"/>
        </w:rPr>
      </w:pPr>
      <w:r>
        <w:rPr>
          <w:rFonts w:hAnsi="宋体" w:cs="宋体"/>
          <w:sz w:val="24"/>
        </w:rPr>
        <w:t>税  号：</w:t>
      </w:r>
    </w:p>
    <w:p w14:paraId="1D176C76">
      <w:pPr>
        <w:spacing w:line="400" w:lineRule="exact"/>
        <w:rPr>
          <w:rFonts w:hint="eastAsia" w:hAnsi="宋体" w:cs="宋体"/>
          <w:b/>
          <w:bCs/>
          <w:kern w:val="2"/>
          <w:sz w:val="24"/>
          <w:szCs w:val="24"/>
        </w:rPr>
      </w:pPr>
      <w:r>
        <w:rPr>
          <w:rFonts w:hint="eastAsia" w:hAnsi="宋体" w:cs="宋体"/>
          <w:b/>
          <w:bCs/>
          <w:kern w:val="2"/>
          <w:sz w:val="24"/>
          <w:szCs w:val="24"/>
        </w:rPr>
        <w:t xml:space="preserve">    四、履约保证金</w:t>
      </w:r>
    </w:p>
    <w:p w14:paraId="128B87C6">
      <w:pPr>
        <w:spacing w:line="400" w:lineRule="exact"/>
        <w:ind w:firstLine="480" w:firstLineChars="200"/>
        <w:rPr>
          <w:rFonts w:hint="eastAsia" w:hAnsi="宋体" w:cs="宋体"/>
          <w:kern w:val="2"/>
          <w:sz w:val="24"/>
          <w:szCs w:val="24"/>
        </w:rPr>
      </w:pPr>
      <w:r>
        <w:rPr>
          <w:rFonts w:hint="eastAsia" w:hAnsi="宋体" w:cs="宋体"/>
          <w:kern w:val="2"/>
          <w:sz w:val="24"/>
          <w:szCs w:val="24"/>
        </w:rPr>
        <w:t>合同履行期间乙方无违约情形的，履约保证金在合同终止后凭乙方履约保证金退还申请并经甲方同意后15个工作日内无息退还。</w:t>
      </w:r>
    </w:p>
    <w:p w14:paraId="0E60F268">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六、相关权利及义务</w:t>
      </w:r>
    </w:p>
    <w:p w14:paraId="60A0260A">
      <w:pPr>
        <w:spacing w:line="580" w:lineRule="exact"/>
        <w:ind w:firstLine="480" w:firstLineChars="200"/>
        <w:rPr>
          <w:rFonts w:hint="eastAsia" w:hAnsi="宋体" w:cs="宋体"/>
          <w:kern w:val="2"/>
          <w:sz w:val="24"/>
          <w:szCs w:val="24"/>
        </w:rPr>
      </w:pPr>
      <w:r>
        <w:rPr>
          <w:rFonts w:hint="eastAsia" w:hAnsi="宋体" w:cs="宋体"/>
          <w:kern w:val="2"/>
          <w:sz w:val="24"/>
          <w:szCs w:val="24"/>
        </w:rPr>
        <w:t>1.甲方有权监督乙方工作，对采摘质量、安全措施等提出合理建议，乙方应配合并整改，甲方有权随时检查乙方设备、人员资质，乙方需配合（包括提供原始记录）；</w:t>
      </w:r>
    </w:p>
    <w:p w14:paraId="58CAE2C8">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2.甲方在合同规定期限内履行付款责任。</w:t>
      </w:r>
    </w:p>
    <w:p w14:paraId="00E535A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3.甲方对乙方的技术及商业机密予以保密。</w:t>
      </w:r>
    </w:p>
    <w:p w14:paraId="71D798F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4.甲方有义务并指派专人积极配合乙方进行桂圆采摘工作。</w:t>
      </w:r>
    </w:p>
    <w:p w14:paraId="4FC4D895">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指派人员：</w:t>
      </w:r>
      <w:r>
        <w:rPr>
          <w:rFonts w:hint="eastAsia" w:hAnsi="宋体" w:cs="宋体"/>
          <w:kern w:val="2"/>
          <w:sz w:val="24"/>
          <w:szCs w:val="24"/>
          <w:u w:val="single"/>
        </w:rPr>
        <w:t xml:space="preserve">          </w:t>
      </w:r>
      <w:r>
        <w:rPr>
          <w:rFonts w:hint="eastAsia" w:hAnsi="宋体" w:cs="宋体"/>
          <w:kern w:val="2"/>
          <w:sz w:val="24"/>
          <w:szCs w:val="24"/>
        </w:rPr>
        <w:t>电话：</w:t>
      </w:r>
      <w:r>
        <w:rPr>
          <w:rFonts w:hint="eastAsia" w:hAnsi="宋体" w:cs="宋体"/>
          <w:kern w:val="2"/>
          <w:sz w:val="24"/>
          <w:szCs w:val="24"/>
          <w:u w:val="single"/>
        </w:rPr>
        <w:t xml:space="preserve">                </w:t>
      </w:r>
      <w:r>
        <w:rPr>
          <w:rFonts w:hint="eastAsia" w:hAnsi="宋体" w:cs="宋体"/>
          <w:kern w:val="2"/>
          <w:sz w:val="24"/>
          <w:szCs w:val="24"/>
        </w:rPr>
        <w:t xml:space="preserve">                    </w:t>
      </w:r>
    </w:p>
    <w:p w14:paraId="10FB514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5.乙方有权按照合同约定要求甲方及时支付相应合同款项。</w:t>
      </w:r>
    </w:p>
    <w:p w14:paraId="5733D3E5">
      <w:pPr>
        <w:spacing w:line="580" w:lineRule="exact"/>
        <w:ind w:firstLine="480" w:firstLineChars="200"/>
        <w:rPr>
          <w:rFonts w:hint="eastAsia" w:hAnsi="宋体" w:cs="宋体"/>
          <w:kern w:val="2"/>
          <w:sz w:val="24"/>
          <w:szCs w:val="24"/>
        </w:rPr>
      </w:pPr>
      <w:r>
        <w:rPr>
          <w:rFonts w:hint="eastAsia" w:hAnsi="宋体" w:cs="宋体"/>
          <w:kern w:val="2"/>
          <w:sz w:val="24"/>
          <w:szCs w:val="24"/>
        </w:rPr>
        <w:t>6.乙方有权提供符合本合同约定标准的采摘设备（进场前须经甲方查验）。</w:t>
      </w:r>
    </w:p>
    <w:p w14:paraId="56198D79">
      <w:pPr>
        <w:spacing w:line="580" w:lineRule="exact"/>
        <w:ind w:firstLine="480" w:firstLineChars="200"/>
        <w:rPr>
          <w:rFonts w:hint="eastAsia" w:hAnsi="宋体" w:cs="宋体"/>
          <w:kern w:val="2"/>
          <w:sz w:val="24"/>
          <w:szCs w:val="24"/>
        </w:rPr>
      </w:pPr>
      <w:r>
        <w:rPr>
          <w:rFonts w:hint="eastAsia" w:hAnsi="宋体" w:cs="宋体"/>
          <w:kern w:val="2"/>
          <w:sz w:val="24"/>
          <w:szCs w:val="24"/>
        </w:rPr>
        <w:t>7.乙方采摘、修剪、称重、入库等环节须符合甲方质量要求，若不合格，甲方有权拒绝入库，乙方须按要求重新处理，对不合格桂圆的重新处理需在甲方通知后24小时没完成，逾期按每小时200元支付违约金。</w:t>
      </w:r>
    </w:p>
    <w:p w14:paraId="54560E7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8.乙方须指派专人负责与甲方联系桂圆采摘事宜。指派人员有变更的，应提前三日书面通知对方并附授权委托书，未通知的，原人员行为仍视为有效履行职务。</w:t>
      </w:r>
    </w:p>
    <w:p w14:paraId="3EFC12CA">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指派人员：</w:t>
      </w:r>
      <w:r>
        <w:rPr>
          <w:rFonts w:hint="eastAsia" w:hAnsi="宋体" w:cs="宋体"/>
          <w:kern w:val="2"/>
          <w:sz w:val="24"/>
          <w:szCs w:val="24"/>
          <w:u w:val="single"/>
        </w:rPr>
        <w:t xml:space="preserve">           </w:t>
      </w:r>
      <w:r>
        <w:rPr>
          <w:rFonts w:hint="eastAsia" w:hAnsi="宋体" w:cs="宋体"/>
          <w:kern w:val="2"/>
          <w:sz w:val="24"/>
          <w:szCs w:val="24"/>
        </w:rPr>
        <w:t>电话：</w:t>
      </w:r>
      <w:r>
        <w:rPr>
          <w:rFonts w:hint="eastAsia" w:hAnsi="宋体" w:cs="宋体"/>
          <w:kern w:val="2"/>
          <w:sz w:val="24"/>
          <w:szCs w:val="24"/>
          <w:u w:val="single"/>
        </w:rPr>
        <w:t xml:space="preserve">               </w:t>
      </w:r>
      <w:r>
        <w:rPr>
          <w:rFonts w:hint="eastAsia" w:hAnsi="宋体" w:cs="宋体"/>
          <w:kern w:val="2"/>
          <w:sz w:val="24"/>
          <w:szCs w:val="24"/>
        </w:rPr>
        <w:t xml:space="preserve">             </w:t>
      </w:r>
    </w:p>
    <w:p w14:paraId="2A7C37F5">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七、合同变更、解除和终止</w:t>
      </w:r>
    </w:p>
    <w:p w14:paraId="71EE55C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1.任意一方就合同履行有变更，应与相对方协商一致，签署补充协议。</w:t>
      </w:r>
    </w:p>
    <w:p w14:paraId="71ED39A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2.出现下列情形的，相对方有权解除合同，符合第八条约定的，有要求对方承担违约责任：</w:t>
      </w:r>
    </w:p>
    <w:p w14:paraId="68B9B1B2">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（1）双方协商一致；</w:t>
      </w:r>
    </w:p>
    <w:p w14:paraId="049CA548">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（2）因不可抗力致使合同无法履行；</w:t>
      </w:r>
    </w:p>
    <w:p w14:paraId="118E2FE2">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（3）因甲方无正当理由逾期支付款项，经乙方书面催告后15日内仍未支付；</w:t>
      </w:r>
    </w:p>
    <w:p w14:paraId="58260B2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（4）因乙方未按约定提供设备或人员，经甲方书面催告后3日内仍未</w:t>
      </w:r>
      <w:r>
        <w:rPr>
          <w:rFonts w:hint="eastAsia" w:hAnsi="宋体" w:cs="宋体"/>
          <w:kern w:val="2"/>
          <w:sz w:val="24"/>
          <w:szCs w:val="24"/>
          <w:lang w:val="en-US" w:eastAsia="zh-CN"/>
        </w:rPr>
        <w:t>整改提供的</w:t>
      </w:r>
      <w:r>
        <w:rPr>
          <w:rFonts w:hint="eastAsia" w:hAnsi="宋体" w:cs="宋体"/>
          <w:kern w:val="2"/>
          <w:sz w:val="24"/>
          <w:szCs w:val="24"/>
        </w:rPr>
        <w:t>；</w:t>
      </w:r>
    </w:p>
    <w:p w14:paraId="4C0ADB47">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（5）一方明示或者以行为默示方式，表明不履行合同约定的。</w:t>
      </w:r>
    </w:p>
    <w:p w14:paraId="2DEA4E73">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（6）其他违反合同约定行为，导致合同目的不能实现，经相对方催告后仍不履行的。</w:t>
      </w:r>
    </w:p>
    <w:p w14:paraId="0E364130">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3.双方履行完本合同约定义务后，本合同终止。</w:t>
      </w:r>
    </w:p>
    <w:p w14:paraId="732AF522">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八、违约责任</w:t>
      </w:r>
    </w:p>
    <w:p w14:paraId="17DAEAE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1.甲方违约责任</w:t>
      </w:r>
    </w:p>
    <w:p w14:paraId="1C90ECCE">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（1）甲方无正当理由拒收采摘合格的桂圆，甲方应偿付</w:t>
      </w:r>
      <w:r>
        <w:rPr>
          <w:rFonts w:hint="eastAsia" w:hAnsi="宋体" w:cs="宋体"/>
          <w:kern w:val="2"/>
          <w:sz w:val="24"/>
          <w:szCs w:val="24"/>
          <w:lang w:val="en-US" w:eastAsia="zh-CN"/>
        </w:rPr>
        <w:t>拒收</w:t>
      </w:r>
      <w:r>
        <w:rPr>
          <w:rFonts w:hint="eastAsia" w:hAnsi="宋体" w:cs="宋体"/>
          <w:kern w:val="2"/>
          <w:sz w:val="24"/>
          <w:szCs w:val="24"/>
          <w:u w:val="single"/>
          <w:lang w:val="en-US" w:eastAsia="zh-CN"/>
        </w:rPr>
        <w:t>该批次桂圆</w:t>
      </w:r>
      <w:r>
        <w:rPr>
          <w:rFonts w:hint="eastAsia" w:hAnsi="宋体" w:cs="宋体"/>
          <w:kern w:val="2"/>
          <w:sz w:val="24"/>
          <w:szCs w:val="24"/>
          <w:u w:val="single"/>
        </w:rPr>
        <w:t xml:space="preserve">总价10% </w:t>
      </w:r>
      <w:r>
        <w:rPr>
          <w:rFonts w:hint="eastAsia" w:hAnsi="宋体" w:cs="宋体"/>
          <w:kern w:val="2"/>
          <w:sz w:val="24"/>
          <w:szCs w:val="24"/>
        </w:rPr>
        <w:t>的违约金；</w:t>
      </w:r>
    </w:p>
    <w:p w14:paraId="6CE4DE0E">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（2）甲方逾期支付服务款的，应向乙方偿付</w:t>
      </w:r>
      <w:r>
        <w:rPr>
          <w:rFonts w:hint="eastAsia" w:hAnsi="宋体" w:cs="宋体"/>
          <w:kern w:val="2"/>
          <w:sz w:val="24"/>
          <w:szCs w:val="24"/>
          <w:lang w:val="en-US" w:eastAsia="zh-CN"/>
        </w:rPr>
        <w:t>应付</w:t>
      </w:r>
      <w:r>
        <w:rPr>
          <w:rFonts w:hint="eastAsia" w:hAnsi="宋体" w:cs="宋体"/>
          <w:kern w:val="2"/>
          <w:sz w:val="24"/>
          <w:szCs w:val="24"/>
        </w:rPr>
        <w:t>总额</w:t>
      </w:r>
      <w:r>
        <w:rPr>
          <w:rFonts w:hint="eastAsia" w:hAnsi="宋体" w:cs="宋体"/>
          <w:kern w:val="2"/>
          <w:sz w:val="24"/>
          <w:szCs w:val="24"/>
          <w:u w:val="single"/>
        </w:rPr>
        <w:t>万分之一/天</w:t>
      </w:r>
      <w:r>
        <w:rPr>
          <w:rFonts w:hint="eastAsia" w:hAnsi="宋体" w:cs="宋体"/>
          <w:kern w:val="2"/>
          <w:sz w:val="24"/>
          <w:szCs w:val="24"/>
        </w:rPr>
        <w:t>的违约金，最高不超过</w:t>
      </w:r>
      <w:r>
        <w:rPr>
          <w:rFonts w:hint="eastAsia" w:hAnsi="宋体" w:cs="宋体"/>
          <w:kern w:val="2"/>
          <w:sz w:val="24"/>
          <w:szCs w:val="24"/>
          <w:lang w:val="en-US" w:eastAsia="zh-CN"/>
        </w:rPr>
        <w:t>应付总额</w:t>
      </w:r>
      <w:r>
        <w:rPr>
          <w:rFonts w:hint="eastAsia" w:hAnsi="宋体" w:cs="宋体"/>
          <w:kern w:val="2"/>
          <w:sz w:val="24"/>
          <w:szCs w:val="24"/>
        </w:rPr>
        <w:t>的20%；</w:t>
      </w:r>
    </w:p>
    <w:p w14:paraId="428D3156">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（3）甲方偿付的违约金不足以弥补乙方直接经济损失的，还应按乙方直接经济损失尚未弥补的部分，支付赔偿金给乙方。</w:t>
      </w:r>
    </w:p>
    <w:p w14:paraId="69370BFD">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2.乙方违约责任</w:t>
      </w:r>
    </w:p>
    <w:p w14:paraId="32F4C2AD">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（1）乙方采摘质量不符合合同规定的，乙方应向甲方支付</w:t>
      </w:r>
      <w:r>
        <w:rPr>
          <w:rFonts w:hint="eastAsia" w:hAnsi="宋体" w:cs="宋体"/>
          <w:kern w:val="2"/>
          <w:sz w:val="24"/>
          <w:szCs w:val="24"/>
          <w:u w:val="single"/>
          <w:lang w:val="en-US" w:eastAsia="zh-CN"/>
        </w:rPr>
        <w:t>该批次桂圆</w:t>
      </w:r>
      <w:r>
        <w:rPr>
          <w:rFonts w:hint="eastAsia" w:hAnsi="宋体" w:cs="宋体"/>
          <w:kern w:val="2"/>
          <w:sz w:val="24"/>
          <w:szCs w:val="24"/>
          <w:u w:val="single"/>
        </w:rPr>
        <w:t>总价10%</w:t>
      </w:r>
      <w:r>
        <w:rPr>
          <w:rFonts w:hint="eastAsia" w:hAnsi="宋体" w:cs="宋体"/>
          <w:kern w:val="2"/>
          <w:sz w:val="24"/>
          <w:szCs w:val="24"/>
        </w:rPr>
        <w:t>的违约金，并须在合同规定的交付时间内更换合格的桂圆给甲方。</w:t>
      </w:r>
    </w:p>
    <w:p w14:paraId="6598BEAC">
      <w:pPr>
        <w:pStyle w:val="13"/>
        <w:autoSpaceDE/>
        <w:autoSpaceDN/>
        <w:adjustRightInd/>
        <w:spacing w:line="400" w:lineRule="exact"/>
        <w:ind w:firstLine="480" w:firstLineChars="200"/>
        <w:rPr>
          <w:rFonts w:hAnsi="宋体"/>
          <w:sz w:val="24"/>
          <w:szCs w:val="24"/>
        </w:rPr>
      </w:pPr>
      <w:r>
        <w:rPr>
          <w:rFonts w:hint="eastAsia" w:hAnsi="宋体" w:cs="宋体"/>
          <w:kern w:val="2"/>
          <w:sz w:val="24"/>
          <w:szCs w:val="24"/>
        </w:rPr>
        <w:t>（2）乙方逾期交付规定每日桂圆采摘量而违约的，</w:t>
      </w:r>
      <w:r>
        <w:rPr>
          <w:rFonts w:hint="eastAsia" w:hAnsi="宋体"/>
          <w:sz w:val="24"/>
          <w:szCs w:val="24"/>
        </w:rPr>
        <w:t>乙方则应向甲方按</w:t>
      </w:r>
      <w:r>
        <w:rPr>
          <w:rFonts w:hint="eastAsia" w:hAnsi="宋体" w:cs="宋体"/>
          <w:kern w:val="2"/>
          <w:sz w:val="24"/>
          <w:szCs w:val="24"/>
          <w:u w:val="single"/>
          <w:lang w:val="en-US" w:eastAsia="zh-CN"/>
        </w:rPr>
        <w:t>该批次桂圆</w:t>
      </w:r>
      <w:r>
        <w:rPr>
          <w:rFonts w:hint="eastAsia" w:hAnsi="宋体"/>
          <w:sz w:val="24"/>
          <w:szCs w:val="24"/>
        </w:rPr>
        <w:t>总价的</w:t>
      </w:r>
      <w:r>
        <w:rPr>
          <w:rFonts w:hint="eastAsia" w:hAnsi="宋体"/>
          <w:sz w:val="24"/>
          <w:szCs w:val="24"/>
          <w:u w:val="single"/>
        </w:rPr>
        <w:t xml:space="preserve"> 10% </w:t>
      </w:r>
      <w:r>
        <w:rPr>
          <w:rFonts w:hint="eastAsia" w:hAnsi="宋体"/>
          <w:sz w:val="24"/>
          <w:szCs w:val="24"/>
        </w:rPr>
        <w:t>支付违约金，甲方有权解除合同。</w:t>
      </w:r>
    </w:p>
    <w:p w14:paraId="79DC7A97">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（3）乙方未按约定时间完成全部采摘任务的，乙方则应向甲方按</w:t>
      </w:r>
      <w:r>
        <w:rPr>
          <w:rFonts w:hint="eastAsia" w:hAnsi="宋体" w:cs="宋体"/>
          <w:kern w:val="2"/>
          <w:sz w:val="24"/>
          <w:szCs w:val="24"/>
          <w:u w:val="single"/>
          <w:lang w:val="en-US" w:eastAsia="zh-CN"/>
        </w:rPr>
        <w:t>该批次桂圆</w:t>
      </w:r>
      <w:r>
        <w:rPr>
          <w:rFonts w:hint="eastAsia" w:hAnsi="宋体" w:cs="宋体"/>
          <w:kern w:val="2"/>
          <w:sz w:val="24"/>
          <w:szCs w:val="24"/>
          <w:u w:val="single"/>
        </w:rPr>
        <w:t>总价</w:t>
      </w:r>
      <w:r>
        <w:rPr>
          <w:rFonts w:hint="eastAsia" w:hAnsi="宋体" w:cs="宋体"/>
          <w:kern w:val="2"/>
          <w:sz w:val="24"/>
          <w:szCs w:val="24"/>
        </w:rPr>
        <w:t>的20%支付违约金。</w:t>
      </w:r>
    </w:p>
    <w:p w14:paraId="02A69151">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（4）乙方设备、操作或安全措施问题导致事故的，乙方承担全部赔偿责任（包括但不限于医疗费、赔偿金等），并支付</w:t>
      </w:r>
      <w:r>
        <w:rPr>
          <w:rFonts w:hint="eastAsia" w:hAnsi="宋体" w:cs="宋体"/>
          <w:kern w:val="2"/>
          <w:sz w:val="24"/>
          <w:szCs w:val="24"/>
          <w:u w:val="single"/>
          <w:lang w:val="en-US" w:eastAsia="zh-CN"/>
        </w:rPr>
        <w:t>该批次桂圆</w:t>
      </w:r>
      <w:r>
        <w:rPr>
          <w:rFonts w:hint="eastAsia" w:hAnsi="宋体" w:cs="宋体"/>
          <w:kern w:val="2"/>
          <w:sz w:val="24"/>
          <w:szCs w:val="24"/>
        </w:rPr>
        <w:t>总价</w:t>
      </w:r>
      <w:r>
        <w:rPr>
          <w:rFonts w:hint="eastAsia" w:hAnsi="宋体"/>
          <w:sz w:val="24"/>
          <w:szCs w:val="24"/>
          <w:u w:val="single"/>
        </w:rPr>
        <w:t xml:space="preserve">  10%  </w:t>
      </w:r>
      <w:r>
        <w:rPr>
          <w:rFonts w:hint="eastAsia" w:hAnsi="宋体" w:cs="宋体"/>
          <w:kern w:val="2"/>
          <w:sz w:val="24"/>
          <w:szCs w:val="24"/>
        </w:rPr>
        <w:t>%的违约金；</w:t>
      </w:r>
    </w:p>
    <w:p w14:paraId="71DF9051">
      <w:pPr>
        <w:pStyle w:val="13"/>
        <w:wordWrap w:val="0"/>
        <w:autoSpaceDE/>
        <w:autoSpaceDN/>
        <w:adjustRightInd/>
        <w:spacing w:line="400" w:lineRule="exact"/>
        <w:ind w:firstLine="480" w:firstLineChars="200"/>
        <w:rPr>
          <w:rFonts w:hAnsi="宋体" w:cs="宋体"/>
          <w:kern w:val="2"/>
          <w:sz w:val="24"/>
          <w:szCs w:val="24"/>
        </w:rPr>
      </w:pPr>
      <w:r>
        <w:rPr>
          <w:rFonts w:hint="eastAsia" w:hAnsi="宋体" w:cs="宋体"/>
          <w:kern w:val="2"/>
          <w:sz w:val="24"/>
          <w:szCs w:val="24"/>
        </w:rPr>
        <w:t>（5）乙方偿付的违约金不足以弥补甲方损失的，还应按甲方损失尚未弥补的部分，支付赔偿金给甲方。</w:t>
      </w:r>
    </w:p>
    <w:p w14:paraId="4965C5E6">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（6）乙方擅自将采摘任务转包或分包的，甲方有权解除合同，乙方应支付</w:t>
      </w:r>
      <w:r>
        <w:rPr>
          <w:rFonts w:hint="eastAsia" w:hAnsi="宋体" w:cs="宋体"/>
          <w:kern w:val="2"/>
          <w:sz w:val="24"/>
          <w:szCs w:val="24"/>
          <w:lang w:val="en-US" w:eastAsia="zh-CN"/>
        </w:rPr>
        <w:t>转包或分包部分桂圆总价</w:t>
      </w:r>
      <w:r>
        <w:rPr>
          <w:rFonts w:hint="eastAsia" w:hAnsi="宋体" w:cs="宋体"/>
          <w:kern w:val="2"/>
          <w:sz w:val="24"/>
          <w:szCs w:val="24"/>
        </w:rPr>
        <w:t xml:space="preserve"> 20% 的违约金，并赔偿甲方因此产生的全部损失（包括另行采购的差价）</w:t>
      </w:r>
    </w:p>
    <w:p w14:paraId="783B012E">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九、不可抗力</w:t>
      </w:r>
    </w:p>
    <w:p w14:paraId="0C4DDE23">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由于不可抗力的原因不能履行合同时，双方互不承担违约责任。因不可抗力不能履行一方应及时向另一方通报不能履行或不能完全履行的理由。不可抗力影响消除后，乙方需在3日内恢复作业。</w:t>
      </w:r>
    </w:p>
    <w:p w14:paraId="70E0800F">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十、廉洁条款</w:t>
      </w:r>
    </w:p>
    <w:p w14:paraId="0D168612">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如发生上述情况，违约方应承担违约责任，并支付合同总价款10％的违约金。</w:t>
      </w:r>
    </w:p>
    <w:p w14:paraId="26C54F49">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十一、争议解决</w:t>
      </w:r>
    </w:p>
    <w:p w14:paraId="74ACF970">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1.合同履行期间,若双方发生争议，双方本着友好合作的态度，对合同履行过程中发生的违约行为进行及时的协商解决，如不能协商解决可采取</w:t>
      </w:r>
      <w:r>
        <w:rPr>
          <w:rFonts w:hint="eastAsia" w:hAnsi="宋体" w:cs="宋体"/>
          <w:kern w:val="2"/>
          <w:sz w:val="24"/>
          <w:szCs w:val="24"/>
          <w:u w:val="single"/>
        </w:rPr>
        <w:t xml:space="preserve">  （1）   </w:t>
      </w:r>
      <w:r>
        <w:rPr>
          <w:rFonts w:hint="eastAsia" w:hAnsi="宋体" w:cs="宋体"/>
          <w:kern w:val="2"/>
          <w:sz w:val="24"/>
          <w:szCs w:val="24"/>
        </w:rPr>
        <w:t>方式解决。</w:t>
      </w:r>
    </w:p>
    <w:p w14:paraId="218C01A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（1）向甲方所在地法院通过诉讼解决。</w:t>
      </w:r>
    </w:p>
    <w:p w14:paraId="10522B84">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（2）向泸州仲裁委提请仲裁解决。</w:t>
      </w:r>
    </w:p>
    <w:p w14:paraId="16EB5978">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2.</w:t>
      </w:r>
      <w:r>
        <w:rPr>
          <w:rFonts w:hint="eastAsia" w:hAnsi="宋体" w:cs="宋体"/>
          <w:sz w:val="24"/>
          <w:szCs w:val="24"/>
        </w:rPr>
        <w:t>采取诉讼方式解决争议的，违约方还应承担由此给相对方造成的一切经济损失，包括但不限于诉讼费、律师费、公告费、鉴定费等。</w:t>
      </w:r>
    </w:p>
    <w:p w14:paraId="5BD7EB7A">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十二、合同标的减少与追加处理</w:t>
      </w:r>
    </w:p>
    <w:p w14:paraId="73A5FE87">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1.如因在合同履行过程中有变更，存在减少采摘数量，经双方书面确认后，按固定单价调减总价。</w:t>
      </w:r>
    </w:p>
    <w:p w14:paraId="082C6BDB">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2.如因在合同履行过程中，需追加与本合同标的相同的采摘服务，在不改变合同条款的前提下，经双方书面确认后，按固定单价调增总价。</w:t>
      </w:r>
    </w:p>
    <w:p w14:paraId="1C08ABE8">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十三、通知和送达</w:t>
      </w:r>
    </w:p>
    <w:p w14:paraId="792AFEED">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1.任何一方向对方发出的通知或其他往来文件（以下简称“往来文件”），应按照</w:t>
      </w:r>
      <w:r>
        <w:rPr>
          <w:rFonts w:hint="eastAsia" w:hAnsi="宋体" w:cs="宋体"/>
          <w:kern w:val="2"/>
          <w:sz w:val="24"/>
          <w:szCs w:val="24"/>
          <w:lang w:val="en-US" w:eastAsia="zh-CN"/>
        </w:rPr>
        <w:t>合同尾部记载</w:t>
      </w:r>
      <w:r>
        <w:rPr>
          <w:rFonts w:hint="eastAsia" w:hAnsi="宋体" w:cs="宋体"/>
          <w:kern w:val="2"/>
          <w:sz w:val="24"/>
          <w:szCs w:val="24"/>
        </w:rPr>
        <w:t>的另一方的联系方式，用邮政特快、电子邮件、手机短信或专人送达方式发出，并在下述条件下送达生效：</w:t>
      </w:r>
    </w:p>
    <w:p w14:paraId="595CE22C">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（1）以特快专递方式发出的，以收件人签收日为送达日；收件人未签收的，以寄出日后的第五个工作日视为送达；</w:t>
      </w:r>
    </w:p>
    <w:p w14:paraId="4BED6CE2">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（2）以手机短信或电子邮件方式发出的，以发出方收到手机或电子邮件发出确认回执时视为送达；</w:t>
      </w:r>
    </w:p>
    <w:p w14:paraId="322E142E">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 xml:space="preserve">（3）如对方不在的，由对方公司职工签收，若对方拒绝签收的，由两名送达工作人员签字见证，留置送达。                                        </w:t>
      </w:r>
    </w:p>
    <w:p w14:paraId="7514DC87">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（3） 同时采用上述几种方式的，以其中最快到达对方的为准。</w:t>
      </w:r>
    </w:p>
    <w:p w14:paraId="00299BA2">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2.本</w:t>
      </w:r>
      <w:r>
        <w:rPr>
          <w:rFonts w:hint="eastAsia" w:hAnsi="宋体" w:cs="宋体"/>
          <w:kern w:val="2"/>
          <w:sz w:val="24"/>
          <w:szCs w:val="24"/>
          <w:lang w:val="en-US" w:eastAsia="zh-CN"/>
        </w:rPr>
        <w:t>合同尾部记载</w:t>
      </w:r>
      <w:r>
        <w:rPr>
          <w:rFonts w:hint="eastAsia" w:hAnsi="宋体" w:cs="宋体"/>
          <w:kern w:val="2"/>
          <w:sz w:val="24"/>
          <w:szCs w:val="24"/>
        </w:rPr>
        <w:t>的联系方式发生变更，变更方应及时书面通知另一方。另一方在收到有关变更前的联系方式所发出的往来文件视为有效。</w:t>
      </w:r>
    </w:p>
    <w:p w14:paraId="44FF9A6A">
      <w:pPr>
        <w:pStyle w:val="7"/>
        <w:wordWrap w:val="0"/>
        <w:spacing w:after="0" w:line="400" w:lineRule="exact"/>
        <w:ind w:firstLine="480" w:firstLineChars="200"/>
        <w:rPr>
          <w:rFonts w:hint="eastAsia" w:hAnsi="宋体" w:cs="宋体"/>
          <w:kern w:val="2"/>
          <w:sz w:val="24"/>
          <w:szCs w:val="24"/>
        </w:rPr>
      </w:pPr>
      <w:r>
        <w:rPr>
          <w:rFonts w:hint="eastAsia" w:hAnsi="宋体" w:cs="宋体"/>
          <w:kern w:val="2"/>
          <w:sz w:val="24"/>
          <w:szCs w:val="24"/>
        </w:rPr>
        <w:t>3.本合同</w:t>
      </w:r>
      <w:r>
        <w:rPr>
          <w:rFonts w:hint="eastAsia" w:hAnsi="宋体" w:cs="宋体"/>
          <w:kern w:val="2"/>
          <w:sz w:val="24"/>
          <w:szCs w:val="24"/>
          <w:lang w:val="en-US" w:eastAsia="zh-CN"/>
        </w:rPr>
        <w:t>合同尾部记载</w:t>
      </w:r>
      <w:r>
        <w:rPr>
          <w:rFonts w:hint="eastAsia" w:hAnsi="宋体" w:cs="宋体"/>
          <w:kern w:val="2"/>
          <w:sz w:val="24"/>
          <w:szCs w:val="24"/>
        </w:rPr>
        <w:t>地址也是司法机关司法文书送达地址。</w:t>
      </w:r>
    </w:p>
    <w:p w14:paraId="0E6CFFA2">
      <w:pPr>
        <w:pStyle w:val="13"/>
        <w:wordWrap w:val="0"/>
        <w:autoSpaceDE/>
        <w:autoSpaceDN/>
        <w:adjustRightInd/>
        <w:spacing w:line="400" w:lineRule="exact"/>
        <w:ind w:firstLine="482" w:firstLineChars="200"/>
        <w:rPr>
          <w:rFonts w:hint="eastAsia" w:hAnsi="宋体" w:cs="宋体"/>
          <w:b/>
          <w:bCs/>
          <w:kern w:val="2"/>
          <w:sz w:val="24"/>
          <w:szCs w:val="24"/>
        </w:rPr>
      </w:pPr>
      <w:r>
        <w:rPr>
          <w:rFonts w:hint="eastAsia" w:hAnsi="宋体" w:cs="宋体"/>
          <w:b/>
          <w:bCs/>
          <w:kern w:val="2"/>
          <w:sz w:val="24"/>
          <w:szCs w:val="24"/>
        </w:rPr>
        <w:t>十四、其它事项</w:t>
      </w:r>
    </w:p>
    <w:p w14:paraId="3B177AB7">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1.详细技术说明及其他有关合同项目的特定信息由合同附件予以说明，合同附件及本项目的《询价文件》、响应文件、《成交通知书》等均为本合同不可分割的部分，以上文件与本合同不一致的，以本合同为准。</w:t>
      </w:r>
    </w:p>
    <w:p w14:paraId="434B6CF1">
      <w:pPr>
        <w:wordWrap w:val="0"/>
        <w:spacing w:line="400" w:lineRule="exact"/>
        <w:ind w:firstLine="480" w:firstLineChars="200"/>
        <w:rPr>
          <w:rFonts w:hint="eastAsia" w:hAnsi="宋体" w:cs="宋体"/>
          <w:kern w:val="2"/>
          <w:sz w:val="24"/>
          <w:szCs w:val="24"/>
        </w:rPr>
      </w:pPr>
      <w:r>
        <w:rPr>
          <w:rFonts w:hint="eastAsia" w:hAnsi="宋体" w:cs="宋体"/>
          <w:kern w:val="2"/>
          <w:sz w:val="24"/>
          <w:szCs w:val="24"/>
        </w:rPr>
        <w:t>2.本合同一式</w:t>
      </w:r>
      <w:r>
        <w:rPr>
          <w:rFonts w:hint="eastAsia" w:hAnsi="宋体" w:cs="宋体"/>
          <w:kern w:val="2"/>
          <w:sz w:val="24"/>
          <w:szCs w:val="24"/>
          <w:u w:val="single"/>
        </w:rPr>
        <w:t xml:space="preserve">      </w:t>
      </w:r>
      <w:r>
        <w:rPr>
          <w:rFonts w:hint="eastAsia" w:hAnsi="宋体" w:cs="宋体"/>
          <w:kern w:val="2"/>
          <w:sz w:val="24"/>
          <w:szCs w:val="24"/>
        </w:rPr>
        <w:t>份，甲方执</w:t>
      </w:r>
      <w:r>
        <w:rPr>
          <w:rFonts w:hint="eastAsia" w:hAnsi="宋体" w:cs="宋体"/>
          <w:kern w:val="2"/>
          <w:sz w:val="24"/>
          <w:szCs w:val="24"/>
          <w:u w:val="single"/>
        </w:rPr>
        <w:t xml:space="preserve">      </w:t>
      </w:r>
      <w:r>
        <w:rPr>
          <w:rFonts w:hint="eastAsia" w:hAnsi="宋体" w:cs="宋体"/>
          <w:kern w:val="2"/>
          <w:sz w:val="24"/>
          <w:szCs w:val="24"/>
        </w:rPr>
        <w:t>份，乙方执</w:t>
      </w:r>
      <w:r>
        <w:rPr>
          <w:rFonts w:hint="eastAsia" w:hAnsi="宋体" w:cs="宋体"/>
          <w:kern w:val="2"/>
          <w:sz w:val="24"/>
          <w:szCs w:val="24"/>
          <w:u w:val="single"/>
        </w:rPr>
        <w:t xml:space="preserve">       </w:t>
      </w:r>
      <w:r>
        <w:rPr>
          <w:rFonts w:hint="eastAsia" w:hAnsi="宋体" w:cs="宋体"/>
          <w:kern w:val="2"/>
          <w:sz w:val="24"/>
          <w:szCs w:val="24"/>
        </w:rPr>
        <w:t>份，具有同等法律效力。</w:t>
      </w:r>
    </w:p>
    <w:p w14:paraId="7C4983FF">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3.本合同自法定（授权）代表签章并加盖公司印章之日起生效。</w:t>
      </w:r>
    </w:p>
    <w:p w14:paraId="21711E39">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4.其它未尽事宜，由双方友好协商解决，并签订补充协议。</w:t>
      </w:r>
    </w:p>
    <w:p w14:paraId="1CAF670C">
      <w:pPr>
        <w:pStyle w:val="13"/>
        <w:wordWrap w:val="0"/>
        <w:autoSpaceDE/>
        <w:autoSpaceDN/>
        <w:adjustRightInd/>
        <w:spacing w:line="400" w:lineRule="exact"/>
        <w:ind w:firstLine="480" w:firstLineChars="200"/>
        <w:rPr>
          <w:rFonts w:hint="eastAsia" w:hAnsi="宋体" w:cs="宋体"/>
          <w:kern w:val="2"/>
          <w:sz w:val="24"/>
          <w:szCs w:val="24"/>
        </w:rPr>
      </w:pPr>
      <w:r>
        <w:rPr>
          <w:rFonts w:hint="eastAsia" w:hAnsi="宋体" w:cs="宋体"/>
          <w:kern w:val="2"/>
          <w:sz w:val="24"/>
          <w:szCs w:val="24"/>
        </w:rPr>
        <w:t>5.</w:t>
      </w:r>
      <w:r>
        <w:rPr>
          <w:rFonts w:hint="eastAsia" w:hAnsi="宋体" w:cs="宋体"/>
          <w:sz w:val="24"/>
          <w:szCs w:val="24"/>
        </w:rPr>
        <w:t>其他约定：</w:t>
      </w:r>
      <w:r>
        <w:rPr>
          <w:rFonts w:hint="eastAsia" w:hAnsi="宋体" w:cs="宋体"/>
          <w:sz w:val="24"/>
          <w:szCs w:val="24"/>
          <w:u w:val="single"/>
        </w:rPr>
        <w:t xml:space="preserve">                                 。</w:t>
      </w:r>
      <w:r>
        <w:rPr>
          <w:rFonts w:hint="eastAsia" w:hAnsi="宋体" w:cs="宋体"/>
          <w:kern w:val="2"/>
          <w:sz w:val="24"/>
          <w:szCs w:val="24"/>
        </w:rPr>
        <w:t xml:space="preserve">                                                                </w:t>
      </w:r>
    </w:p>
    <w:p w14:paraId="360083E8">
      <w:pPr>
        <w:pStyle w:val="13"/>
        <w:spacing w:line="400" w:lineRule="exact"/>
        <w:ind w:firstLine="480" w:firstLineChars="200"/>
        <w:jc w:val="center"/>
        <w:rPr>
          <w:rFonts w:hint="eastAsia" w:hAnsi="宋体" w:cs="宋体"/>
          <w:kern w:val="2"/>
          <w:sz w:val="24"/>
          <w:szCs w:val="24"/>
        </w:rPr>
      </w:pPr>
      <w:r>
        <w:rPr>
          <w:rFonts w:hint="eastAsia" w:hAnsi="宋体" w:cs="宋体"/>
          <w:kern w:val="2"/>
          <w:sz w:val="24"/>
          <w:szCs w:val="24"/>
        </w:rPr>
        <w:t>（以下无正文）</w:t>
      </w:r>
    </w:p>
    <w:p w14:paraId="4CD28E15">
      <w:pPr>
        <w:pStyle w:val="13"/>
        <w:spacing w:line="400" w:lineRule="exact"/>
        <w:ind w:firstLine="482" w:firstLineChars="200"/>
        <w:rPr>
          <w:rFonts w:hint="eastAsia" w:hAnsi="宋体" w:cs="宋体"/>
          <w:b/>
          <w:sz w:val="24"/>
          <w:szCs w:val="24"/>
        </w:rPr>
      </w:pPr>
    </w:p>
    <w:p w14:paraId="70C76E55">
      <w:pPr>
        <w:pStyle w:val="13"/>
        <w:spacing w:line="400" w:lineRule="exact"/>
        <w:ind w:firstLine="0" w:firstLineChars="0"/>
        <w:rPr>
          <w:rFonts w:hint="eastAsia" w:hAnsi="宋体" w:cs="宋体"/>
          <w:b/>
          <w:sz w:val="24"/>
          <w:szCs w:val="24"/>
        </w:rPr>
      </w:pPr>
    </w:p>
    <w:p w14:paraId="7B67B3AF">
      <w:pPr>
        <w:pStyle w:val="13"/>
        <w:spacing w:line="400" w:lineRule="exact"/>
        <w:ind w:firstLine="482" w:firstLineChars="200"/>
        <w:rPr>
          <w:rFonts w:hint="eastAsia" w:hAnsi="宋体" w:cs="宋体"/>
          <w:b/>
          <w:sz w:val="24"/>
          <w:szCs w:val="24"/>
        </w:rPr>
      </w:pPr>
    </w:p>
    <w:p w14:paraId="7B45C060">
      <w:pPr>
        <w:pStyle w:val="13"/>
        <w:spacing w:line="400" w:lineRule="exact"/>
        <w:ind w:firstLine="480" w:firstLineChars="200"/>
        <w:jc w:val="center"/>
        <w:rPr>
          <w:rFonts w:hint="eastAsia" w:hAnsi="宋体" w:cs="宋体"/>
          <w:bCs/>
          <w:sz w:val="24"/>
          <w:szCs w:val="24"/>
        </w:rPr>
      </w:pPr>
      <w:r>
        <w:rPr>
          <w:rFonts w:hint="eastAsia" w:hAnsi="宋体" w:cs="宋体"/>
          <w:bCs/>
          <w:sz w:val="24"/>
          <w:szCs w:val="24"/>
        </w:rPr>
        <w:t>（合同签署页）</w:t>
      </w:r>
    </w:p>
    <w:p w14:paraId="4A4DCEF7">
      <w:pPr>
        <w:pStyle w:val="13"/>
        <w:spacing w:line="400" w:lineRule="exact"/>
        <w:ind w:firstLine="480" w:firstLineChars="200"/>
        <w:rPr>
          <w:rFonts w:hint="eastAsia" w:hAnsi="宋体" w:cs="宋体"/>
          <w:bCs/>
          <w:sz w:val="24"/>
          <w:szCs w:val="24"/>
        </w:rPr>
      </w:pPr>
    </w:p>
    <w:p w14:paraId="5FB56290">
      <w:pPr>
        <w:pStyle w:val="7"/>
        <w:rPr>
          <w:rFonts w:hint="eastAsia" w:hAnsi="宋体"/>
          <w:sz w:val="24"/>
        </w:rPr>
      </w:pPr>
    </w:p>
    <w:p w14:paraId="4A32AFFE">
      <w:pPr>
        <w:pStyle w:val="8"/>
        <w:rPr>
          <w:rFonts w:hint="eastAsia"/>
        </w:rPr>
      </w:pPr>
    </w:p>
    <w:p w14:paraId="764AC5C0">
      <w:pPr>
        <w:spacing w:line="360" w:lineRule="auto"/>
        <w:ind w:firstLine="480" w:firstLineChars="200"/>
        <w:rPr>
          <w:rFonts w:hAnsi="宋体"/>
          <w:sz w:val="24"/>
        </w:rPr>
      </w:pPr>
      <w:r>
        <w:rPr>
          <w:rFonts w:hint="eastAsia" w:hAnsi="宋体"/>
          <w:sz w:val="24"/>
        </w:rPr>
        <w:t xml:space="preserve">甲方： </w:t>
      </w:r>
      <w:r>
        <w:rPr>
          <w:rFonts w:hAnsi="宋体"/>
          <w:sz w:val="24"/>
        </w:rPr>
        <w:t xml:space="preserve">      </w:t>
      </w:r>
      <w:r>
        <w:rPr>
          <w:rFonts w:hint="eastAsia" w:hAnsi="宋体"/>
          <w:sz w:val="24"/>
        </w:rPr>
        <w:t xml:space="preserve">  （盖章）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 xml:space="preserve">乙方：   </w:t>
      </w:r>
      <w:r>
        <w:rPr>
          <w:rFonts w:hAnsi="宋体"/>
          <w:sz w:val="24"/>
        </w:rPr>
        <w:t xml:space="preserve">        </w:t>
      </w:r>
      <w:r>
        <w:rPr>
          <w:rFonts w:hint="eastAsia" w:hAnsi="宋体"/>
          <w:sz w:val="24"/>
        </w:rPr>
        <w:t>（盖章）</w:t>
      </w:r>
    </w:p>
    <w:p w14:paraId="1ECB99E4">
      <w:pPr>
        <w:pStyle w:val="32"/>
        <w:spacing w:line="360" w:lineRule="auto"/>
        <w:ind w:firstLine="480"/>
        <w:rPr>
          <w:rFonts w:hAnsi="宋体"/>
          <w:bCs/>
        </w:rPr>
      </w:pPr>
      <w:r>
        <w:rPr>
          <w:rFonts w:hint="eastAsia" w:hAnsi="宋体"/>
          <w:bCs/>
        </w:rPr>
        <w:t xml:space="preserve">法定代表人（签字）：                </w:t>
      </w:r>
      <w:r>
        <w:rPr>
          <w:rFonts w:hAnsi="宋体"/>
          <w:bCs/>
        </w:rPr>
        <w:t xml:space="preserve"> </w:t>
      </w:r>
      <w:r>
        <w:rPr>
          <w:rFonts w:hint="eastAsia" w:hAnsi="宋体"/>
          <w:bCs/>
        </w:rPr>
        <w:t xml:space="preserve">法定代表人（签字）： </w:t>
      </w:r>
    </w:p>
    <w:p w14:paraId="0D83B9AC">
      <w:pPr>
        <w:pStyle w:val="32"/>
        <w:spacing w:line="360" w:lineRule="auto"/>
        <w:ind w:firstLine="480"/>
        <w:rPr>
          <w:rFonts w:hAnsi="宋体"/>
          <w:bCs/>
        </w:rPr>
      </w:pPr>
      <w:r>
        <w:rPr>
          <w:rFonts w:hint="eastAsia" w:hAnsi="宋体"/>
          <w:bCs/>
        </w:rPr>
        <w:t xml:space="preserve">或授权代表人（签字）：              </w:t>
      </w:r>
      <w:r>
        <w:rPr>
          <w:rFonts w:hAnsi="宋体"/>
          <w:bCs/>
        </w:rPr>
        <w:t xml:space="preserve"> </w:t>
      </w:r>
      <w:r>
        <w:rPr>
          <w:rFonts w:hint="eastAsia" w:hAnsi="宋体"/>
          <w:bCs/>
        </w:rPr>
        <w:t>或授权代表人（签字）：</w:t>
      </w:r>
    </w:p>
    <w:p w14:paraId="70F993A7">
      <w:pPr>
        <w:pStyle w:val="32"/>
        <w:spacing w:line="360" w:lineRule="auto"/>
        <w:ind w:firstLine="480"/>
        <w:rPr>
          <w:rFonts w:hAnsi="宋体"/>
        </w:rPr>
      </w:pPr>
      <w:r>
        <w:rPr>
          <w:rFonts w:hint="eastAsia" w:hAnsi="宋体"/>
          <w:bCs/>
        </w:rPr>
        <w:t>联系人：</w:t>
      </w:r>
      <w:r>
        <w:rPr>
          <w:rFonts w:hAnsi="宋体"/>
          <w:bCs/>
        </w:rPr>
        <w:tab/>
      </w:r>
      <w:r>
        <w:rPr>
          <w:rFonts w:hint="eastAsia" w:hAnsi="宋体"/>
          <w:bCs/>
        </w:rPr>
        <w:t xml:space="preserve">                          </w:t>
      </w:r>
      <w:r>
        <w:rPr>
          <w:rFonts w:hAnsi="宋体"/>
          <w:bCs/>
        </w:rPr>
        <w:t xml:space="preserve"> </w:t>
      </w:r>
      <w:r>
        <w:rPr>
          <w:rFonts w:hint="eastAsia" w:hAnsi="宋体"/>
          <w:bCs/>
        </w:rPr>
        <w:t>联系人：</w:t>
      </w:r>
    </w:p>
    <w:p w14:paraId="6C6E1C3E">
      <w:pPr>
        <w:spacing w:line="360" w:lineRule="auto"/>
        <w:ind w:firstLine="480" w:firstLineChars="200"/>
        <w:rPr>
          <w:rFonts w:hAnsi="宋体"/>
          <w:sz w:val="24"/>
        </w:rPr>
      </w:pPr>
      <w:r>
        <w:rPr>
          <w:rFonts w:hint="eastAsia" w:hAnsi="宋体"/>
          <w:sz w:val="24"/>
        </w:rPr>
        <w:t xml:space="preserve">联系地址：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联系地址：</w:t>
      </w:r>
    </w:p>
    <w:p w14:paraId="2BB066C1">
      <w:pPr>
        <w:spacing w:line="360" w:lineRule="auto"/>
        <w:ind w:firstLine="480" w:firstLineChars="200"/>
        <w:rPr>
          <w:rFonts w:hAnsi="宋体"/>
          <w:sz w:val="24"/>
        </w:rPr>
      </w:pPr>
      <w:r>
        <w:rPr>
          <w:rFonts w:hint="eastAsia" w:hAnsi="宋体"/>
          <w:sz w:val="24"/>
        </w:rPr>
        <w:t xml:space="preserve">电    话：                         </w:t>
      </w:r>
      <w:r>
        <w:rPr>
          <w:rFonts w:hAnsi="宋体"/>
          <w:sz w:val="24"/>
        </w:rPr>
        <w:t xml:space="preserve">  </w:t>
      </w:r>
      <w:r>
        <w:rPr>
          <w:rFonts w:hint="eastAsia" w:hAnsi="宋体"/>
          <w:sz w:val="24"/>
        </w:rPr>
        <w:t>电    话：</w:t>
      </w:r>
    </w:p>
    <w:p w14:paraId="1078B6F5">
      <w:pPr>
        <w:pStyle w:val="7"/>
        <w:ind w:firstLine="468" w:firstLineChars="195"/>
        <w:rPr>
          <w:rFonts w:hint="eastAsia" w:hAnsi="宋体"/>
          <w:sz w:val="24"/>
        </w:rPr>
      </w:pP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 xml:space="preserve">日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日</w:t>
      </w:r>
    </w:p>
    <w:p w14:paraId="3B057EAF">
      <w:pPr>
        <w:rPr>
          <w:rFonts w:hint="eastAsia" w:hAnsi="宋体" w:cs="宋体"/>
          <w:sz w:val="28"/>
          <w:szCs w:val="28"/>
        </w:rPr>
      </w:pPr>
    </w:p>
    <w:p w14:paraId="47AC2429">
      <w:pPr>
        <w:rPr>
          <w:rFonts w:hint="eastAsia" w:hAnsi="宋体" w:cs="宋体"/>
          <w:sz w:val="28"/>
          <w:szCs w:val="28"/>
        </w:rPr>
      </w:pPr>
    </w:p>
    <w:p w14:paraId="1349FD4C"/>
    <w:permEnd w:id="71"/>
    <w:p w14:paraId="2A1C814F">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D922DF-7B1F-419D-888F-C78C65262C08}"/>
  </w:font>
  <w:font w:name="黑体">
    <w:panose1 w:val="02010609060101010101"/>
    <w:charset w:val="86"/>
    <w:family w:val="auto"/>
    <w:pitch w:val="default"/>
    <w:sig w:usb0="800002BF" w:usb1="38CF7CFA" w:usb2="00000016" w:usb3="00000000" w:csb0="00040001" w:csb1="00000000"/>
    <w:embedRegular r:id="rId2" w:fontKey="{08524A20-140C-4200-A278-6A1DE9C2F7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BA2D3D38-8961-4D24-BB33-4F761617E55F}"/>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embedRegular r:id="rId4" w:fontKey="{65B857DC-CC16-4F5F-ADCA-0C0C49031F14}"/>
  </w:font>
  <w:font w:name="方正仿宋简体">
    <w:panose1 w:val="03000509000000000000"/>
    <w:charset w:val="86"/>
    <w:family w:val="auto"/>
    <w:pitch w:val="default"/>
    <w:sig w:usb0="00000001" w:usb1="080E0000" w:usb2="00000000" w:usb3="00000000" w:csb0="00040000" w:csb1="00000000"/>
    <w:embedRegular r:id="rId5" w:fontKey="{C7B015E4-4D00-4F07-B8CC-B105E867BD5E}"/>
  </w:font>
  <w:font w:name="微软雅黑">
    <w:panose1 w:val="020B0503020204020204"/>
    <w:charset w:val="86"/>
    <w:family w:val="swiss"/>
    <w:pitch w:val="default"/>
    <w:sig w:usb0="80000287" w:usb1="2ACF3C50" w:usb2="00000016" w:usb3="00000000" w:csb0="0004001F" w:csb1="00000000"/>
    <w:embedRegular r:id="rId6" w:fontKey="{BAD45B72-5451-4DCF-A3F9-85FCF7F373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4"/>
      <w:framePr w:wrap="around" w:vAnchor="text" w:hAnchor="margin" w:xAlign="outside" w:y="1"/>
      <w:rPr>
        <w:rStyle w:val="24"/>
      </w:rPr>
    </w:pPr>
    <w:r>
      <w:fldChar w:fldCharType="begin"/>
    </w:r>
    <w:r>
      <w:rPr>
        <w:rStyle w:val="24"/>
      </w:rPr>
      <w:instrText xml:space="preserve">PAGE  </w:instrText>
    </w:r>
    <w:r>
      <w:fldChar w:fldCharType="end"/>
    </w:r>
  </w:p>
  <w:p w14:paraId="342264C2">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4"/>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4"/>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4"/>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4"/>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4"/>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5"/>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5"/>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5"/>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5"/>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5"/>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5"/>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5"/>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5"/>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5"/>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5"/>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5"/>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5"/>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CD2B99"/>
    <w:rsid w:val="00F36807"/>
    <w:rsid w:val="011B572A"/>
    <w:rsid w:val="01284602"/>
    <w:rsid w:val="024E037F"/>
    <w:rsid w:val="025657AD"/>
    <w:rsid w:val="04362CC3"/>
    <w:rsid w:val="04FD0162"/>
    <w:rsid w:val="05646F2B"/>
    <w:rsid w:val="064C6EF5"/>
    <w:rsid w:val="06A116ED"/>
    <w:rsid w:val="079805A1"/>
    <w:rsid w:val="079C0106"/>
    <w:rsid w:val="07C55968"/>
    <w:rsid w:val="089D76B7"/>
    <w:rsid w:val="08ED09AA"/>
    <w:rsid w:val="09975E37"/>
    <w:rsid w:val="09C3197A"/>
    <w:rsid w:val="0A4042C9"/>
    <w:rsid w:val="0A4F320E"/>
    <w:rsid w:val="0AF85654"/>
    <w:rsid w:val="0B446AEB"/>
    <w:rsid w:val="0C4A402C"/>
    <w:rsid w:val="0CD143AE"/>
    <w:rsid w:val="0D5F01B4"/>
    <w:rsid w:val="0D7B0B2B"/>
    <w:rsid w:val="0DE27B56"/>
    <w:rsid w:val="0DF72BCB"/>
    <w:rsid w:val="0EBE0962"/>
    <w:rsid w:val="0F3F1AA3"/>
    <w:rsid w:val="100B0728"/>
    <w:rsid w:val="10321608"/>
    <w:rsid w:val="10C676E5"/>
    <w:rsid w:val="10D57C39"/>
    <w:rsid w:val="11916802"/>
    <w:rsid w:val="11F539CE"/>
    <w:rsid w:val="122E4051"/>
    <w:rsid w:val="12463148"/>
    <w:rsid w:val="128B14A3"/>
    <w:rsid w:val="12BC2D2E"/>
    <w:rsid w:val="12F42DCC"/>
    <w:rsid w:val="1301683F"/>
    <w:rsid w:val="13166AAA"/>
    <w:rsid w:val="146D0DFF"/>
    <w:rsid w:val="15170DCC"/>
    <w:rsid w:val="152139F9"/>
    <w:rsid w:val="161D4929"/>
    <w:rsid w:val="1635775C"/>
    <w:rsid w:val="16460917"/>
    <w:rsid w:val="166E7112"/>
    <w:rsid w:val="17C31582"/>
    <w:rsid w:val="18050677"/>
    <w:rsid w:val="18327B75"/>
    <w:rsid w:val="184C7B00"/>
    <w:rsid w:val="1A0F4768"/>
    <w:rsid w:val="1ADB2F8D"/>
    <w:rsid w:val="1BDA0739"/>
    <w:rsid w:val="1D5C5F16"/>
    <w:rsid w:val="1D680D80"/>
    <w:rsid w:val="1D93355A"/>
    <w:rsid w:val="1DCF4786"/>
    <w:rsid w:val="1E447020"/>
    <w:rsid w:val="1EEB57A3"/>
    <w:rsid w:val="1F9F04E5"/>
    <w:rsid w:val="1FA4037A"/>
    <w:rsid w:val="1FAB0A8F"/>
    <w:rsid w:val="1FD53D5E"/>
    <w:rsid w:val="20884B45"/>
    <w:rsid w:val="211A2370"/>
    <w:rsid w:val="213B0AD1"/>
    <w:rsid w:val="21FC69AF"/>
    <w:rsid w:val="22F6727F"/>
    <w:rsid w:val="23564222"/>
    <w:rsid w:val="23D13154"/>
    <w:rsid w:val="24643BF7"/>
    <w:rsid w:val="250B239D"/>
    <w:rsid w:val="25B019EC"/>
    <w:rsid w:val="26551754"/>
    <w:rsid w:val="269F0C21"/>
    <w:rsid w:val="26D528A9"/>
    <w:rsid w:val="290121FC"/>
    <w:rsid w:val="292F0982"/>
    <w:rsid w:val="29641789"/>
    <w:rsid w:val="29B144DF"/>
    <w:rsid w:val="2A4E7A33"/>
    <w:rsid w:val="2A816FBC"/>
    <w:rsid w:val="2AE21E3E"/>
    <w:rsid w:val="2BE23A8A"/>
    <w:rsid w:val="2C4366BA"/>
    <w:rsid w:val="2C4378D1"/>
    <w:rsid w:val="2CB412F5"/>
    <w:rsid w:val="2D0636EB"/>
    <w:rsid w:val="2D83144D"/>
    <w:rsid w:val="2E83225E"/>
    <w:rsid w:val="2FCC4EFB"/>
    <w:rsid w:val="300A33C4"/>
    <w:rsid w:val="30705130"/>
    <w:rsid w:val="30D269D0"/>
    <w:rsid w:val="311700EB"/>
    <w:rsid w:val="312F5F78"/>
    <w:rsid w:val="330A69CC"/>
    <w:rsid w:val="3335765A"/>
    <w:rsid w:val="34DC2B4A"/>
    <w:rsid w:val="352A3D24"/>
    <w:rsid w:val="35316DC6"/>
    <w:rsid w:val="357C6071"/>
    <w:rsid w:val="38B43110"/>
    <w:rsid w:val="39DB0E71"/>
    <w:rsid w:val="39FA4695"/>
    <w:rsid w:val="3A3F02FA"/>
    <w:rsid w:val="3A5769C6"/>
    <w:rsid w:val="3CA048C9"/>
    <w:rsid w:val="3E65064E"/>
    <w:rsid w:val="3F2F3423"/>
    <w:rsid w:val="3FFD4E97"/>
    <w:rsid w:val="416F02DE"/>
    <w:rsid w:val="42027AC3"/>
    <w:rsid w:val="424B21EF"/>
    <w:rsid w:val="42562684"/>
    <w:rsid w:val="42AF675E"/>
    <w:rsid w:val="42C46AAF"/>
    <w:rsid w:val="42F75C15"/>
    <w:rsid w:val="43923B90"/>
    <w:rsid w:val="44746155"/>
    <w:rsid w:val="4480250F"/>
    <w:rsid w:val="44CB735A"/>
    <w:rsid w:val="450F36EA"/>
    <w:rsid w:val="45272CD2"/>
    <w:rsid w:val="455E01CE"/>
    <w:rsid w:val="45940139"/>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B60BA4"/>
    <w:rsid w:val="4B4C2328"/>
    <w:rsid w:val="4B8F7333"/>
    <w:rsid w:val="4C0341E7"/>
    <w:rsid w:val="4CE20242"/>
    <w:rsid w:val="4D84736B"/>
    <w:rsid w:val="4E281672"/>
    <w:rsid w:val="4EC421E7"/>
    <w:rsid w:val="4EDB4C51"/>
    <w:rsid w:val="4EEC36E3"/>
    <w:rsid w:val="4F0B5F68"/>
    <w:rsid w:val="4F61425F"/>
    <w:rsid w:val="4FC8014C"/>
    <w:rsid w:val="514B6964"/>
    <w:rsid w:val="514E0BC8"/>
    <w:rsid w:val="521A722A"/>
    <w:rsid w:val="52650419"/>
    <w:rsid w:val="527A416D"/>
    <w:rsid w:val="52A03709"/>
    <w:rsid w:val="532760A3"/>
    <w:rsid w:val="551F2B39"/>
    <w:rsid w:val="57067CAA"/>
    <w:rsid w:val="57201435"/>
    <w:rsid w:val="572877F3"/>
    <w:rsid w:val="57342B3C"/>
    <w:rsid w:val="59457283"/>
    <w:rsid w:val="599B50F5"/>
    <w:rsid w:val="59EF5441"/>
    <w:rsid w:val="59FF36C0"/>
    <w:rsid w:val="5B6D486F"/>
    <w:rsid w:val="5BB367E1"/>
    <w:rsid w:val="5BBD6C48"/>
    <w:rsid w:val="5C1038A5"/>
    <w:rsid w:val="5C1C10E1"/>
    <w:rsid w:val="5C794EB2"/>
    <w:rsid w:val="5CA20296"/>
    <w:rsid w:val="5DA71AD2"/>
    <w:rsid w:val="5E5D3B54"/>
    <w:rsid w:val="5E7570F1"/>
    <w:rsid w:val="5EFF1C82"/>
    <w:rsid w:val="5F5A3B07"/>
    <w:rsid w:val="5F8B7415"/>
    <w:rsid w:val="5FC466D8"/>
    <w:rsid w:val="61412854"/>
    <w:rsid w:val="614955B8"/>
    <w:rsid w:val="63E91153"/>
    <w:rsid w:val="65905D2A"/>
    <w:rsid w:val="66460FC1"/>
    <w:rsid w:val="66CE4401"/>
    <w:rsid w:val="6707589B"/>
    <w:rsid w:val="6787315C"/>
    <w:rsid w:val="67E37D78"/>
    <w:rsid w:val="67F012C2"/>
    <w:rsid w:val="696D7033"/>
    <w:rsid w:val="698A0322"/>
    <w:rsid w:val="6A551C17"/>
    <w:rsid w:val="6B7176E1"/>
    <w:rsid w:val="6C4F7B74"/>
    <w:rsid w:val="6C515640"/>
    <w:rsid w:val="6C6F527E"/>
    <w:rsid w:val="6C7041BF"/>
    <w:rsid w:val="6CA16A6E"/>
    <w:rsid w:val="6CC45EBD"/>
    <w:rsid w:val="6E971ED7"/>
    <w:rsid w:val="6F9417A0"/>
    <w:rsid w:val="70792CA2"/>
    <w:rsid w:val="70D6480D"/>
    <w:rsid w:val="710C0E29"/>
    <w:rsid w:val="719A3A8C"/>
    <w:rsid w:val="71D7083C"/>
    <w:rsid w:val="71F740C1"/>
    <w:rsid w:val="721814EF"/>
    <w:rsid w:val="724B42B3"/>
    <w:rsid w:val="72BC104A"/>
    <w:rsid w:val="73010267"/>
    <w:rsid w:val="732D105C"/>
    <w:rsid w:val="75271ADB"/>
    <w:rsid w:val="75ED300A"/>
    <w:rsid w:val="76631674"/>
    <w:rsid w:val="766F7295"/>
    <w:rsid w:val="767D527F"/>
    <w:rsid w:val="76DA4737"/>
    <w:rsid w:val="77294518"/>
    <w:rsid w:val="77984072"/>
    <w:rsid w:val="79092550"/>
    <w:rsid w:val="796E1423"/>
    <w:rsid w:val="79F81305"/>
    <w:rsid w:val="7AF719A2"/>
    <w:rsid w:val="7B7B675D"/>
    <w:rsid w:val="7C29014F"/>
    <w:rsid w:val="7C747AF6"/>
    <w:rsid w:val="7CE81B50"/>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2"/>
    <w:basedOn w:val="1"/>
    <w:next w:val="1"/>
    <w:qFormat/>
    <w:uiPriority w:val="8"/>
    <w:pPr>
      <w:keepNext/>
      <w:keepLines/>
      <w:outlineLvl w:val="1"/>
    </w:pPr>
    <w:rPr>
      <w:rFonts w:ascii="Arial" w:hAnsi="Arial" w:eastAsia="黑体"/>
      <w:b/>
      <w:sz w:val="32"/>
      <w:szCs w:val="32"/>
    </w:rPr>
  </w:style>
  <w:style w:type="paragraph" w:styleId="3">
    <w:name w:val="heading 3"/>
    <w:basedOn w:val="1"/>
    <w:next w:val="1"/>
    <w:link w:val="82"/>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rPr>
      <w:sz w:val="18"/>
    </w:r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qFormat/>
    <w:uiPriority w:val="0"/>
    <w:pPr>
      <w:ind w:firstLine="630"/>
    </w:pPr>
    <w:rPr>
      <w:sz w:val="32"/>
    </w:rPr>
  </w:style>
  <w:style w:type="paragraph" w:styleId="12">
    <w:name w:val="toc 3"/>
    <w:basedOn w:val="1"/>
    <w:next w:val="1"/>
    <w:autoRedefine/>
    <w:qFormat/>
    <w:uiPriority w:val="39"/>
    <w:pPr>
      <w:ind w:left="840" w:leftChars="400"/>
    </w:pPr>
  </w:style>
  <w:style w:type="paragraph" w:styleId="13">
    <w:name w:val="Plain Text"/>
    <w:basedOn w:val="1"/>
    <w:link w:val="65"/>
    <w:qFormat/>
    <w:uiPriority w:val="0"/>
    <w:pPr>
      <w:autoSpaceDE w:val="0"/>
      <w:autoSpaceDN w:val="0"/>
      <w:adjustRightInd w:val="0"/>
    </w:p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paragraph" w:styleId="20">
    <w:name w:val="Body Text First Indent"/>
    <w:basedOn w:val="7"/>
    <w:semiHidden/>
    <w:unhideWhenUsed/>
    <w:qFormat/>
    <w:uiPriority w:val="99"/>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unhideWhenUsed/>
    <w:qFormat/>
    <w:uiPriority w:val="99"/>
    <w:rPr>
      <w:color w:val="954F72"/>
      <w:u w:val="single"/>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3"/>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3"/>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3"/>
    <w:qFormat/>
    <w:uiPriority w:val="0"/>
    <w:rPr>
      <w:rFonts w:hint="default" w:ascii="Times New Roman" w:hAnsi="Times New Roman" w:cs="Times New Roman"/>
      <w:color w:val="000000"/>
      <w:sz w:val="20"/>
      <w:szCs w:val="20"/>
      <w:u w:val="none"/>
    </w:rPr>
  </w:style>
  <w:style w:type="character" w:customStyle="1" w:styleId="68">
    <w:name w:val="font111"/>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3"/>
    <w:qFormat/>
    <w:uiPriority w:val="0"/>
    <w:rPr>
      <w:rFonts w:hint="eastAsia" w:ascii="宋体" w:hAnsi="宋体" w:eastAsia="宋体" w:cs="宋体"/>
      <w:color w:val="000000"/>
      <w:sz w:val="20"/>
      <w:szCs w:val="20"/>
      <w:u w:val="none"/>
    </w:rPr>
  </w:style>
  <w:style w:type="character" w:customStyle="1" w:styleId="70">
    <w:name w:val="font122"/>
    <w:basedOn w:val="23"/>
    <w:qFormat/>
    <w:uiPriority w:val="0"/>
    <w:rPr>
      <w:rFonts w:hint="default" w:ascii="Times New Roman" w:hAnsi="Times New Roman" w:cs="Times New Roman"/>
      <w:color w:val="000000"/>
      <w:sz w:val="24"/>
      <w:szCs w:val="24"/>
      <w:u w:val="none"/>
    </w:rPr>
  </w:style>
  <w:style w:type="character" w:customStyle="1" w:styleId="71">
    <w:name w:val="font101"/>
    <w:basedOn w:val="23"/>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3"/>
    <w:qFormat/>
    <w:uiPriority w:val="0"/>
    <w:rPr>
      <w:rFonts w:hint="default" w:ascii="Times New Roman" w:hAnsi="Times New Roman" w:cs="Times New Roman"/>
      <w:color w:val="000000"/>
      <w:sz w:val="24"/>
      <w:szCs w:val="24"/>
      <w:u w:val="none"/>
    </w:rPr>
  </w:style>
  <w:style w:type="character" w:customStyle="1" w:styleId="74">
    <w:name w:val="font81"/>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3"/>
    <w:qFormat/>
    <w:uiPriority w:val="0"/>
    <w:rPr>
      <w:rFonts w:hint="default" w:ascii="Times New Roman" w:hAnsi="Times New Roman" w:cs="Times New Roman"/>
      <w:color w:val="000000"/>
      <w:sz w:val="20"/>
      <w:szCs w:val="20"/>
      <w:u w:val="none"/>
    </w:rPr>
  </w:style>
  <w:style w:type="character" w:customStyle="1" w:styleId="76">
    <w:name w:val="font71"/>
    <w:basedOn w:val="23"/>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3"/>
    <w:qFormat/>
    <w:uiPriority w:val="0"/>
    <w:rPr>
      <w:rFonts w:hint="default" w:ascii="Times New Roman" w:hAnsi="Times New Roman" w:cs="Times New Roman"/>
      <w:color w:val="000000"/>
      <w:sz w:val="22"/>
      <w:szCs w:val="22"/>
      <w:u w:val="none"/>
    </w:rPr>
  </w:style>
  <w:style w:type="character" w:customStyle="1" w:styleId="78">
    <w:name w:val="font61"/>
    <w:basedOn w:val="23"/>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3"/>
    <w:qFormat/>
    <w:uiPriority w:val="0"/>
    <w:rPr>
      <w:rFonts w:hint="default" w:ascii="Times New Roman" w:hAnsi="Times New Roman" w:cs="Times New Roman"/>
      <w:color w:val="000000"/>
      <w:sz w:val="20"/>
      <w:szCs w:val="20"/>
      <w:u w:val="none"/>
    </w:rPr>
  </w:style>
  <w:style w:type="character" w:customStyle="1" w:styleId="80">
    <w:name w:val="font51"/>
    <w:basedOn w:val="23"/>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3"/>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15263</Words>
  <Characters>16204</Characters>
  <Lines>213</Lines>
  <Paragraphs>60</Paragraphs>
  <TotalTime>20</TotalTime>
  <ScaleCrop>false</ScaleCrop>
  <LinksUpToDate>false</LinksUpToDate>
  <CharactersWithSpaces>16493</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纯属虛构</cp:lastModifiedBy>
  <cp:lastPrinted>2025-03-13T01:13:00Z</cp:lastPrinted>
  <dcterms:modified xsi:type="dcterms:W3CDTF">2025-08-12T07:49:33Z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08B007C2777945FE89CAE161A33FC9FF_13</vt:lpwstr>
  </property>
  <property fmtid="{D5CDD505-2E9C-101B-9397-08002B2CF9AE}" pid="4" name="KSOTemplateDocerSaveRecord">
    <vt:lpwstr>eyJoZGlkIjoiM2M1MDUzMDM4Y2FlNDIzOTBjNTUyN2M3YTNmOGJjM2IiLCJ1c2VySWQiOiI2OTIxNjI1MzcifQ==</vt:lpwstr>
  </property>
</Properties>
</file>