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XYCG【2025】035-1</w:t>
      </w:r>
      <w:r>
        <w:rPr>
          <w:rFonts w:hint="eastAsia"/>
          <w:b/>
          <w:color w:val="auto"/>
          <w:sz w:val="32"/>
          <w:szCs w:val="32"/>
          <w:highlight w:val="none"/>
        </w:rPr>
        <w:t>号</w:t>
      </w:r>
    </w:p>
    <w:p>
      <w:pPr>
        <w:rPr>
          <w:rFonts w:hint="eastAsia" w:ascii="宋体"/>
          <w:b/>
          <w:color w:val="auto"/>
          <w:sz w:val="36"/>
          <w:szCs w:val="36"/>
          <w:highlight w:val="none"/>
        </w:rPr>
      </w:pPr>
    </w:p>
    <w:p>
      <w:pPr>
        <w:pStyle w:val="2"/>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2025年防暑降温药品采购（第二次）</w:t>
      </w:r>
    </w:p>
    <w:bookmarkEnd w:id="0"/>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06</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843627"/>
      <w:bookmarkEnd w:id="2"/>
      <w:bookmarkStart w:id="3" w:name="_Hlt101233737"/>
      <w:bookmarkEnd w:id="3"/>
      <w:bookmarkStart w:id="4" w:name="_Toc91771145"/>
      <w:bookmarkStart w:id="5" w:name="_Toc2899"/>
      <w:r>
        <w:rPr>
          <w:rFonts w:hint="eastAsia" w:ascii="黑体" w:hAnsi="黑体" w:eastAsia="黑体"/>
          <w:color w:val="auto"/>
          <w:sz w:val="36"/>
          <w:highlight w:val="none"/>
          <w:lang w:eastAsia="zh-CN"/>
        </w:rPr>
        <w:tab/>
      </w:r>
      <w:bookmarkStart w:id="6" w:name="_Toc29280"/>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bookmarkStart w:id="7" w:name="OLE_LINK33"/>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bookmarkEnd w:id="7"/>
    <w:p>
      <w:pPr>
        <w:pStyle w:val="14"/>
        <w:tabs>
          <w:tab w:val="right" w:leader="dot" w:pos="8306"/>
        </w:tabs>
        <w:ind w:left="0" w:leftChars="0" w:firstLine="420" w:firstLineChars="200"/>
        <w:rPr>
          <w:rFonts w:hint="eastAsia" w:ascii="宋体" w:hAnsi="宋体" w:eastAsia="宋体" w:cs="宋体"/>
          <w:color w:val="auto"/>
          <w:kern w:val="2"/>
          <w:szCs w:val="24"/>
          <w:highlight w:val="none"/>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十、技术参数响应表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第五章</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询价保证金退还申请表</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3"/>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六</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4"/>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4"/>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4"/>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3"/>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第</w:t>
      </w:r>
      <w:r>
        <w:rPr>
          <w:rFonts w:hint="eastAsia" w:ascii="黑体" w:hAnsi="黑体" w:eastAsia="黑体"/>
          <w:lang w:val="en-US" w:eastAsia="zh-CN"/>
        </w:rPr>
        <w:t>七</w:t>
      </w:r>
      <w:r>
        <w:rPr>
          <w:rFonts w:hint="eastAsia" w:ascii="黑体" w:hAnsi="黑体" w:eastAsia="黑体"/>
        </w:rPr>
        <w:t xml:space="preserve">章 </w:t>
      </w:r>
      <w:r>
        <w:rPr>
          <w:rFonts w:hint="eastAsia" w:ascii="黑体" w:hAnsi="黑体" w:eastAsia="黑体"/>
          <w:highlight w:val="none"/>
        </w:rPr>
        <w:t>采购合同（草案）</w:t>
      </w:r>
      <w:r>
        <w:tab/>
      </w:r>
      <w:r>
        <w:rPr>
          <w:rFonts w:hint="eastAsia"/>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8"/>
        <w:tabs>
          <w:tab w:val="right" w:leader="dot" w:pos="8306"/>
        </w:tabs>
      </w:pPr>
    </w:p>
    <w:p>
      <w:pPr>
        <w:pStyle w:val="2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8" w:name="_Toc91771146"/>
      <w:bookmarkStart w:id="9" w:name="_Toc32006"/>
      <w:r>
        <w:rPr>
          <w:rFonts w:hint="eastAsia" w:ascii="黑体" w:hAnsi="黑体" w:eastAsia="黑体"/>
          <w:color w:val="auto"/>
          <w:sz w:val="36"/>
          <w:highlight w:val="none"/>
        </w:rPr>
        <w:t>第一章 询价邀请公告</w:t>
      </w:r>
      <w:bookmarkEnd w:id="8"/>
      <w:bookmarkEnd w:id="9"/>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2025年防暑降温药品采购（第二次）</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XYCG【2025】035-1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2025年防暑降温药品采购（第二次）</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bookmarkStart w:id="10" w:name="OLE_LINK20"/>
      <w:r>
        <w:rPr>
          <w:rFonts w:hint="eastAsia"/>
          <w:color w:val="auto"/>
          <w:sz w:val="24"/>
          <w:highlight w:val="none"/>
          <w:lang w:val="en-US" w:eastAsia="zh-CN"/>
        </w:rPr>
        <w:t>签订合同后6个月，每次供货时间为接到采购人通知后10个日历日内</w:t>
      </w:r>
      <w:r>
        <w:rPr>
          <w:color w:val="auto"/>
          <w:sz w:val="24"/>
          <w:highlight w:val="none"/>
        </w:rPr>
        <w:t>。</w:t>
      </w:r>
      <w:bookmarkEnd w:id="10"/>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eastAsia="宋体" w:cs="宋体"/>
          <w:b w:val="0"/>
          <w:bCs w:val="0"/>
          <w:color w:val="auto"/>
          <w:sz w:val="24"/>
          <w:szCs w:val="24"/>
          <w:highlight w:val="none"/>
          <w:lang w:val="en-US" w:eastAsia="zh-CN"/>
        </w:rPr>
        <w:t>113032.9</w:t>
      </w:r>
      <w:r>
        <w:rPr>
          <w:b w:val="0"/>
          <w:bCs w:val="0"/>
          <w:color w:val="auto"/>
          <w:sz w:val="24"/>
          <w:szCs w:val="24"/>
          <w:highlight w:val="none"/>
        </w:rPr>
        <w:t>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高温天气即将来临。我司拟采购一批防暑降温药品，包括藿香正气口服液、人丹、风油精和十滴水，总费用控制在</w:t>
      </w:r>
      <w:r>
        <w:rPr>
          <w:rFonts w:hint="eastAsia" w:ascii="宋体" w:hAnsi="宋体" w:eastAsia="宋体" w:cs="宋体"/>
          <w:color w:val="auto"/>
          <w:spacing w:val="-4"/>
          <w:sz w:val="24"/>
          <w:highlight w:val="none"/>
          <w:lang w:val="en-US" w:eastAsia="zh-CN"/>
        </w:rPr>
        <w:t>113032.9</w:t>
      </w:r>
      <w:r>
        <w:rPr>
          <w:rFonts w:hint="eastAsia"/>
          <w:color w:val="auto"/>
          <w:spacing w:val="-4"/>
          <w:sz w:val="24"/>
          <w:highlight w:val="none"/>
          <w:lang w:val="en-US" w:eastAsia="zh-CN"/>
        </w:rPr>
        <w:t>元以内。</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7"/>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bookmarkStart w:id="11" w:name="OLE_LINK2"/>
      <w:r>
        <w:rPr>
          <w:rFonts w:hint="eastAsia"/>
          <w:bCs/>
          <w:color w:val="auto"/>
          <w:sz w:val="24"/>
          <w:highlight w:val="none"/>
          <w:lang w:val="en-US" w:eastAsia="zh-CN"/>
        </w:rPr>
        <w:t>供应商应</w:t>
      </w:r>
      <w:r>
        <w:rPr>
          <w:rFonts w:hint="eastAsia"/>
          <w:bCs/>
          <w:sz w:val="24"/>
          <w:lang w:val="en-US" w:eastAsia="zh-CN"/>
        </w:rPr>
        <w:t>具有药品《生产经营许可证》（经营方式为药品零售）。</w:t>
      </w:r>
      <w:bookmarkEnd w:id="11"/>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06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26</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7"/>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袁先生</w:t>
      </w:r>
    </w:p>
    <w:p>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pPr>
        <w:pStyle w:val="16"/>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2" w:name="OLE_LINK4"/>
      <w:r>
        <w:rPr>
          <w:rFonts w:hint="eastAsia" w:ascii="宋体" w:hAnsi="宋体" w:eastAsia="宋体" w:cs="宋体"/>
          <w:color w:val="auto"/>
          <w:sz w:val="24"/>
          <w:highlight w:val="none"/>
          <w:lang w:val="en-US" w:eastAsia="zh-CN"/>
        </w:rPr>
        <w:t>6523011</w:t>
      </w:r>
      <w:bookmarkEnd w:id="12"/>
    </w:p>
    <w:p>
      <w:pPr>
        <w:pStyle w:val="16"/>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3" w:name="_Toc16517"/>
      <w:bookmarkStart w:id="14" w:name="_Toc91771147"/>
      <w:r>
        <w:rPr>
          <w:rFonts w:hint="eastAsia" w:ascii="黑体" w:hAnsi="黑体" w:eastAsia="黑体"/>
          <w:color w:val="auto"/>
          <w:sz w:val="36"/>
          <w:highlight w:val="none"/>
        </w:rPr>
        <w:t>第二章 询价须知</w:t>
      </w:r>
      <w:bookmarkEnd w:id="13"/>
      <w:bookmarkEnd w:id="14"/>
    </w:p>
    <w:p>
      <w:pPr>
        <w:spacing w:after="240" w:afterLines="100"/>
        <w:jc w:val="center"/>
        <w:outlineLvl w:val="1"/>
        <w:rPr>
          <w:rFonts w:hint="eastAsia" w:ascii="宋体" w:hAnsi="宋体"/>
          <w:b/>
          <w:color w:val="auto"/>
          <w:sz w:val="32"/>
          <w:highlight w:val="none"/>
        </w:rPr>
      </w:pPr>
      <w:bookmarkStart w:id="15" w:name="_Toc25064"/>
      <w:bookmarkStart w:id="16" w:name="_Toc91771148"/>
      <w:r>
        <w:rPr>
          <w:rFonts w:hint="eastAsia" w:ascii="宋体" w:hAnsi="宋体"/>
          <w:b/>
          <w:color w:val="auto"/>
          <w:sz w:val="32"/>
          <w:highlight w:val="none"/>
        </w:rPr>
        <w:t>一、供应商须知前附表</w:t>
      </w:r>
      <w:bookmarkEnd w:id="15"/>
      <w:bookmarkEnd w:id="16"/>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113032.9</w:t>
            </w:r>
            <w:r>
              <w:rPr>
                <w:rFonts w:hint="eastAsia"/>
                <w:color w:val="auto"/>
                <w:highlight w:val="none"/>
                <w:lang w:val="zh-CN"/>
              </w:rPr>
              <w:t>元；</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113032.9</w:t>
            </w:r>
            <w:r>
              <w:rPr>
                <w:rFonts w:hint="eastAsia"/>
                <w:color w:val="auto"/>
                <w:highlight w:val="none"/>
                <w:lang w:val="zh-CN"/>
              </w:rPr>
              <w:t>元；</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7" w:name="OLE_LINK1"/>
            <w:r>
              <w:rPr>
                <w:rFonts w:hint="eastAsia"/>
                <w:b/>
                <w:bCs/>
                <w:color w:val="auto"/>
                <w:highlight w:val="none"/>
                <w:lang w:eastAsia="zh-CN"/>
              </w:rPr>
              <w:t>☑</w:t>
            </w:r>
            <w:bookmarkEnd w:id="17"/>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壹仟元</w:t>
            </w:r>
            <w:r>
              <w:rPr>
                <w:rFonts w:hint="eastAsia"/>
                <w:color w:val="auto"/>
                <w:highlight w:val="none"/>
                <w:lang w:bidi="ar"/>
              </w:rPr>
              <w:t>整）</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8"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8"/>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防暑降温药品</w:t>
            </w:r>
            <w:r>
              <w:rPr>
                <w:rFonts w:hint="eastAsia"/>
                <w:b/>
                <w:bCs/>
                <w:color w:val="auto"/>
                <w:highlight w:val="none"/>
              </w:rPr>
              <w:t>采购项目</w:t>
            </w:r>
            <w:r>
              <w:rPr>
                <w:rFonts w:hint="eastAsia"/>
                <w:b/>
                <w:bCs/>
                <w:color w:val="auto"/>
                <w:highlight w:val="none"/>
                <w:lang w:eastAsia="zh-CN"/>
              </w:rPr>
              <w:t>（</w:t>
            </w:r>
            <w:r>
              <w:rPr>
                <w:rFonts w:hint="eastAsia"/>
                <w:b/>
                <w:bCs/>
                <w:color w:val="auto"/>
                <w:highlight w:val="none"/>
                <w:lang w:val="en-US" w:eastAsia="zh-CN"/>
              </w:rPr>
              <w:t>第二次</w:t>
            </w:r>
            <w:r>
              <w:rPr>
                <w:rFonts w:hint="eastAsia"/>
                <w:b/>
                <w:bCs/>
                <w:color w:val="auto"/>
                <w:highlight w:val="none"/>
                <w:lang w:eastAsia="zh-CN"/>
              </w:rPr>
              <w:t>）</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r>
              <w:rPr>
                <w:rFonts w:hint="eastAsia"/>
                <w:b/>
                <w:bCs/>
                <w:color w:val="auto"/>
                <w:highlight w:val="none"/>
                <w:lang w:val="en-US" w:eastAsia="zh-CN"/>
              </w:rPr>
              <w:t>第一次参加询价已缴纳询价保证金的供应商，参加第二次询价活动不用再次缴纳。</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9" w:name="OLE_LINK3"/>
            <w:r>
              <w:rPr>
                <w:rFonts w:hint="eastAsia"/>
                <w:b/>
                <w:bCs/>
                <w:color w:val="auto"/>
                <w:highlight w:val="none"/>
                <w:lang w:eastAsia="zh-CN"/>
              </w:rPr>
              <w:t>☑</w:t>
            </w:r>
            <w:bookmarkEnd w:id="19"/>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袁先生</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color w:val="auto"/>
                <w:sz w:val="24"/>
                <w:highlight w:val="none"/>
                <w:lang w:val="en-US" w:eastAsia="zh-CN"/>
              </w:rPr>
              <w:t>签订合同后6个月，每次供货时间为接到采购人通知后10个日历日内</w:t>
            </w:r>
            <w:r>
              <w:rPr>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2"/>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0" w:name="_Toc14219"/>
      <w:bookmarkStart w:id="21" w:name="_Toc91771149"/>
      <w:r>
        <w:rPr>
          <w:rFonts w:hint="eastAsia" w:ascii="宋体" w:hAnsi="宋体"/>
          <w:b/>
          <w:color w:val="auto"/>
          <w:sz w:val="32"/>
          <w:highlight w:val="none"/>
        </w:rPr>
        <w:t>二、总则</w:t>
      </w:r>
      <w:bookmarkEnd w:id="20"/>
      <w:bookmarkEnd w:id="2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2" w:name="_Toc20713"/>
      <w:bookmarkStart w:id="23" w:name="_Toc91771150"/>
      <w:r>
        <w:rPr>
          <w:rFonts w:ascii="宋体" w:hAnsi="宋体"/>
          <w:b/>
          <w:color w:val="auto"/>
          <w:sz w:val="32"/>
          <w:highlight w:val="none"/>
        </w:rPr>
        <w:t>三、询价文件</w:t>
      </w:r>
      <w:bookmarkEnd w:id="22"/>
      <w:bookmarkEnd w:id="2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4" w:name="_Toc7918"/>
      <w:bookmarkStart w:id="25" w:name="_Toc91771151"/>
      <w:r>
        <w:rPr>
          <w:rFonts w:ascii="宋体" w:hAnsi="宋体"/>
          <w:b/>
          <w:color w:val="auto"/>
          <w:sz w:val="32"/>
          <w:highlight w:val="none"/>
        </w:rPr>
        <w:t>四、询价响应文件</w:t>
      </w:r>
      <w:bookmarkEnd w:id="24"/>
      <w:bookmarkEnd w:id="2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6" w:name="_Toc91771152"/>
      <w:bookmarkStart w:id="27" w:name="_Toc27568"/>
      <w:r>
        <w:rPr>
          <w:rFonts w:ascii="宋体" w:hAnsi="宋体"/>
          <w:b/>
          <w:color w:val="auto"/>
          <w:sz w:val="32"/>
          <w:highlight w:val="none"/>
        </w:rPr>
        <w:t>五、询价及评审过程</w:t>
      </w:r>
      <w:bookmarkEnd w:id="26"/>
      <w:bookmarkEnd w:id="2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8" w:name="_Toc91771153"/>
      <w:bookmarkStart w:id="29" w:name="_Toc4456"/>
      <w:r>
        <w:rPr>
          <w:rFonts w:ascii="宋体" w:hAnsi="宋体"/>
          <w:b/>
          <w:color w:val="auto"/>
          <w:sz w:val="32"/>
          <w:highlight w:val="none"/>
        </w:rPr>
        <w:t>六、成交事项</w:t>
      </w:r>
      <w:bookmarkEnd w:id="28"/>
      <w:bookmarkEnd w:id="2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30" w:name="_Toc11002"/>
      <w:bookmarkStart w:id="31" w:name="_Toc91771154"/>
      <w:r>
        <w:rPr>
          <w:rFonts w:ascii="宋体" w:hAnsi="宋体"/>
          <w:b/>
          <w:color w:val="auto"/>
          <w:sz w:val="32"/>
          <w:highlight w:val="none"/>
        </w:rPr>
        <w:t>七、合同事项</w:t>
      </w:r>
      <w:bookmarkEnd w:id="30"/>
      <w:bookmarkEnd w:id="31"/>
    </w:p>
    <w:p>
      <w:pPr>
        <w:spacing w:line="360" w:lineRule="auto"/>
        <w:rPr>
          <w:b/>
          <w:color w:val="auto"/>
          <w:sz w:val="24"/>
          <w:highlight w:val="none"/>
        </w:rPr>
      </w:pPr>
      <w:bookmarkStart w:id="32" w:name="_Toc101250646"/>
      <w:bookmarkStart w:id="33" w:name="_Toc101338364"/>
      <w:bookmarkStart w:id="34" w:name="_Toc430773927"/>
      <w:bookmarkStart w:id="35" w:name="_Toc101174151"/>
      <w:bookmarkStart w:id="36" w:name="_Toc209847069"/>
      <w:r>
        <w:rPr>
          <w:b/>
          <w:color w:val="auto"/>
          <w:sz w:val="24"/>
          <w:highlight w:val="none"/>
        </w:rPr>
        <w:t>25.签订合同</w:t>
      </w:r>
      <w:bookmarkEnd w:id="32"/>
      <w:bookmarkEnd w:id="33"/>
      <w:bookmarkEnd w:id="34"/>
      <w:bookmarkEnd w:id="35"/>
      <w:bookmarkEnd w:id="3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7" w:name="_Toc91771155"/>
      <w:bookmarkStart w:id="38" w:name="_Toc29183"/>
      <w:r>
        <w:rPr>
          <w:rFonts w:ascii="宋体" w:hAnsi="宋体"/>
          <w:b/>
          <w:color w:val="auto"/>
          <w:sz w:val="32"/>
          <w:highlight w:val="none"/>
        </w:rPr>
        <w:t>八、询价纪律要求</w:t>
      </w:r>
      <w:bookmarkEnd w:id="37"/>
      <w:bookmarkEnd w:id="3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9" w:name="_Toc1519"/>
      <w:bookmarkStart w:id="40" w:name="_Toc91771156"/>
      <w:r>
        <w:rPr>
          <w:rFonts w:ascii="宋体" w:hAnsi="宋体"/>
          <w:b/>
          <w:color w:val="auto"/>
          <w:sz w:val="32"/>
          <w:highlight w:val="none"/>
        </w:rPr>
        <w:t>九、询问、质疑和投诉</w:t>
      </w:r>
      <w:bookmarkEnd w:id="39"/>
      <w:bookmarkEnd w:id="4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1" w:name="_Toc91771157"/>
      <w:bookmarkStart w:id="42" w:name="_Toc25236"/>
      <w:r>
        <w:rPr>
          <w:rFonts w:ascii="宋体" w:hAnsi="宋体"/>
          <w:b/>
          <w:color w:val="auto"/>
          <w:sz w:val="32"/>
          <w:highlight w:val="none"/>
        </w:rPr>
        <w:t>十、其他</w:t>
      </w:r>
      <w:bookmarkEnd w:id="41"/>
      <w:bookmarkEnd w:id="4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3" w:name="_Toc183582232"/>
      <w:bookmarkStart w:id="44" w:name="_Toc183682369"/>
      <w:bookmarkStart w:id="45" w:name="_Toc217446057"/>
      <w:r>
        <w:rPr>
          <w:rFonts w:ascii="黑体" w:hAnsi="黑体" w:eastAsia="黑体"/>
          <w:color w:val="auto"/>
          <w:sz w:val="36"/>
          <w:highlight w:val="none"/>
        </w:rPr>
        <w:br w:type="page"/>
      </w:r>
      <w:bookmarkStart w:id="46" w:name="_Toc91771158"/>
      <w:bookmarkStart w:id="47" w:name="_Toc18678"/>
      <w:r>
        <w:rPr>
          <w:rFonts w:hint="eastAsia" w:ascii="黑体" w:hAnsi="黑体" w:eastAsia="黑体"/>
          <w:color w:val="auto"/>
          <w:sz w:val="36"/>
          <w:highlight w:val="none"/>
        </w:rPr>
        <w:t>第三章 项目技术、服务及商务要求</w:t>
      </w:r>
      <w:bookmarkEnd w:id="46"/>
      <w:bookmarkEnd w:id="47"/>
    </w:p>
    <w:p>
      <w:pPr>
        <w:outlineLvl w:val="1"/>
        <w:rPr>
          <w:rFonts w:hint="eastAsia" w:ascii="宋体" w:hAnsi="宋体"/>
          <w:b/>
          <w:color w:val="auto"/>
          <w:sz w:val="32"/>
          <w:highlight w:val="none"/>
        </w:rPr>
      </w:pPr>
      <w:bookmarkStart w:id="48" w:name="_Toc91771159"/>
      <w:bookmarkStart w:id="49" w:name="_Toc4052"/>
      <w:r>
        <w:rPr>
          <w:rFonts w:hint="eastAsia" w:ascii="宋体" w:hAnsi="宋体"/>
          <w:b/>
          <w:color w:val="auto"/>
          <w:sz w:val="32"/>
          <w:highlight w:val="none"/>
        </w:rPr>
        <w:t>一、项目概况</w:t>
      </w:r>
      <w:bookmarkEnd w:id="48"/>
      <w:bookmarkEnd w:id="49"/>
    </w:p>
    <w:p>
      <w:pPr>
        <w:pStyle w:val="2"/>
        <w:spacing w:after="240" w:afterLines="100"/>
        <w:ind w:firstLine="544" w:firstLineChars="200"/>
        <w:rPr>
          <w:color w:val="auto"/>
          <w:sz w:val="28"/>
          <w:szCs w:val="28"/>
          <w:highlight w:val="none"/>
        </w:rPr>
      </w:pPr>
      <w:r>
        <w:rPr>
          <w:rFonts w:hint="eastAsia"/>
          <w:color w:val="auto"/>
          <w:spacing w:val="-4"/>
          <w:sz w:val="28"/>
          <w:szCs w:val="28"/>
          <w:highlight w:val="none"/>
          <w:lang w:val="en-US" w:eastAsia="zh-CN"/>
        </w:rPr>
        <w:t>高温天气即将来临。我司拟采购一批防暑降温药品，包括藿香正气口服液、人丹、风油精和十滴水，总费用控制在</w:t>
      </w:r>
      <w:r>
        <w:rPr>
          <w:rFonts w:hint="eastAsia" w:ascii="宋体" w:hAnsi="宋体" w:eastAsia="宋体" w:cs="宋体"/>
          <w:color w:val="auto"/>
          <w:spacing w:val="-4"/>
          <w:sz w:val="28"/>
          <w:szCs w:val="28"/>
          <w:highlight w:val="none"/>
          <w:lang w:val="en-US" w:eastAsia="zh-CN"/>
        </w:rPr>
        <w:t>113032.9</w:t>
      </w:r>
      <w:r>
        <w:rPr>
          <w:rFonts w:hint="eastAsia"/>
          <w:color w:val="auto"/>
          <w:spacing w:val="-4"/>
          <w:sz w:val="28"/>
          <w:szCs w:val="28"/>
          <w:highlight w:val="none"/>
          <w:lang w:val="en-US" w:eastAsia="zh-CN"/>
        </w:rPr>
        <w:t>元以内</w:t>
      </w:r>
      <w:r>
        <w:rPr>
          <w:rFonts w:hint="eastAsia" w:ascii="Times New Roman" w:hAnsi="Times New Roman" w:eastAsia="宋体" w:cs="Times New Roman"/>
          <w:color w:val="auto"/>
          <w:sz w:val="28"/>
          <w:szCs w:val="28"/>
          <w:highlight w:val="none"/>
          <w:lang w:val="en-US" w:eastAsia="zh-CN"/>
        </w:rPr>
        <w:t>。</w:t>
      </w:r>
    </w:p>
    <w:p>
      <w:pPr>
        <w:numPr>
          <w:ilvl w:val="0"/>
          <w:numId w:val="1"/>
        </w:numPr>
        <w:outlineLvl w:val="1"/>
        <w:rPr>
          <w:rFonts w:hint="eastAsia" w:ascii="宋体" w:hAnsi="宋体"/>
          <w:b/>
          <w:color w:val="auto"/>
          <w:sz w:val="32"/>
          <w:highlight w:val="none"/>
        </w:rPr>
      </w:pPr>
      <w:bookmarkStart w:id="50" w:name="_Toc16480"/>
      <w:bookmarkStart w:id="51" w:name="_Toc91771160"/>
      <w:r>
        <w:rPr>
          <w:rFonts w:hint="eastAsia" w:ascii="宋体" w:hAnsi="宋体"/>
          <w:b/>
          <w:color w:val="auto"/>
          <w:sz w:val="32"/>
          <w:highlight w:val="none"/>
        </w:rPr>
        <w:t>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50"/>
      <w:bookmarkEnd w:id="51"/>
    </w:p>
    <w:tbl>
      <w:tblPr>
        <w:tblStyle w:val="18"/>
        <w:tblW w:w="9317" w:type="dxa"/>
        <w:jc w:val="center"/>
        <w:tblLayout w:type="fixed"/>
        <w:tblCellMar>
          <w:top w:w="0" w:type="dxa"/>
          <w:left w:w="0" w:type="dxa"/>
          <w:bottom w:w="0" w:type="dxa"/>
          <w:right w:w="0" w:type="dxa"/>
        </w:tblCellMar>
      </w:tblPr>
      <w:tblGrid>
        <w:gridCol w:w="656"/>
        <w:gridCol w:w="566"/>
        <w:gridCol w:w="2081"/>
        <w:gridCol w:w="673"/>
        <w:gridCol w:w="851"/>
        <w:gridCol w:w="851"/>
        <w:gridCol w:w="1002"/>
        <w:gridCol w:w="2637"/>
      </w:tblGrid>
      <w:tr>
        <w:tblPrEx>
          <w:tblCellMar>
            <w:top w:w="0" w:type="dxa"/>
            <w:left w:w="0" w:type="dxa"/>
            <w:bottom w:w="0" w:type="dxa"/>
            <w:right w:w="0" w:type="dxa"/>
          </w:tblCellMar>
        </w:tblPrEx>
        <w:trPr>
          <w:trHeight w:val="953" w:hRule="atLeast"/>
          <w:jc w:val="center"/>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7"/>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序号</w:t>
            </w:r>
          </w:p>
        </w:tc>
        <w:tc>
          <w:tcPr>
            <w:tcW w:w="2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药品</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单价最高限价（元）</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总价最高限价（元）</w:t>
            </w:r>
          </w:p>
        </w:tc>
        <w:tc>
          <w:tcPr>
            <w:tcW w:w="2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十滴水</w:t>
            </w:r>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1451</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3.8</w:t>
            </w: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5513.8</w:t>
            </w:r>
          </w:p>
        </w:tc>
        <w:tc>
          <w:tcPr>
            <w:tcW w:w="26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647825" cy="1441450"/>
                  <wp:effectExtent l="0" t="0" r="9525" b="6350"/>
                  <wp:docPr id="10" name="图片 10" descr="c7f6ee4f956a6054003c253650e07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7f6ee4f956a6054003c253650e07f1"/>
                          <pic:cNvPicPr>
                            <a:picLocks noChangeAspect="1"/>
                          </pic:cNvPicPr>
                        </pic:nvPicPr>
                        <pic:blipFill>
                          <a:blip r:embed="rId23"/>
                          <a:stretch>
                            <a:fillRect/>
                          </a:stretch>
                        </pic:blipFill>
                        <pic:spPr>
                          <a:xfrm>
                            <a:off x="0" y="0"/>
                            <a:ext cx="1647825" cy="1441450"/>
                          </a:xfrm>
                          <a:prstGeom prst="rect">
                            <a:avLst/>
                          </a:prstGeom>
                        </pic:spPr>
                      </pic:pic>
                    </a:graphicData>
                  </a:graphic>
                </wp:inline>
              </w:drawing>
            </w:r>
          </w:p>
        </w:tc>
      </w:tr>
      <w:tr>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100ml/瓶</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1132"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bookmarkStart w:id="52" w:name="OLE_LINK31"/>
            <w:r>
              <w:rPr>
                <w:rFonts w:hint="eastAsia" w:ascii="宋体" w:hAnsi="宋体" w:eastAsia="宋体" w:cs="宋体"/>
                <w:i w:val="0"/>
                <w:color w:val="000000"/>
                <w:kern w:val="0"/>
                <w:sz w:val="24"/>
                <w:szCs w:val="24"/>
                <w:highlight w:val="none"/>
                <w:u w:val="none"/>
                <w:lang w:val="en-US" w:eastAsia="zh-CN" w:bidi="ar"/>
              </w:rPr>
              <w:t>四川</w:t>
            </w:r>
            <w:r>
              <w:rPr>
                <w:rFonts w:hint="eastAsia" w:ascii="宋体" w:hAnsi="宋体" w:cs="宋体"/>
                <w:i w:val="0"/>
                <w:color w:val="000000"/>
                <w:kern w:val="0"/>
                <w:sz w:val="24"/>
                <w:szCs w:val="24"/>
                <w:highlight w:val="none"/>
                <w:u w:val="none"/>
                <w:lang w:val="en-US" w:eastAsia="zh-CN" w:bidi="ar"/>
              </w:rPr>
              <w:t>省通园制药集团有限公司</w:t>
            </w:r>
            <w:bookmarkEnd w:id="52"/>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人丹</w:t>
            </w:r>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3.9</w:t>
            </w: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16976.7</w:t>
            </w:r>
          </w:p>
        </w:tc>
        <w:tc>
          <w:tcPr>
            <w:tcW w:w="26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365885" cy="883285"/>
                  <wp:effectExtent l="0" t="0" r="5715" b="12065"/>
                  <wp:docPr id="8" name="图片 6" descr="3a43a1193905717dd3137b4ea904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3a43a1193905717dd3137b4ea904ea4"/>
                          <pic:cNvPicPr>
                            <a:picLocks noChangeAspect="1"/>
                          </pic:cNvPicPr>
                        </pic:nvPicPr>
                        <pic:blipFill>
                          <a:blip r:embed="rId24"/>
                          <a:srcRect t="12184" b="24873"/>
                          <a:stretch>
                            <a:fillRect/>
                          </a:stretch>
                        </pic:blipFill>
                        <pic:spPr>
                          <a:xfrm>
                            <a:off x="0" y="0"/>
                            <a:ext cx="1365885" cy="88328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1.725g/瓶</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1087"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广州王老吉药业股份有限公司</w:t>
            </w:r>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藿香正气口服液</w:t>
            </w:r>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盒</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17.8</w:t>
            </w: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77483.4</w:t>
            </w:r>
          </w:p>
        </w:tc>
        <w:tc>
          <w:tcPr>
            <w:tcW w:w="26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287145" cy="776605"/>
                  <wp:effectExtent l="0" t="0" r="8255" b="4445"/>
                  <wp:docPr id="7" name="图片 7" descr="b3b648a58c180190ec59bab24cf0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3b648a58c180190ec59bab24cf0da8"/>
                          <pic:cNvPicPr>
                            <a:picLocks noChangeAspect="1"/>
                          </pic:cNvPicPr>
                        </pic:nvPicPr>
                        <pic:blipFill>
                          <a:blip r:embed="rId25"/>
                          <a:stretch>
                            <a:fillRect/>
                          </a:stretch>
                        </pic:blipFill>
                        <pic:spPr>
                          <a:xfrm>
                            <a:off x="0" y="0"/>
                            <a:ext cx="1287145" cy="77660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10支/盒</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1016"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太极集团重庆涪陵制药厂有限公司</w:t>
            </w:r>
          </w:p>
        </w:tc>
        <w:tc>
          <w:tcPr>
            <w:tcW w:w="673"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风油精</w:t>
            </w:r>
          </w:p>
        </w:tc>
        <w:tc>
          <w:tcPr>
            <w:tcW w:w="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w:t>
            </w:r>
          </w:p>
        </w:tc>
        <w:tc>
          <w:tcPr>
            <w:tcW w:w="100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13059</w:t>
            </w:r>
          </w:p>
        </w:tc>
        <w:tc>
          <w:tcPr>
            <w:tcW w:w="2637"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183005" cy="1183005"/>
                  <wp:effectExtent l="0" t="0" r="17145" b="17145"/>
                  <wp:docPr id="5" name="图片 8" descr="e12fde5a44ee99390a9beaf0f1bc7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e12fde5a44ee99390a9beaf0f1bc7db"/>
                          <pic:cNvPicPr>
                            <a:picLocks noChangeAspect="1"/>
                          </pic:cNvPicPr>
                        </pic:nvPicPr>
                        <pic:blipFill>
                          <a:blip r:embed="rId26"/>
                          <a:stretch>
                            <a:fillRect/>
                          </a:stretch>
                        </pic:blipFill>
                        <pic:spPr>
                          <a:xfrm>
                            <a:off x="0" y="0"/>
                            <a:ext cx="1183005" cy="118300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3ml/瓶</w:t>
            </w:r>
          </w:p>
        </w:tc>
        <w:tc>
          <w:tcPr>
            <w:tcW w:w="67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1828"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漳州水仙药业股份有限公司</w:t>
            </w:r>
          </w:p>
        </w:tc>
        <w:tc>
          <w:tcPr>
            <w:tcW w:w="67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637"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344" w:hRule="atLeast"/>
          <w:jc w:val="center"/>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合计</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6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113032.9</w:t>
            </w:r>
          </w:p>
        </w:tc>
        <w:tc>
          <w:tcPr>
            <w:tcW w:w="26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bl>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val="0"/>
          <w:sz w:val="24"/>
          <w:szCs w:val="24"/>
          <w:highlight w:val="none"/>
          <w:lang w:eastAsia="zh-CN"/>
        </w:rPr>
      </w:pPr>
      <w:r>
        <w:rPr>
          <w:rFonts w:hint="eastAsia" w:ascii="宋体" w:hAnsi="宋体" w:eastAsia="宋体" w:cs="宋体"/>
          <w:bCs/>
          <w:sz w:val="24"/>
          <w:szCs w:val="24"/>
          <w:highlight w:val="none"/>
          <w:lang w:eastAsia="zh-CN"/>
        </w:rPr>
        <w:t>注：</w:t>
      </w:r>
      <w:r>
        <w:rPr>
          <w:rFonts w:hint="eastAsia" w:ascii="宋体" w:hAnsi="宋体" w:eastAsia="宋体" w:cs="宋体"/>
          <w:b/>
          <w:bCs w:val="0"/>
          <w:sz w:val="24"/>
          <w:szCs w:val="24"/>
          <w:highlight w:val="none"/>
          <w:lang w:eastAsia="zh-CN"/>
        </w:rPr>
        <w:t>本表数量为暂定数量，最终数量按照采购人实际采购并验收合格的数量为准。</w:t>
      </w:r>
    </w:p>
    <w:p>
      <w:pPr>
        <w:outlineLvl w:val="1"/>
        <w:rPr>
          <w:rFonts w:hint="eastAsia" w:ascii="宋体" w:hAnsi="宋体"/>
          <w:b/>
          <w:color w:val="auto"/>
          <w:sz w:val="32"/>
          <w:highlight w:val="none"/>
        </w:rPr>
      </w:pPr>
      <w:bookmarkStart w:id="53" w:name="_Toc1461"/>
      <w:bookmarkStart w:id="54" w:name="_Toc91771161"/>
    </w:p>
    <w:p>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53"/>
      <w:bookmarkEnd w:id="54"/>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1.供货时间：</w:t>
      </w:r>
      <w:r>
        <w:rPr>
          <w:rFonts w:hint="eastAsia" w:ascii="宋体" w:hAnsi="宋体" w:eastAsia="宋体" w:cs="宋体"/>
          <w:sz w:val="24"/>
          <w:highlight w:val="none"/>
          <w:lang w:val="en-US" w:eastAsia="zh-CN"/>
        </w:rPr>
        <w:t>签订合同后6个月内，每次供货为接到采购人通知10个日历日内完成。</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2.运输及包装方式的要求：由供应商免费负责送货，包装为原厂全新包装。</w:t>
      </w:r>
    </w:p>
    <w:p>
      <w:pPr>
        <w:pStyle w:val="2"/>
        <w:keepNext w:val="0"/>
        <w:keepLines w:val="0"/>
        <w:pageBreakBefore w:val="0"/>
        <w:widowControl w:val="0"/>
        <w:kinsoku/>
        <w:wordWrap/>
        <w:overflowPunct/>
        <w:topLinePunct w:val="0"/>
        <w:autoSpaceDE/>
        <w:autoSpaceDN/>
        <w:bidi w:val="0"/>
        <w:adjustRightInd/>
        <w:snapToGrid/>
        <w:spacing w:after="0" w:line="400" w:lineRule="exact"/>
        <w:ind w:left="239" w:leftChars="114" w:firstLine="36" w:firstLineChars="15"/>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3.交货地点：</w:t>
      </w:r>
      <w:r>
        <w:rPr>
          <w:rFonts w:hint="eastAsia" w:ascii="宋体" w:hAnsi="宋体" w:eastAsia="宋体" w:cs="宋体"/>
          <w:sz w:val="24"/>
          <w:highlight w:val="none"/>
          <w:lang w:val="en-US" w:eastAsia="zh-CN"/>
        </w:rPr>
        <w:t>泸州市江阳区佳兴茗苑小区（泸州市江阳区学院西路372号）</w:t>
      </w:r>
      <w:r>
        <w:rPr>
          <w:rFonts w:hint="eastAsia" w:ascii="宋体" w:hAnsi="宋体" w:eastAsia="宋体" w:cs="宋体"/>
          <w:bCs/>
          <w:sz w:val="24"/>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b/>
          <w:bCs w:val="0"/>
          <w:color w:val="auto"/>
          <w:sz w:val="24"/>
          <w:szCs w:val="24"/>
        </w:rPr>
      </w:pPr>
      <w:r>
        <w:rPr>
          <w:rFonts w:hint="eastAsia" w:ascii="宋体" w:hAnsi="宋体" w:eastAsia="宋体" w:cs="宋体"/>
          <w:bCs/>
          <w:sz w:val="24"/>
          <w:highlight w:val="none"/>
          <w:lang w:val="en-US" w:eastAsia="zh-CN"/>
        </w:rPr>
        <w:t xml:space="preserve">  </w:t>
      </w:r>
      <w:bookmarkStart w:id="55" w:name="OLE_LINK23"/>
      <w:r>
        <w:rPr>
          <w:rFonts w:hint="eastAsia" w:ascii="宋体" w:hAnsi="宋体" w:eastAsia="宋体" w:cs="宋体"/>
          <w:b w:val="0"/>
          <w:bCs/>
          <w:color w:val="auto"/>
          <w:sz w:val="24"/>
          <w:highlight w:val="none"/>
          <w:lang w:val="en-US" w:eastAsia="zh-CN"/>
        </w:rPr>
        <w:t>4.</w:t>
      </w:r>
      <w:r>
        <w:rPr>
          <w:rFonts w:hint="eastAsia" w:ascii="宋体" w:hAnsi="宋体" w:cs="宋体"/>
          <w:b w:val="0"/>
          <w:bCs/>
          <w:color w:val="auto"/>
          <w:sz w:val="24"/>
          <w:szCs w:val="24"/>
          <w:highlight w:val="none"/>
          <w:lang w:val="en-US" w:eastAsia="zh-CN"/>
        </w:rPr>
        <w:t>藿香正气口服液、人丹和风油精各三盒（瓶）、十滴水1瓶</w:t>
      </w:r>
      <w:r>
        <w:rPr>
          <w:rFonts w:hint="eastAsia" w:ascii="宋体" w:hAnsi="宋体" w:eastAsia="宋体" w:cs="宋体"/>
          <w:b w:val="0"/>
          <w:bCs/>
          <w:color w:val="auto"/>
          <w:sz w:val="24"/>
          <w:szCs w:val="24"/>
          <w:highlight w:val="none"/>
          <w:lang w:val="en-US" w:eastAsia="zh-CN"/>
        </w:rPr>
        <w:t>为一份，供货商供货时每一份配备一个口袋，便于采购人分装。</w:t>
      </w:r>
      <w:bookmarkEnd w:id="55"/>
    </w:p>
    <w:p>
      <w:pPr>
        <w:pStyle w:val="24"/>
        <w:ind w:left="0" w:leftChars="0" w:firstLine="0" w:firstLineChars="0"/>
        <w:rPr>
          <w:rFonts w:hint="default"/>
          <w:color w:val="auto"/>
          <w:lang w:val="en-US"/>
        </w:rPr>
      </w:pPr>
    </w:p>
    <w:p>
      <w:pPr>
        <w:outlineLvl w:val="1"/>
        <w:rPr>
          <w:rFonts w:hint="eastAsia" w:ascii="宋体" w:hAnsi="宋体"/>
          <w:b/>
          <w:color w:val="auto"/>
          <w:sz w:val="32"/>
          <w:highlight w:val="none"/>
        </w:rPr>
      </w:pPr>
      <w:bookmarkStart w:id="56" w:name="_Toc27476"/>
      <w:bookmarkStart w:id="57" w:name="_Toc91771162"/>
      <w:r>
        <w:rPr>
          <w:rFonts w:hint="eastAsia" w:ascii="宋体" w:hAnsi="宋体"/>
          <w:b/>
          <w:color w:val="auto"/>
          <w:sz w:val="32"/>
          <w:highlight w:val="none"/>
        </w:rPr>
        <w:t>四、商务要求</w:t>
      </w:r>
      <w:bookmarkEnd w:id="56"/>
      <w:bookmarkEnd w:id="57"/>
    </w:p>
    <w:p>
      <w:pPr>
        <w:pStyle w:val="2"/>
        <w:keepNext w:val="0"/>
        <w:keepLines w:val="0"/>
        <w:pageBreakBefore w:val="0"/>
        <w:widowControl w:val="0"/>
        <w:kinsoku/>
        <w:wordWrap/>
        <w:overflowPunct/>
        <w:topLinePunct w:val="0"/>
        <w:autoSpaceDE/>
        <w:autoSpaceDN/>
        <w:bidi w:val="0"/>
        <w:adjustRightInd/>
        <w:snapToGrid/>
        <w:spacing w:after="0" w:line="480" w:lineRule="exact"/>
        <w:ind w:firstLine="279" w:firstLineChars="116"/>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w:t>
      </w:r>
      <w:r>
        <w:rPr>
          <w:rFonts w:hint="eastAsia" w:ascii="宋体" w:hAnsi="宋体" w:eastAsia="宋体" w:cs="宋体"/>
          <w:b/>
          <w:bCs w:val="0"/>
          <w:color w:val="auto"/>
          <w:sz w:val="24"/>
          <w:highlight w:val="none"/>
          <w:lang w:val="en-US" w:eastAsia="zh-CN"/>
        </w:rPr>
        <w:t>.</w:t>
      </w:r>
      <w:r>
        <w:rPr>
          <w:rFonts w:hint="eastAsia" w:ascii="宋体" w:hAnsi="宋体" w:eastAsia="宋体" w:cs="宋体"/>
          <w:b/>
          <w:bCs w:val="0"/>
          <w:color w:val="auto"/>
          <w:sz w:val="24"/>
          <w:highlight w:val="none"/>
          <w:lang w:eastAsia="zh-CN"/>
        </w:rPr>
        <w:t>供应商提供产品必须是全新，且符合国家标准，如供应商提供假冒伪劣产品，采购人有权要求停止供货或拒收，并向相关部门进行举报</w:t>
      </w:r>
      <w:r>
        <w:rPr>
          <w:rFonts w:hint="eastAsia" w:ascii="宋体" w:hAnsi="宋体" w:eastAsia="宋体" w:cs="宋体"/>
          <w:b/>
          <w:bCs w:val="0"/>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278" w:firstLineChars="116"/>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lang w:eastAsia="zh-CN"/>
        </w:rPr>
        <w:t>药品有效期要求：</w:t>
      </w:r>
      <w:r>
        <w:rPr>
          <w:rFonts w:hint="eastAsia" w:ascii="宋体" w:hAnsi="宋体" w:eastAsia="宋体" w:cs="宋体"/>
          <w:bCs/>
          <w:color w:val="auto"/>
          <w:sz w:val="24"/>
          <w:highlight w:val="none"/>
          <w:lang w:val="en-US" w:eastAsia="zh-CN"/>
        </w:rPr>
        <w:t>所有药品</w:t>
      </w:r>
      <w:r>
        <w:rPr>
          <w:rFonts w:hint="eastAsia" w:ascii="宋体" w:hAnsi="宋体" w:cs="宋体"/>
          <w:bCs/>
          <w:color w:val="auto"/>
          <w:sz w:val="24"/>
          <w:highlight w:val="none"/>
          <w:lang w:val="en-US" w:eastAsia="zh-CN"/>
        </w:rPr>
        <w:t>有效期</w:t>
      </w:r>
      <w:r>
        <w:rPr>
          <w:rFonts w:hint="eastAsia" w:ascii="宋体" w:hAnsi="宋体" w:eastAsia="宋体" w:cs="宋体"/>
          <w:bCs/>
          <w:color w:val="auto"/>
          <w:sz w:val="24"/>
          <w:highlight w:val="none"/>
          <w:lang w:val="en-US" w:eastAsia="zh-CN"/>
        </w:rPr>
        <w:t>到达</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验货时</w:t>
      </w:r>
      <w:r>
        <w:rPr>
          <w:rFonts w:hint="eastAsia" w:ascii="宋体" w:hAnsi="宋体" w:cs="宋体"/>
          <w:bCs/>
          <w:color w:val="auto"/>
          <w:sz w:val="24"/>
          <w:highlight w:val="none"/>
          <w:lang w:val="en-US" w:eastAsia="zh-CN"/>
        </w:rPr>
        <w:t>不低于15个月，</w:t>
      </w:r>
      <w:r>
        <w:rPr>
          <w:rFonts w:hint="eastAsia" w:ascii="宋体" w:hAnsi="宋体" w:eastAsia="宋体" w:cs="宋体"/>
          <w:bCs/>
          <w:color w:val="auto"/>
          <w:sz w:val="24"/>
          <w:highlight w:val="none"/>
          <w:lang w:val="en-US" w:eastAsia="zh-CN"/>
        </w:rPr>
        <w:t>否则</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有权不予接受。</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278" w:firstLineChars="116"/>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交货过程中如发现漏袋、损坏等质量不合格情况，供应商应免费无条件、快速的予以更换；否则，采购人有权拒绝收货。</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278" w:firstLineChars="116"/>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供应商经营产品如出现严重质量问题，暂停供应商供货，并追究相关法律责任。</w:t>
      </w:r>
    </w:p>
    <w:p>
      <w:pPr>
        <w:pStyle w:val="9"/>
        <w:keepNext w:val="0"/>
        <w:keepLines w:val="0"/>
        <w:pageBreakBefore w:val="0"/>
        <w:widowControl w:val="0"/>
        <w:kinsoku/>
        <w:wordWrap/>
        <w:overflowPunct/>
        <w:topLinePunct w:val="0"/>
        <w:autoSpaceDE/>
        <w:autoSpaceDN/>
        <w:bidi w:val="0"/>
        <w:adjustRightInd/>
        <w:snapToGrid/>
        <w:spacing w:line="480" w:lineRule="exact"/>
        <w:ind w:left="0" w:leftChars="0" w:firstLine="240" w:firstLineChars="100"/>
        <w:textAlignment w:val="auto"/>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成交供应商须指派专人负责与采购人联系供货及售后服务事宜，</w:t>
      </w:r>
      <w:r>
        <w:rPr>
          <w:rFonts w:hint="eastAsia" w:hAnsi="宋体" w:cs="宋体"/>
          <w:color w:val="auto"/>
          <w:sz w:val="24"/>
          <w:highlight w:val="none"/>
          <w:lang w:val="en-US" w:eastAsia="zh-CN"/>
        </w:rPr>
        <w:t>接到采购人通知</w:t>
      </w:r>
      <w:r>
        <w:rPr>
          <w:rFonts w:hint="eastAsia" w:ascii="宋体" w:hAnsi="宋体" w:eastAsia="宋体" w:cs="宋体"/>
          <w:color w:val="auto"/>
          <w:sz w:val="24"/>
          <w:highlight w:val="none"/>
          <w:lang w:val="en-US" w:eastAsia="zh-CN"/>
        </w:rPr>
        <w:t>10个日历日内</w:t>
      </w:r>
      <w:r>
        <w:rPr>
          <w:rFonts w:hint="eastAsia" w:ascii="宋体" w:hAnsi="宋体" w:eastAsia="宋体" w:cs="宋体"/>
          <w:bCs/>
          <w:color w:val="auto"/>
          <w:sz w:val="24"/>
          <w:highlight w:val="none"/>
        </w:rPr>
        <w:t>将货物</w:t>
      </w:r>
      <w:r>
        <w:rPr>
          <w:rFonts w:hint="eastAsia" w:ascii="宋体" w:hAnsi="宋体" w:eastAsia="宋体" w:cs="宋体"/>
          <w:bCs/>
          <w:color w:val="auto"/>
          <w:sz w:val="24"/>
          <w:highlight w:val="none"/>
          <w:lang w:val="en-US" w:eastAsia="zh-CN"/>
        </w:rPr>
        <w:t>送到采购人指定地点。</w:t>
      </w:r>
    </w:p>
    <w:p>
      <w:pPr>
        <w:pStyle w:val="9"/>
        <w:keepNext w:val="0"/>
        <w:keepLines w:val="0"/>
        <w:pageBreakBefore w:val="0"/>
        <w:widowControl w:val="0"/>
        <w:kinsoku/>
        <w:wordWrap/>
        <w:overflowPunct/>
        <w:topLinePunct w:val="0"/>
        <w:autoSpaceDE/>
        <w:autoSpaceDN/>
        <w:bidi w:val="0"/>
        <w:adjustRightInd/>
        <w:snapToGrid/>
        <w:spacing w:line="480" w:lineRule="exact"/>
        <w:ind w:left="0" w:leftChars="0" w:firstLine="240" w:firstLineChars="100"/>
        <w:textAlignment w:val="auto"/>
        <w:outlineLvl w:val="9"/>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bookmarkStart w:id="58" w:name="OLE_LINK21"/>
      <w:r>
        <w:rPr>
          <w:rFonts w:hint="eastAsia" w:ascii="宋体" w:hAnsi="宋体" w:eastAsia="宋体" w:cs="宋体"/>
          <w:bCs/>
          <w:color w:val="auto"/>
          <w:sz w:val="24"/>
          <w:highlight w:val="none"/>
          <w:lang w:val="en-US" w:eastAsia="zh-CN"/>
        </w:rPr>
        <w:t>每次供货完成验收合格后</w:t>
      </w:r>
      <w:r>
        <w:rPr>
          <w:rFonts w:hint="eastAsia"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供货商</w:t>
      </w:r>
      <w:r>
        <w:rPr>
          <w:rFonts w:hint="eastAsia" w:hAnsi="宋体" w:cs="宋体"/>
          <w:bCs/>
          <w:color w:val="auto"/>
          <w:sz w:val="24"/>
          <w:highlight w:val="none"/>
          <w:lang w:val="en-US" w:eastAsia="zh-CN"/>
        </w:rPr>
        <w:t>应当</w:t>
      </w:r>
      <w:r>
        <w:rPr>
          <w:rFonts w:hint="eastAsia" w:ascii="宋体" w:hAnsi="宋体" w:eastAsia="宋体" w:cs="宋体"/>
          <w:bCs/>
          <w:color w:val="auto"/>
          <w:sz w:val="24"/>
          <w:highlight w:val="none"/>
          <w:lang w:val="en-US" w:eastAsia="zh-CN"/>
        </w:rPr>
        <w:t>根据采购人要求开具等额</w:t>
      </w:r>
      <w:r>
        <w:rPr>
          <w:rFonts w:hint="eastAsia" w:hAnsi="宋体" w:cs="宋体"/>
          <w:bCs/>
          <w:color w:val="auto"/>
          <w:sz w:val="24"/>
          <w:highlight w:val="none"/>
          <w:lang w:val="en-US" w:eastAsia="zh-CN"/>
        </w:rPr>
        <w:t>、有效的</w:t>
      </w:r>
      <w:r>
        <w:rPr>
          <w:rFonts w:hint="eastAsia" w:ascii="宋体" w:hAnsi="宋体" w:eastAsia="宋体" w:cs="宋体"/>
          <w:bCs/>
          <w:color w:val="auto"/>
          <w:sz w:val="24"/>
          <w:highlight w:val="none"/>
          <w:lang w:val="en-US" w:eastAsia="zh-CN"/>
        </w:rPr>
        <w:t>增值税专用发票</w:t>
      </w:r>
      <w:r>
        <w:rPr>
          <w:rFonts w:hint="eastAsia"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采购人</w:t>
      </w:r>
      <w:r>
        <w:rPr>
          <w:rFonts w:hint="eastAsia" w:hAnsi="宋体" w:cs="宋体"/>
          <w:bCs/>
          <w:color w:val="auto"/>
          <w:sz w:val="24"/>
          <w:highlight w:val="none"/>
          <w:lang w:val="en-US" w:eastAsia="zh-CN"/>
        </w:rPr>
        <w:t>收到票据后</w:t>
      </w:r>
      <w:r>
        <w:rPr>
          <w:rFonts w:hint="eastAsia" w:ascii="宋体" w:hAnsi="宋体" w:eastAsia="宋体" w:cs="宋体"/>
          <w:bCs/>
          <w:color w:val="auto"/>
          <w:sz w:val="24"/>
          <w:highlight w:val="none"/>
          <w:lang w:val="en-US" w:eastAsia="zh-CN"/>
        </w:rPr>
        <w:t>一次性付清当期货款</w:t>
      </w:r>
      <w:r>
        <w:rPr>
          <w:rFonts w:hint="eastAsia" w:hAnsi="宋体" w:cs="宋体"/>
          <w:bCs/>
          <w:color w:val="auto"/>
          <w:sz w:val="24"/>
          <w:highlight w:val="none"/>
          <w:lang w:val="en-US" w:eastAsia="zh-CN"/>
        </w:rPr>
        <w:t>，否则，采购人有权拒付货款且不承担逾期付款的违约责任。</w:t>
      </w:r>
      <w:bookmarkEnd w:id="58"/>
    </w:p>
    <w:p>
      <w:pPr>
        <w:spacing w:after="240" w:afterLines="100"/>
        <w:ind w:firstLine="643" w:firstLineChars="200"/>
        <w:rPr>
          <w:rFonts w:ascii="宋体" w:hAnsi="宋体"/>
          <w:b/>
          <w:color w:val="auto"/>
          <w:sz w:val="32"/>
          <w:szCs w:val="32"/>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9" w:name="_Toc6383"/>
      <w:bookmarkStart w:id="60" w:name="_Toc91771163"/>
      <w:r>
        <w:rPr>
          <w:rFonts w:hint="eastAsia" w:ascii="黑体" w:hAnsi="黑体" w:eastAsia="黑体"/>
          <w:color w:val="auto"/>
          <w:sz w:val="36"/>
          <w:highlight w:val="none"/>
        </w:rPr>
        <w:t>第四章 响应文件格式</w:t>
      </w:r>
      <w:bookmarkEnd w:id="59"/>
      <w:bookmarkEnd w:id="60"/>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 xml:space="preserve">XYCG【2025】  </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1" w:name="_Toc28811"/>
      <w:bookmarkStart w:id="62" w:name="_Toc91771164"/>
      <w:r>
        <w:rPr>
          <w:rFonts w:hint="eastAsia" w:ascii="黑体" w:hAnsi="黑体" w:eastAsia="黑体" w:cs="Arial"/>
          <w:bCs/>
          <w:color w:val="auto"/>
          <w:sz w:val="32"/>
          <w:szCs w:val="32"/>
          <w:highlight w:val="none"/>
        </w:rPr>
        <w:t>一、报价函</w:t>
      </w:r>
      <w:bookmarkEnd w:id="61"/>
      <w:bookmarkEnd w:id="62"/>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b w:val="0"/>
          <w:bCs w:val="0"/>
          <w:color w:val="auto"/>
          <w:sz w:val="24"/>
          <w:highlight w:val="none"/>
          <w:lang w:val="en-US" w:eastAsia="zh-CN"/>
        </w:rPr>
        <w:t>签订合同后6个月，每次供货时间为接到采购人通知后10个日历日内</w:t>
      </w:r>
      <w:r>
        <w:rPr>
          <w:rFonts w:ascii="Times New Roman"/>
          <w:b w:val="0"/>
          <w:bCs w:val="0"/>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3" w:name="_Toc91771165"/>
      <w:bookmarkStart w:id="64" w:name="_Toc5379"/>
      <w:r>
        <w:rPr>
          <w:rFonts w:hint="eastAsia" w:ascii="黑体" w:hAnsi="黑体" w:eastAsia="黑体" w:cs="Arial"/>
          <w:bCs/>
          <w:color w:val="auto"/>
          <w:sz w:val="32"/>
          <w:szCs w:val="32"/>
          <w:highlight w:val="none"/>
        </w:rPr>
        <w:t>二、资格证明材料</w:t>
      </w:r>
      <w:bookmarkEnd w:id="63"/>
      <w:bookmarkEnd w:id="6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adjustRightInd w:val="0"/>
        <w:spacing w:line="360" w:lineRule="auto"/>
        <w:ind w:firstLine="480" w:firstLineChars="200"/>
        <w:jc w:val="left"/>
        <w:rPr>
          <w:rFonts w:hint="eastAsia" w:ascii="宋体" w:hAnsi="宋体" w:eastAsia="宋体" w:cs="Times New Roman"/>
          <w:sz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cs="Times New Roman"/>
          <w:sz w:val="24"/>
          <w:lang w:val="en-US" w:eastAsia="zh-CN"/>
        </w:rPr>
        <w:t>提供药品</w:t>
      </w:r>
      <w:r>
        <w:rPr>
          <w:rFonts w:hint="eastAsia"/>
          <w:bCs/>
          <w:sz w:val="24"/>
          <w:lang w:val="en-US" w:eastAsia="zh-CN"/>
        </w:rPr>
        <w:t>《生产经营许可证》</w:t>
      </w:r>
      <w:r>
        <w:rPr>
          <w:rFonts w:hint="eastAsia" w:ascii="宋体" w:hAnsi="宋体" w:eastAsia="宋体" w:cs="Times New Roman"/>
          <w:sz w:val="24"/>
          <w:lang w:val="en-US" w:eastAsia="zh-CN"/>
        </w:rPr>
        <w:t>复印件</w:t>
      </w:r>
      <w:r>
        <w:rPr>
          <w:rFonts w:hint="eastAsia"/>
          <w:bCs/>
          <w:sz w:val="24"/>
          <w:lang w:val="en-US" w:eastAsia="zh-CN"/>
        </w:rPr>
        <w:t>（经营方式为药品零售）。</w:t>
      </w:r>
      <w:r>
        <w:rPr>
          <w:rFonts w:hint="eastAsia" w:ascii="宋体" w:hAnsi="宋体" w:cs="Times New Roman"/>
          <w:sz w:val="24"/>
          <w:lang w:val="en-US" w:eastAsia="zh-CN"/>
        </w:rPr>
        <w:t>（加盖公章）</w:t>
      </w:r>
      <w:r>
        <w:rPr>
          <w:rFonts w:hint="eastAsia" w:ascii="宋体" w:hAnsi="宋体" w:eastAsia="宋体" w:cs="Times New Roman"/>
          <w:sz w:val="24"/>
          <w:lang w:val="en-US" w:eastAsia="zh-CN"/>
        </w:rPr>
        <w:t>。</w:t>
      </w:r>
    </w:p>
    <w:p>
      <w:pPr>
        <w:pStyle w:val="2"/>
        <w:rPr>
          <w:rFonts w:hint="eastAsia"/>
        </w:rPr>
      </w:pPr>
    </w:p>
    <w:p>
      <w:pPr>
        <w:pStyle w:val="2"/>
        <w:rPr>
          <w:rFonts w:hint="eastAsia"/>
        </w:rPr>
      </w:pP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5" w:name="_Toc10594"/>
      <w:bookmarkStart w:id="66"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5"/>
      <w:bookmarkEnd w:id="66"/>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24"/>
        <w:rPr>
          <w:rFonts w:hint="eastAsia" w:ascii="Times New Roman" w:hAnsi="Times New Roman" w:eastAsia="宋体" w:cs="Times New Roman"/>
          <w:color w:val="auto"/>
          <w:kern w:val="2"/>
          <w:sz w:val="24"/>
          <w:szCs w:val="24"/>
          <w:highlight w:val="none"/>
          <w:lang w:val="en-US" w:eastAsia="zh-CN" w:bidi="ar-SA"/>
        </w:rPr>
      </w:pPr>
      <w:bookmarkStart w:id="67" w:name="_Toc13402"/>
      <w:bookmarkStart w:id="68" w:name="_Toc10212"/>
      <w:bookmarkStart w:id="69" w:name="_Toc7132"/>
      <w:bookmarkStart w:id="70" w:name="_Toc2082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7"/>
      <w:bookmarkEnd w:id="68"/>
      <w:bookmarkEnd w:id="69"/>
      <w:bookmarkEnd w:id="70"/>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1" w:name="_Toc22235"/>
      <w:bookmarkStart w:id="72"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71"/>
      <w:bookmarkEnd w:id="72"/>
    </w:p>
    <w:tbl>
      <w:tblPr>
        <w:tblStyle w:val="18"/>
        <w:tblW w:w="8856" w:type="dxa"/>
        <w:jc w:val="center"/>
        <w:tblLayout w:type="fixed"/>
        <w:tblCellMar>
          <w:top w:w="0" w:type="dxa"/>
          <w:left w:w="0" w:type="dxa"/>
          <w:bottom w:w="0" w:type="dxa"/>
          <w:right w:w="0" w:type="dxa"/>
        </w:tblCellMar>
      </w:tblPr>
      <w:tblGrid>
        <w:gridCol w:w="656"/>
        <w:gridCol w:w="566"/>
        <w:gridCol w:w="2081"/>
        <w:gridCol w:w="673"/>
        <w:gridCol w:w="851"/>
        <w:gridCol w:w="851"/>
        <w:gridCol w:w="1002"/>
        <w:gridCol w:w="2176"/>
      </w:tblGrid>
      <w:tr>
        <w:tblPrEx>
          <w:tblCellMar>
            <w:top w:w="0" w:type="dxa"/>
            <w:left w:w="0" w:type="dxa"/>
            <w:bottom w:w="0" w:type="dxa"/>
            <w:right w:w="0" w:type="dxa"/>
          </w:tblCellMar>
        </w:tblPrEx>
        <w:trPr>
          <w:trHeight w:val="953" w:hRule="atLeast"/>
          <w:jc w:val="center"/>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7"/>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序号</w:t>
            </w:r>
          </w:p>
        </w:tc>
        <w:tc>
          <w:tcPr>
            <w:tcW w:w="2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药品</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单价（元）</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总价（元）</w:t>
            </w:r>
          </w:p>
        </w:tc>
        <w:tc>
          <w:tcPr>
            <w:tcW w:w="2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3" w:name="OLE_LINK5"/>
            <w:r>
              <w:rPr>
                <w:rFonts w:hint="eastAsia" w:ascii="宋体" w:hAnsi="宋体" w:eastAsia="宋体" w:cs="宋体"/>
                <w:i w:val="0"/>
                <w:color w:val="000000"/>
                <w:kern w:val="0"/>
                <w:sz w:val="24"/>
                <w:szCs w:val="24"/>
                <w:highlight w:val="none"/>
                <w:u w:val="none"/>
                <w:lang w:val="en-US" w:eastAsia="zh-CN" w:bidi="ar"/>
              </w:rPr>
              <w:t>十滴水</w:t>
            </w:r>
            <w:bookmarkEnd w:id="73"/>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1451</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21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eastAsia="zh-CN"/>
              </w:rPr>
            </w:pPr>
            <w:bookmarkStart w:id="136" w:name="_GoBack"/>
            <w:r>
              <w:rPr>
                <w:rFonts w:hint="eastAsia" w:ascii="宋体" w:hAnsi="宋体" w:eastAsia="宋体" w:cs="宋体"/>
                <w:i w:val="0"/>
                <w:color w:val="000000"/>
                <w:sz w:val="24"/>
                <w:szCs w:val="24"/>
                <w:highlight w:val="none"/>
                <w:u w:val="none"/>
                <w:lang w:eastAsia="zh-CN"/>
              </w:rPr>
              <w:drawing>
                <wp:inline distT="0" distB="0" distL="114300" distR="114300">
                  <wp:extent cx="1358265" cy="1408430"/>
                  <wp:effectExtent l="0" t="0" r="13335" b="1270"/>
                  <wp:docPr id="11" name="图片 11" descr="c7f6ee4f956a6054003c253650e07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7f6ee4f956a6054003c253650e07f1"/>
                          <pic:cNvPicPr>
                            <a:picLocks noChangeAspect="1"/>
                          </pic:cNvPicPr>
                        </pic:nvPicPr>
                        <pic:blipFill>
                          <a:blip r:embed="rId23"/>
                          <a:stretch>
                            <a:fillRect/>
                          </a:stretch>
                        </pic:blipFill>
                        <pic:spPr>
                          <a:xfrm>
                            <a:off x="0" y="0"/>
                            <a:ext cx="1358265" cy="1408430"/>
                          </a:xfrm>
                          <a:prstGeom prst="rect">
                            <a:avLst/>
                          </a:prstGeom>
                        </pic:spPr>
                      </pic:pic>
                    </a:graphicData>
                  </a:graphic>
                </wp:inline>
              </w:drawing>
            </w:r>
            <w:bookmarkEnd w:id="136"/>
          </w:p>
        </w:tc>
      </w:tr>
      <w:tr>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bookmarkStart w:id="74" w:name="OLE_LINK9" w:colFirst="2" w:colLast="2"/>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100ml/瓶</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1132"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5" w:name="OLE_LINK10"/>
            <w:r>
              <w:rPr>
                <w:rFonts w:hint="eastAsia" w:ascii="宋体" w:hAnsi="宋体" w:eastAsia="宋体" w:cs="宋体"/>
                <w:i w:val="0"/>
                <w:color w:val="000000"/>
                <w:kern w:val="0"/>
                <w:sz w:val="24"/>
                <w:szCs w:val="24"/>
                <w:highlight w:val="none"/>
                <w:u w:val="none"/>
                <w:lang w:val="en-US" w:eastAsia="zh-CN" w:bidi="ar"/>
              </w:rPr>
              <w:t>品牌/厂家</w:t>
            </w:r>
            <w:bookmarkEnd w:id="75"/>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6" w:name="OLE_LINK32"/>
            <w:r>
              <w:rPr>
                <w:rFonts w:hint="eastAsia" w:ascii="宋体" w:hAnsi="宋体" w:eastAsia="宋体" w:cs="宋体"/>
                <w:i w:val="0"/>
                <w:color w:val="000000"/>
                <w:kern w:val="0"/>
                <w:sz w:val="24"/>
                <w:szCs w:val="24"/>
                <w:highlight w:val="none"/>
                <w:u w:val="none"/>
                <w:lang w:val="en-US" w:eastAsia="zh-CN" w:bidi="ar"/>
              </w:rPr>
              <w:t>四川</w:t>
            </w:r>
            <w:r>
              <w:rPr>
                <w:rFonts w:hint="eastAsia" w:ascii="宋体" w:hAnsi="宋体" w:cs="宋体"/>
                <w:i w:val="0"/>
                <w:color w:val="000000"/>
                <w:kern w:val="0"/>
                <w:sz w:val="24"/>
                <w:szCs w:val="24"/>
                <w:highlight w:val="none"/>
                <w:u w:val="none"/>
                <w:lang w:val="en-US" w:eastAsia="zh-CN" w:bidi="ar"/>
              </w:rPr>
              <w:t>省通园制药集团有限公司</w:t>
            </w:r>
            <w:bookmarkEnd w:id="76"/>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bookmarkEnd w:id="74"/>
      <w:tr>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7" w:name="OLE_LINK6"/>
            <w:r>
              <w:rPr>
                <w:rFonts w:hint="eastAsia" w:ascii="宋体" w:hAnsi="宋体" w:eastAsia="宋体" w:cs="宋体"/>
                <w:i w:val="0"/>
                <w:color w:val="000000"/>
                <w:kern w:val="0"/>
                <w:sz w:val="24"/>
                <w:szCs w:val="24"/>
                <w:highlight w:val="none"/>
                <w:u w:val="none"/>
                <w:lang w:val="en-US" w:eastAsia="zh-CN" w:bidi="ar"/>
              </w:rPr>
              <w:t>人丹</w:t>
            </w:r>
            <w:bookmarkEnd w:id="77"/>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21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202055" cy="883285"/>
                  <wp:effectExtent l="0" t="0" r="17145" b="12065"/>
                  <wp:docPr id="3" name="图片 6" descr="3a43a1193905717dd3137b4ea904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3a43a1193905717dd3137b4ea904ea4"/>
                          <pic:cNvPicPr>
                            <a:picLocks noChangeAspect="1"/>
                          </pic:cNvPicPr>
                        </pic:nvPicPr>
                        <pic:blipFill>
                          <a:blip r:embed="rId24"/>
                          <a:srcRect t="12184" b="24873"/>
                          <a:stretch>
                            <a:fillRect/>
                          </a:stretch>
                        </pic:blipFill>
                        <pic:spPr>
                          <a:xfrm>
                            <a:off x="0" y="0"/>
                            <a:ext cx="1202055" cy="88328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bookmarkStart w:id="78" w:name="OLE_LINK11" w:colFirst="2" w:colLast="2"/>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1.725g/瓶</w:t>
            </w:r>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1087"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广州王老吉药业股份有限公司</w:t>
            </w:r>
          </w:p>
        </w:tc>
        <w:tc>
          <w:tcPr>
            <w:tcW w:w="67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bookmarkEnd w:id="78"/>
      <w:tr>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79" w:name="OLE_LINK7"/>
            <w:r>
              <w:rPr>
                <w:rFonts w:hint="eastAsia" w:ascii="宋体" w:hAnsi="宋体" w:eastAsia="宋体" w:cs="宋体"/>
                <w:i w:val="0"/>
                <w:color w:val="000000"/>
                <w:kern w:val="0"/>
                <w:sz w:val="24"/>
                <w:szCs w:val="24"/>
                <w:highlight w:val="none"/>
                <w:u w:val="none"/>
                <w:lang w:val="en-US" w:eastAsia="zh-CN" w:bidi="ar"/>
              </w:rPr>
              <w:t>藿香正气口服液</w:t>
            </w:r>
            <w:bookmarkEnd w:id="79"/>
          </w:p>
        </w:tc>
        <w:tc>
          <w:tcPr>
            <w:tcW w:w="67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盒</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4"/>
                <w:szCs w:val="24"/>
                <w:highlight w:val="none"/>
                <w:u w:val="none"/>
                <w:lang w:val="en-US" w:eastAsia="zh-CN"/>
              </w:rPr>
            </w:pPr>
          </w:p>
        </w:tc>
        <w:tc>
          <w:tcPr>
            <w:tcW w:w="21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287145" cy="776605"/>
                  <wp:effectExtent l="0" t="0" r="8255" b="4445"/>
                  <wp:docPr id="4" name="图片 4" descr="b3b648a58c180190ec59bab24cf0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3b648a58c180190ec59bab24cf0da8"/>
                          <pic:cNvPicPr>
                            <a:picLocks noChangeAspect="1"/>
                          </pic:cNvPicPr>
                        </pic:nvPicPr>
                        <pic:blipFill>
                          <a:blip r:embed="rId25"/>
                          <a:stretch>
                            <a:fillRect/>
                          </a:stretch>
                        </pic:blipFill>
                        <pic:spPr>
                          <a:xfrm>
                            <a:off x="0" y="0"/>
                            <a:ext cx="1287145" cy="77660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bookmarkStart w:id="80" w:name="OLE_LINK14" w:colFirst="1" w:colLast="2"/>
            <w:bookmarkStart w:id="81" w:name="OLE_LINK15" w:colFirst="1" w:colLast="2"/>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82" w:name="OLE_LINK13"/>
            <w:r>
              <w:rPr>
                <w:rFonts w:hint="eastAsia" w:ascii="宋体" w:hAnsi="宋体" w:eastAsia="宋体" w:cs="宋体"/>
                <w:i w:val="0"/>
                <w:color w:val="000000"/>
                <w:kern w:val="0"/>
                <w:sz w:val="24"/>
                <w:szCs w:val="24"/>
                <w:highlight w:val="none"/>
                <w:u w:val="none"/>
                <w:lang w:val="en-US" w:eastAsia="zh-CN" w:bidi="ar"/>
              </w:rPr>
              <w:t>10支/盒</w:t>
            </w:r>
            <w:bookmarkEnd w:id="82"/>
          </w:p>
        </w:tc>
        <w:tc>
          <w:tcPr>
            <w:tcW w:w="673"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bookmarkEnd w:id="80"/>
      <w:tr>
        <w:tblPrEx>
          <w:tblCellMar>
            <w:top w:w="0" w:type="dxa"/>
            <w:left w:w="0" w:type="dxa"/>
            <w:bottom w:w="0" w:type="dxa"/>
            <w:right w:w="0" w:type="dxa"/>
          </w:tblCellMar>
        </w:tblPrEx>
        <w:trPr>
          <w:trHeight w:val="1016"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太极集团重庆涪陵制药厂有限公司</w:t>
            </w:r>
          </w:p>
        </w:tc>
        <w:tc>
          <w:tcPr>
            <w:tcW w:w="673"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bookmarkEnd w:id="81"/>
      <w:tr>
        <w:tblPrEx>
          <w:tblCellMar>
            <w:top w:w="0" w:type="dxa"/>
            <w:left w:w="0" w:type="dxa"/>
            <w:bottom w:w="0" w:type="dxa"/>
            <w:right w:w="0" w:type="dxa"/>
          </w:tblCellMar>
        </w:tblPrEx>
        <w:trPr>
          <w:trHeight w:val="33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品名</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bookmarkStart w:id="83" w:name="OLE_LINK8"/>
            <w:r>
              <w:rPr>
                <w:rFonts w:hint="eastAsia" w:ascii="宋体" w:hAnsi="宋体" w:eastAsia="宋体" w:cs="宋体"/>
                <w:i w:val="0"/>
                <w:color w:val="000000"/>
                <w:kern w:val="0"/>
                <w:sz w:val="24"/>
                <w:szCs w:val="24"/>
                <w:highlight w:val="none"/>
                <w:u w:val="none"/>
                <w:lang w:val="en-US" w:eastAsia="zh-CN" w:bidi="ar"/>
              </w:rPr>
              <w:t>风油精</w:t>
            </w:r>
            <w:bookmarkEnd w:id="83"/>
          </w:p>
        </w:tc>
        <w:tc>
          <w:tcPr>
            <w:tcW w:w="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甁</w:t>
            </w:r>
          </w:p>
        </w:tc>
        <w:tc>
          <w:tcPr>
            <w:tcW w:w="85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4353</w:t>
            </w:r>
          </w:p>
        </w:tc>
        <w:tc>
          <w:tcPr>
            <w:tcW w:w="85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100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p>
        </w:tc>
        <w:tc>
          <w:tcPr>
            <w:tcW w:w="2176"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drawing>
                <wp:inline distT="0" distB="0" distL="114300" distR="114300">
                  <wp:extent cx="1183005" cy="1183005"/>
                  <wp:effectExtent l="0" t="0" r="17145" b="17145"/>
                  <wp:docPr id="9" name="图片 8" descr="e12fde5a44ee99390a9beaf0f1bc7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e12fde5a44ee99390a9beaf0f1bc7db"/>
                          <pic:cNvPicPr>
                            <a:picLocks noChangeAspect="1"/>
                          </pic:cNvPicPr>
                        </pic:nvPicPr>
                        <pic:blipFill>
                          <a:blip r:embed="rId26"/>
                          <a:stretch>
                            <a:fillRect/>
                          </a:stretch>
                        </pic:blipFill>
                        <pic:spPr>
                          <a:xfrm>
                            <a:off x="0" y="0"/>
                            <a:ext cx="1183005" cy="118300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3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bookmarkStart w:id="84" w:name="OLE_LINK18" w:colFirst="1" w:colLast="2"/>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3ml/瓶</w:t>
            </w:r>
          </w:p>
        </w:tc>
        <w:tc>
          <w:tcPr>
            <w:tcW w:w="67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CellMar>
            <w:top w:w="0" w:type="dxa"/>
            <w:left w:w="0" w:type="dxa"/>
            <w:bottom w:w="0" w:type="dxa"/>
            <w:right w:w="0" w:type="dxa"/>
          </w:tblCellMar>
        </w:tblPrEx>
        <w:trPr>
          <w:trHeight w:val="1828"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品牌/厂家</w:t>
            </w:r>
          </w:p>
        </w:tc>
        <w:tc>
          <w:tcPr>
            <w:tcW w:w="208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漳州水仙药业股份有限公司</w:t>
            </w:r>
          </w:p>
        </w:tc>
        <w:tc>
          <w:tcPr>
            <w:tcW w:w="67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176"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bookmarkEnd w:id="84"/>
      <w:tr>
        <w:tblPrEx>
          <w:tblCellMar>
            <w:top w:w="0" w:type="dxa"/>
            <w:left w:w="0" w:type="dxa"/>
            <w:bottom w:w="0" w:type="dxa"/>
            <w:right w:w="0" w:type="dxa"/>
          </w:tblCellMar>
        </w:tblPrEx>
        <w:trPr>
          <w:trHeight w:val="864" w:hRule="atLeast"/>
          <w:jc w:val="center"/>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5</w:t>
            </w:r>
          </w:p>
        </w:tc>
        <w:tc>
          <w:tcPr>
            <w:tcW w:w="820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合计</w:t>
            </w:r>
            <w:r>
              <w:rPr>
                <w:rFonts w:hint="eastAsia" w:ascii="宋体" w:hAnsi="宋体" w:cs="宋体"/>
                <w:i w:val="0"/>
                <w:color w:val="000000"/>
                <w:kern w:val="0"/>
                <w:sz w:val="24"/>
                <w:szCs w:val="24"/>
                <w:highlight w:val="none"/>
                <w:u w:val="single"/>
                <w:lang w:val="en-US" w:eastAsia="zh-CN" w:bidi="ar"/>
              </w:rPr>
              <w:t xml:space="preserve">：         </w:t>
            </w:r>
            <w:r>
              <w:rPr>
                <w:rFonts w:hint="eastAsia" w:ascii="宋体" w:hAnsi="宋体" w:cs="宋体"/>
                <w:i w:val="0"/>
                <w:color w:val="000000"/>
                <w:kern w:val="0"/>
                <w:sz w:val="24"/>
                <w:szCs w:val="24"/>
                <w:highlight w:val="none"/>
                <w:u w:val="none"/>
                <w:lang w:val="en-US" w:eastAsia="zh-CN" w:bidi="ar"/>
              </w:rPr>
              <w:t>元（大写：    ） 含税价，税率   %</w:t>
            </w:r>
          </w:p>
        </w:tc>
      </w:tr>
    </w:tbl>
    <w:p>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2.报价表内的单价不能超过第三章中的最高单价。</w:t>
      </w:r>
    </w:p>
    <w:p>
      <w:pPr>
        <w:numPr>
          <w:ilvl w:val="0"/>
          <w:numId w:val="0"/>
        </w:numPr>
        <w:adjustRightInd w:val="0"/>
        <w:spacing w:beforeLines="0"/>
        <w:ind w:firstLine="240" w:firstLineChars="100"/>
        <w:jc w:val="left"/>
        <w:rPr>
          <w:rFonts w:hint="eastAsia"/>
          <w:color w:val="auto"/>
          <w:sz w:val="24"/>
          <w:highlight w:val="none"/>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85" w:name="_Toc19208"/>
      <w:bookmarkStart w:id="86"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85"/>
      <w:bookmarkEnd w:id="86"/>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供应商应</w:t>
      </w:r>
      <w:r>
        <w:rPr>
          <w:rFonts w:hint="eastAsia"/>
          <w:bCs/>
          <w:sz w:val="24"/>
          <w:lang w:val="en-US" w:eastAsia="zh-CN"/>
        </w:rPr>
        <w:t>具有药品《生产经营许可证》（经营方式为药品零售）。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87" w:name="_Toc16489"/>
      <w:bookmarkStart w:id="88" w:name="_Toc9917"/>
      <w:bookmarkStart w:id="89" w:name="_Toc2589"/>
      <w:bookmarkStart w:id="90" w:name="_Toc10674"/>
      <w:bookmarkStart w:id="91" w:name="_Toc30219"/>
      <w:bookmarkStart w:id="92" w:name="_Toc91771169"/>
      <w:bookmarkStart w:id="93"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7"/>
      <w:bookmarkEnd w:id="88"/>
      <w:bookmarkEnd w:id="89"/>
      <w:bookmarkEnd w:id="90"/>
      <w:bookmarkEnd w:id="91"/>
      <w:bookmarkEnd w:id="92"/>
      <w:bookmarkEnd w:id="9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94" w:name="_Toc7188"/>
      <w:bookmarkStart w:id="95" w:name="_Toc91771170"/>
      <w:r>
        <w:rPr>
          <w:rFonts w:hint="eastAsia" w:ascii="黑体" w:hAnsi="黑体" w:eastAsia="黑体" w:cs="Arial"/>
          <w:bCs/>
          <w:color w:val="auto"/>
          <w:sz w:val="32"/>
          <w:szCs w:val="32"/>
          <w:highlight w:val="none"/>
        </w:rPr>
        <w:t>七、供应商基本情况表</w:t>
      </w:r>
      <w:bookmarkEnd w:id="94"/>
      <w:bookmarkEnd w:id="95"/>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pPr>
    </w:p>
    <w:p>
      <w:pPr>
        <w:pStyle w:val="17"/>
        <w:rPr>
          <w:rFonts w:hint="eastAsia" w:ascii="宋体" w:hAnsi="宋体"/>
          <w:b/>
          <w:bCs/>
          <w:color w:val="auto"/>
          <w:sz w:val="28"/>
          <w:szCs w:val="28"/>
          <w:highlight w:val="none"/>
        </w:rPr>
      </w:pPr>
    </w:p>
    <w:p>
      <w:pPr>
        <w:pStyle w:val="17"/>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96" w:name="_Toc91771171"/>
      <w:bookmarkStart w:id="97" w:name="_Toc6647"/>
      <w:r>
        <w:rPr>
          <w:rFonts w:hint="eastAsia" w:ascii="黑体" w:hAnsi="黑体" w:eastAsia="黑体" w:cs="Arial"/>
          <w:bCs/>
          <w:color w:val="auto"/>
          <w:sz w:val="32"/>
          <w:szCs w:val="32"/>
          <w:highlight w:val="none"/>
        </w:rPr>
        <w:t>八、供应商本项目管理、技术、服务人员情况表</w:t>
      </w:r>
      <w:bookmarkEnd w:id="96"/>
      <w:bookmarkEnd w:id="97"/>
      <w:r>
        <w:rPr>
          <w:rFonts w:hint="eastAsia" w:ascii="黑体" w:hAnsi="黑体" w:eastAsia="黑体" w:cs="Arial"/>
          <w:bCs/>
          <w:color w:val="auto"/>
          <w:sz w:val="32"/>
          <w:szCs w:val="32"/>
          <w:highlight w:val="none"/>
          <w:lang w:val="en-US" w:eastAsia="zh-CN"/>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6"/>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8" w:name="_Toc91771172"/>
      <w:bookmarkStart w:id="99" w:name="_Toc24739"/>
      <w:r>
        <w:rPr>
          <w:rFonts w:hint="eastAsia" w:ascii="黑体" w:hAnsi="黑体" w:eastAsia="黑体" w:cs="Arial"/>
          <w:bCs/>
          <w:color w:val="auto"/>
          <w:sz w:val="32"/>
          <w:szCs w:val="32"/>
          <w:highlight w:val="none"/>
        </w:rPr>
        <w:t>九、商务、技术、服务要求应答表</w:t>
      </w:r>
      <w:bookmarkEnd w:id="98"/>
      <w:bookmarkEnd w:id="99"/>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第三章：服务要求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outlineLvl w:val="1"/>
              <w:rPr>
                <w:rFonts w:hint="default"/>
                <w:lang w:val="en-US" w:eastAsia="zh-CN"/>
              </w:rPr>
            </w:pPr>
            <w:bookmarkStart w:id="100" w:name="_Toc25923"/>
            <w:bookmarkStart w:id="101" w:name="_Toc17312"/>
            <w:bookmarkStart w:id="102" w:name="_Toc19793"/>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bookmarkEnd w:id="100"/>
            <w:bookmarkEnd w:id="101"/>
            <w:bookmarkEnd w:id="102"/>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103" w:name="_Toc797"/>
    </w:p>
    <w:bookmarkEnd w:id="103"/>
    <w:p>
      <w:pPr>
        <w:spacing w:before="156" w:beforeLines="50" w:after="468" w:afterLines="150"/>
        <w:jc w:val="center"/>
        <w:outlineLvl w:val="1"/>
        <w:rPr>
          <w:rFonts w:hint="default" w:eastAsia="黑体"/>
          <w:b/>
          <w:color w:val="auto"/>
          <w:sz w:val="32"/>
          <w:szCs w:val="32"/>
          <w:highlight w:val="none"/>
          <w:lang w:val="en-US" w:eastAsia="zh-CN"/>
        </w:rPr>
      </w:pPr>
      <w:bookmarkStart w:id="104" w:name="_Toc12386"/>
      <w:bookmarkStart w:id="105" w:name="_Toc91771173"/>
      <w:bookmarkStart w:id="106" w:name="OLE_LINK26"/>
      <w:bookmarkStart w:id="107" w:name="_Toc35"/>
      <w:bookmarkStart w:id="108" w:name="_Toc91771176"/>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104"/>
      <w:bookmarkEnd w:id="105"/>
    </w:p>
    <w:tbl>
      <w:tblPr>
        <w:tblStyle w:val="18"/>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pPr>
              <w:jc w:val="center"/>
              <w:rPr>
                <w:rFonts w:hint="eastAsia"/>
                <w:b/>
                <w:color w:val="auto"/>
                <w:sz w:val="24"/>
                <w:highlight w:val="none"/>
              </w:rPr>
            </w:pPr>
            <w:r>
              <w:rPr>
                <w:rFonts w:hint="eastAsia"/>
                <w:b/>
                <w:color w:val="auto"/>
                <w:sz w:val="24"/>
                <w:highlight w:val="none"/>
              </w:rPr>
              <w:t>货物名称</w:t>
            </w:r>
          </w:p>
        </w:tc>
        <w:tc>
          <w:tcPr>
            <w:tcW w:w="2870"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319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1</w:t>
            </w:r>
          </w:p>
        </w:tc>
        <w:tc>
          <w:tcPr>
            <w:tcW w:w="2316" w:type="dxa"/>
            <w:noWrap w:val="0"/>
            <w:vAlign w:val="center"/>
          </w:tcPr>
          <w:p>
            <w:pPr>
              <w:jc w:val="center"/>
              <w:rPr>
                <w:rFonts w:hint="eastAsia"/>
                <w:color w:val="auto"/>
                <w:sz w:val="24"/>
                <w:highlight w:val="none"/>
              </w:rPr>
            </w:pPr>
            <w:r>
              <w:rPr>
                <w:rFonts w:hint="eastAsia" w:ascii="宋体" w:hAnsi="宋体" w:eastAsia="宋体" w:cs="宋体"/>
                <w:i w:val="0"/>
                <w:color w:val="000000"/>
                <w:kern w:val="0"/>
                <w:sz w:val="24"/>
                <w:szCs w:val="24"/>
                <w:highlight w:val="none"/>
                <w:u w:val="none"/>
                <w:lang w:val="en-US" w:eastAsia="zh-CN" w:bidi="ar"/>
              </w:rPr>
              <w:t>十滴水</w:t>
            </w:r>
          </w:p>
        </w:tc>
        <w:tc>
          <w:tcPr>
            <w:tcW w:w="287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规格：</w:t>
            </w:r>
            <w:r>
              <w:rPr>
                <w:rFonts w:hint="eastAsia" w:ascii="宋体" w:hAnsi="宋体" w:eastAsia="宋体" w:cs="宋体"/>
                <w:i w:val="0"/>
                <w:color w:val="000000"/>
                <w:kern w:val="0"/>
                <w:sz w:val="24"/>
                <w:szCs w:val="24"/>
                <w:highlight w:val="none"/>
                <w:u w:val="none"/>
                <w:lang w:val="en-US" w:eastAsia="zh-CN" w:bidi="ar"/>
              </w:rPr>
              <w:t>100ml/瓶</w:t>
            </w:r>
            <w:r>
              <w:rPr>
                <w:rFonts w:hint="eastAsia" w:ascii="宋体" w:hAnsi="宋体" w:cs="宋体"/>
                <w:i w:val="0"/>
                <w:color w:val="000000"/>
                <w:kern w:val="0"/>
                <w:sz w:val="24"/>
                <w:szCs w:val="24"/>
                <w:highlight w:val="none"/>
                <w:u w:val="none"/>
                <w:lang w:val="en-US" w:eastAsia="zh-CN" w:bidi="ar"/>
              </w:rPr>
              <w:t>，</w:t>
            </w:r>
            <w:bookmarkStart w:id="109" w:name="OLE_LINK12"/>
            <w:r>
              <w:rPr>
                <w:rFonts w:hint="eastAsia" w:ascii="宋体" w:hAnsi="宋体" w:eastAsia="宋体" w:cs="宋体"/>
                <w:i w:val="0"/>
                <w:color w:val="000000"/>
                <w:kern w:val="0"/>
                <w:sz w:val="24"/>
                <w:szCs w:val="24"/>
                <w:highlight w:val="none"/>
                <w:u w:val="none"/>
                <w:lang w:val="en-US" w:eastAsia="zh-CN" w:bidi="ar"/>
              </w:rPr>
              <w:t>品牌/厂家</w:t>
            </w:r>
            <w:bookmarkEnd w:id="109"/>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四川</w:t>
            </w:r>
            <w:r>
              <w:rPr>
                <w:rFonts w:hint="eastAsia" w:ascii="宋体" w:hAnsi="宋体" w:cs="宋体"/>
                <w:i w:val="0"/>
                <w:color w:val="000000"/>
                <w:kern w:val="0"/>
                <w:sz w:val="24"/>
                <w:szCs w:val="24"/>
                <w:highlight w:val="none"/>
                <w:u w:val="none"/>
                <w:lang w:val="en-US" w:eastAsia="zh-CN" w:bidi="ar"/>
              </w:rPr>
              <w:t>省通园制药集团有限公司</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2</w:t>
            </w:r>
          </w:p>
        </w:tc>
        <w:tc>
          <w:tcPr>
            <w:tcW w:w="2316" w:type="dxa"/>
            <w:noWrap w:val="0"/>
            <w:vAlign w:val="center"/>
          </w:tcPr>
          <w:p>
            <w:pPr>
              <w:ind w:firstLine="720" w:firstLineChars="300"/>
              <w:rPr>
                <w:rFonts w:hint="eastAsia"/>
                <w:color w:val="auto"/>
                <w:sz w:val="24"/>
                <w:highlight w:val="none"/>
              </w:rPr>
            </w:pPr>
            <w:r>
              <w:rPr>
                <w:rFonts w:hint="eastAsia" w:ascii="宋体" w:hAnsi="宋体" w:eastAsia="宋体" w:cs="宋体"/>
                <w:i w:val="0"/>
                <w:color w:val="000000"/>
                <w:kern w:val="0"/>
                <w:sz w:val="24"/>
                <w:szCs w:val="24"/>
                <w:highlight w:val="none"/>
                <w:u w:val="none"/>
                <w:lang w:val="en-US" w:eastAsia="zh-CN" w:bidi="ar"/>
              </w:rPr>
              <w:t>人丹</w:t>
            </w:r>
          </w:p>
        </w:tc>
        <w:tc>
          <w:tcPr>
            <w:tcW w:w="287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bookmarkStart w:id="110" w:name="OLE_LINK16"/>
            <w:r>
              <w:rPr>
                <w:rFonts w:hint="eastAsia" w:ascii="宋体" w:hAnsi="宋体" w:cs="宋体"/>
                <w:i w:val="0"/>
                <w:color w:val="000000"/>
                <w:kern w:val="0"/>
                <w:sz w:val="24"/>
                <w:szCs w:val="24"/>
                <w:highlight w:val="none"/>
                <w:u w:val="none"/>
                <w:lang w:val="en-US" w:eastAsia="zh-CN" w:bidi="ar"/>
              </w:rPr>
              <w:t>规格：</w:t>
            </w:r>
            <w:bookmarkEnd w:id="110"/>
            <w:r>
              <w:rPr>
                <w:rFonts w:hint="eastAsia" w:ascii="宋体" w:hAnsi="宋体" w:eastAsia="宋体" w:cs="宋体"/>
                <w:i w:val="0"/>
                <w:color w:val="000000"/>
                <w:kern w:val="0"/>
                <w:sz w:val="24"/>
                <w:szCs w:val="24"/>
                <w:highlight w:val="none"/>
                <w:u w:val="none"/>
                <w:lang w:val="en-US" w:eastAsia="zh-CN" w:bidi="ar"/>
              </w:rPr>
              <w:t>1.725g/瓶</w:t>
            </w:r>
            <w:r>
              <w:rPr>
                <w:rFonts w:hint="eastAsia" w:ascii="宋体" w:hAnsi="宋体" w:cs="宋体"/>
                <w:i w:val="0"/>
                <w:color w:val="000000"/>
                <w:kern w:val="0"/>
                <w:sz w:val="24"/>
                <w:szCs w:val="24"/>
                <w:highlight w:val="none"/>
                <w:u w:val="none"/>
                <w:lang w:val="en-US" w:eastAsia="zh-CN" w:bidi="ar"/>
              </w:rPr>
              <w:t>，</w:t>
            </w:r>
            <w:bookmarkStart w:id="111" w:name="OLE_LINK17"/>
            <w:r>
              <w:rPr>
                <w:rFonts w:hint="eastAsia" w:ascii="宋体" w:hAnsi="宋体" w:eastAsia="宋体" w:cs="宋体"/>
                <w:i w:val="0"/>
                <w:color w:val="000000"/>
                <w:kern w:val="0"/>
                <w:sz w:val="24"/>
                <w:szCs w:val="24"/>
                <w:highlight w:val="none"/>
                <w:u w:val="none"/>
                <w:lang w:val="en-US" w:eastAsia="zh-CN" w:bidi="ar"/>
              </w:rPr>
              <w:t>品牌/厂家</w:t>
            </w:r>
            <w:r>
              <w:rPr>
                <w:rFonts w:hint="eastAsia" w:ascii="宋体" w:hAnsi="宋体" w:cs="宋体"/>
                <w:i w:val="0"/>
                <w:color w:val="000000"/>
                <w:kern w:val="0"/>
                <w:sz w:val="24"/>
                <w:szCs w:val="24"/>
                <w:highlight w:val="none"/>
                <w:u w:val="none"/>
                <w:lang w:val="en-US" w:eastAsia="zh-CN" w:bidi="ar"/>
              </w:rPr>
              <w:t>：</w:t>
            </w:r>
            <w:bookmarkEnd w:id="111"/>
            <w:r>
              <w:rPr>
                <w:rFonts w:hint="eastAsia" w:ascii="宋体" w:hAnsi="宋体" w:eastAsia="宋体" w:cs="宋体"/>
                <w:i w:val="0"/>
                <w:color w:val="000000"/>
                <w:kern w:val="0"/>
                <w:sz w:val="24"/>
                <w:szCs w:val="24"/>
                <w:highlight w:val="none"/>
                <w:u w:val="none"/>
                <w:lang w:val="en-US" w:eastAsia="zh-CN" w:bidi="ar"/>
              </w:rPr>
              <w:t>广州王老吉药业股份有限公司</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3</w:t>
            </w:r>
          </w:p>
        </w:tc>
        <w:tc>
          <w:tcPr>
            <w:tcW w:w="2316" w:type="dxa"/>
            <w:noWrap w:val="0"/>
            <w:vAlign w:val="center"/>
          </w:tcPr>
          <w:p>
            <w:pPr>
              <w:ind w:firstLine="240" w:firstLineChars="100"/>
              <w:rPr>
                <w:rFonts w:hint="eastAsia"/>
                <w:color w:val="auto"/>
                <w:sz w:val="24"/>
                <w:highlight w:val="none"/>
              </w:rPr>
            </w:pPr>
            <w:r>
              <w:rPr>
                <w:rFonts w:hint="eastAsia" w:ascii="宋体" w:hAnsi="宋体" w:eastAsia="宋体" w:cs="宋体"/>
                <w:i w:val="0"/>
                <w:color w:val="000000"/>
                <w:kern w:val="0"/>
                <w:sz w:val="24"/>
                <w:szCs w:val="24"/>
                <w:highlight w:val="none"/>
                <w:u w:val="none"/>
                <w:lang w:val="en-US" w:eastAsia="zh-CN" w:bidi="ar"/>
              </w:rPr>
              <w:t>藿香正气口服液</w:t>
            </w:r>
          </w:p>
        </w:tc>
        <w:tc>
          <w:tcPr>
            <w:tcW w:w="287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规格：</w:t>
            </w:r>
            <w:r>
              <w:rPr>
                <w:rFonts w:hint="eastAsia" w:ascii="宋体" w:hAnsi="宋体" w:eastAsia="宋体" w:cs="宋体"/>
                <w:i w:val="0"/>
                <w:color w:val="000000"/>
                <w:kern w:val="0"/>
                <w:sz w:val="24"/>
                <w:szCs w:val="24"/>
                <w:highlight w:val="none"/>
                <w:u w:val="none"/>
                <w:lang w:val="en-US" w:eastAsia="zh-CN" w:bidi="ar"/>
              </w:rPr>
              <w:t>10支/盒</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品牌/厂家</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太极集团重庆涪陵制药厂有限公司</w:t>
            </w:r>
          </w:p>
        </w:tc>
        <w:tc>
          <w:tcPr>
            <w:tcW w:w="319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4</w:t>
            </w:r>
          </w:p>
        </w:tc>
        <w:tc>
          <w:tcPr>
            <w:tcW w:w="2316" w:type="dxa"/>
            <w:noWrap w:val="0"/>
            <w:vAlign w:val="center"/>
          </w:tcPr>
          <w:p>
            <w:pPr>
              <w:ind w:firstLine="720" w:firstLineChars="300"/>
              <w:rPr>
                <w:rFonts w:hint="eastAsia"/>
                <w:color w:val="auto"/>
                <w:sz w:val="24"/>
                <w:highlight w:val="none"/>
              </w:rPr>
            </w:pPr>
            <w:r>
              <w:rPr>
                <w:rFonts w:hint="eastAsia" w:ascii="宋体" w:hAnsi="宋体" w:eastAsia="宋体" w:cs="宋体"/>
                <w:i w:val="0"/>
                <w:color w:val="000000"/>
                <w:kern w:val="0"/>
                <w:sz w:val="24"/>
                <w:szCs w:val="24"/>
                <w:highlight w:val="none"/>
                <w:u w:val="none"/>
                <w:lang w:val="en-US" w:eastAsia="zh-CN" w:bidi="ar"/>
              </w:rPr>
              <w:t>风油精</w:t>
            </w:r>
          </w:p>
        </w:tc>
        <w:tc>
          <w:tcPr>
            <w:tcW w:w="287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规格</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3ml/瓶</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品牌/厂家</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漳州水仙药业股份有限公司</w:t>
            </w:r>
          </w:p>
        </w:tc>
        <w:tc>
          <w:tcPr>
            <w:tcW w:w="319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p>
        </w:tc>
      </w:tr>
    </w:tbl>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106"/>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ind w:firstLine="1800" w:firstLineChars="500"/>
        <w:jc w:val="both"/>
        <w:outlineLvl w:val="0"/>
        <w:rPr>
          <w:rStyle w:val="30"/>
          <w:rFonts w:hint="eastAsia"/>
          <w:color w:val="auto"/>
          <w:highlight w:val="none"/>
        </w:rPr>
      </w:pPr>
      <w:r>
        <w:rPr>
          <w:rFonts w:hint="eastAsia" w:ascii="黑体" w:hAnsi="黑体" w:eastAsia="黑体"/>
          <w:color w:val="auto"/>
          <w:sz w:val="36"/>
          <w:highlight w:val="none"/>
        </w:rPr>
        <w:t>第五章 保证金退还申请书</w:t>
      </w: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7"/>
      <w:bookmarkEnd w:id="10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2" w:name="_Toc91771177"/>
      <w:bookmarkStart w:id="113" w:name="_Toc3151"/>
      <w:r>
        <w:rPr>
          <w:rFonts w:hint="eastAsia" w:ascii="宋体" w:hAnsi="宋体"/>
          <w:b/>
          <w:bCs/>
          <w:color w:val="auto"/>
          <w:sz w:val="24"/>
          <w:highlight w:val="none"/>
        </w:rPr>
        <w:t>一、询价程序</w:t>
      </w:r>
      <w:bookmarkEnd w:id="112"/>
      <w:bookmarkEnd w:id="11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4" w:name="_Toc91771178"/>
      <w:bookmarkStart w:id="115" w:name="_Toc3155"/>
      <w:r>
        <w:rPr>
          <w:rFonts w:hint="eastAsia" w:ascii="宋体" w:hAnsi="宋体"/>
          <w:b/>
          <w:bCs/>
          <w:color w:val="auto"/>
          <w:sz w:val="24"/>
          <w:highlight w:val="none"/>
        </w:rPr>
        <w:t>二、评审程序、评审方法、评审标准</w:t>
      </w:r>
      <w:bookmarkEnd w:id="114"/>
      <w:bookmarkEnd w:id="11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6" w:name="_Toc10073"/>
      <w:bookmarkStart w:id="117" w:name="_Toc91771179"/>
      <w:r>
        <w:rPr>
          <w:rFonts w:hint="eastAsia" w:ascii="宋体" w:hAnsi="宋体"/>
          <w:b/>
          <w:bCs/>
          <w:color w:val="auto"/>
          <w:sz w:val="24"/>
          <w:highlight w:val="none"/>
        </w:rPr>
        <w:t>三、评审纪律</w:t>
      </w:r>
      <w:bookmarkEnd w:id="116"/>
      <w:bookmarkEnd w:id="11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3"/>
      <w:bookmarkEnd w:id="44"/>
      <w:bookmarkEnd w:id="45"/>
      <w:bookmarkStart w:id="118" w:name="_Hlt101846155"/>
      <w:bookmarkEnd w:id="118"/>
      <w:bookmarkStart w:id="119" w:name="_Toc217446059"/>
      <w:bookmarkStart w:id="120" w:name="_Toc217446099"/>
    </w:p>
    <w:p>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21" w:name="_Toc11014"/>
      <w:bookmarkStart w:id="122"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119"/>
      <w:bookmarkEnd w:id="120"/>
      <w:bookmarkEnd w:id="121"/>
      <w:bookmarkEnd w:id="122"/>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甲</w:t>
      </w:r>
      <w:r>
        <w:rPr>
          <w:rFonts w:hint="eastAsia" w:ascii="宋体" w:hAnsi="宋体" w:eastAsia="宋体" w:cs="宋体"/>
          <w:b/>
          <w:bCs/>
          <w:color w:val="auto"/>
          <w:sz w:val="24"/>
          <w:szCs w:val="24"/>
          <w:lang w:eastAsia="zh-CN"/>
        </w:rPr>
        <w:t>方</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统一社会信用代码：</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法定代表人/负责人：</w:t>
      </w:r>
    </w:p>
    <w:p>
      <w:pPr>
        <w:pStyle w:val="2"/>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eastAsia="zh-CN"/>
        </w:rPr>
        <w:t>乙方：</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统一社会信用代码/身份证号码：</w:t>
      </w:r>
      <w:r>
        <w:rPr>
          <w:rFonts w:hint="eastAsia" w:ascii="宋体" w:hAnsi="宋体" w:eastAsia="宋体" w:cs="宋体"/>
          <w:b/>
          <w:bCs/>
          <w:sz w:val="24"/>
          <w:szCs w:val="24"/>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法定代表人/负责人：</w:t>
      </w:r>
    </w:p>
    <w:p>
      <w:pPr>
        <w:pStyle w:val="2"/>
        <w:rPr>
          <w:rFonts w:hint="eastAsia" w:ascii="宋体" w:hAnsi="宋体" w:eastAsia="宋体" w:cs="宋体"/>
          <w:sz w:val="24"/>
          <w:szCs w:val="24"/>
          <w:lang w:val="en-US" w:eastAsia="zh-CN"/>
        </w:rPr>
      </w:pP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就 </w:t>
      </w:r>
      <w:r>
        <w:rPr>
          <w:rFonts w:hint="eastAsia" w:ascii="宋体" w:hAnsi="宋体" w:cs="宋体"/>
          <w:kern w:val="0"/>
          <w:sz w:val="24"/>
          <w:szCs w:val="24"/>
          <w:lang w:val="en-US" w:eastAsia="zh-CN" w:bidi="ar-SA"/>
        </w:rPr>
        <w:t>2025年防暑降温药品采购（第二次）</w:t>
      </w:r>
      <w:r>
        <w:rPr>
          <w:rFonts w:hint="eastAsia" w:ascii="宋体" w:hAnsi="宋体" w:eastAsia="宋体" w:cs="宋体"/>
          <w:kern w:val="0"/>
          <w:sz w:val="24"/>
          <w:szCs w:val="24"/>
          <w:lang w:val="en-US" w:eastAsia="zh-CN" w:bidi="ar-SA"/>
        </w:rPr>
        <w:t xml:space="preserve">事宜,根据《中华人民共和国民法典》及 </w:t>
      </w:r>
      <w:r>
        <w:rPr>
          <w:rFonts w:hint="eastAsia" w:ascii="宋体" w:hAnsi="宋体" w:cs="宋体"/>
          <w:kern w:val="0"/>
          <w:sz w:val="24"/>
          <w:szCs w:val="24"/>
          <w:lang w:val="en-US" w:eastAsia="zh-CN" w:bidi="ar-SA"/>
        </w:rPr>
        <w:t>2025年防暑降温药品采购（第二次）</w:t>
      </w:r>
      <w:r>
        <w:rPr>
          <w:rFonts w:hint="eastAsia" w:ascii="宋体" w:hAnsi="宋体" w:eastAsia="宋体" w:cs="宋体"/>
          <w:kern w:val="0"/>
          <w:sz w:val="24"/>
          <w:szCs w:val="24"/>
          <w:lang w:val="en-US" w:eastAsia="zh-CN" w:bidi="ar-SA"/>
        </w:rPr>
        <w:t>项目（项目编号：XYCG[202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]0号）的</w:t>
      </w:r>
      <w:bookmarkStart w:id="123" w:name="OLE_LINK28"/>
      <w:r>
        <w:rPr>
          <w:rFonts w:hint="eastAsia" w:ascii="宋体" w:hAnsi="宋体" w:eastAsia="宋体" w:cs="宋体"/>
          <w:kern w:val="0"/>
          <w:sz w:val="24"/>
          <w:szCs w:val="24"/>
          <w:lang w:val="en-US" w:eastAsia="zh-CN" w:bidi="ar-SA"/>
        </w:rPr>
        <w:t>《询价文件》</w:t>
      </w:r>
      <w:bookmarkEnd w:id="123"/>
      <w:r>
        <w:rPr>
          <w:rFonts w:hint="eastAsia" w:ascii="宋体" w:hAnsi="宋体" w:eastAsia="宋体" w:cs="宋体"/>
          <w:kern w:val="0"/>
          <w:sz w:val="24"/>
          <w:szCs w:val="24"/>
          <w:lang w:val="en-US" w:eastAsia="zh-CN" w:bidi="ar-SA"/>
        </w:rPr>
        <w:t>、乙方的</w:t>
      </w:r>
      <w:bookmarkStart w:id="124" w:name="OLE_LINK29"/>
      <w:r>
        <w:rPr>
          <w:rFonts w:hint="eastAsia" w:ascii="宋体" w:hAnsi="宋体" w:eastAsia="宋体" w:cs="宋体"/>
          <w:kern w:val="0"/>
          <w:sz w:val="24"/>
          <w:szCs w:val="24"/>
          <w:lang w:val="en-US" w:eastAsia="zh-CN" w:bidi="ar-SA"/>
        </w:rPr>
        <w:t>《响应文件》</w:t>
      </w:r>
      <w:bookmarkEnd w:id="124"/>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《成交通知书》，甲、乙双方充分协商，订立本合同</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合同的《询价文件》、《响应文件》、《成交通知书》等均为本合同不可分割的部分</w:t>
      </w:r>
      <w:r>
        <w:rPr>
          <w:rFonts w:hint="eastAsia" w:ascii="宋体" w:hAnsi="宋体" w:cs="宋体"/>
          <w:kern w:val="0"/>
          <w:sz w:val="24"/>
          <w:szCs w:val="24"/>
          <w:lang w:val="en-US" w:eastAsia="zh-CN" w:bidi="ar-SA"/>
        </w:rPr>
        <w:t>。</w:t>
      </w:r>
    </w:p>
    <w:p>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 xml:space="preserve"> </w:t>
      </w:r>
      <w:r>
        <w:rPr>
          <w:rFonts w:hint="eastAsia" w:ascii="Times New Roman" w:eastAsia="宋体" w:cs="Times New Roman"/>
          <w:b/>
          <w:bCs/>
          <w:kern w:val="2"/>
          <w:sz w:val="24"/>
          <w:szCs w:val="24"/>
          <w:lang w:val="en-US" w:eastAsia="zh-CN" w:bidi="ar-SA"/>
        </w:rPr>
        <w:t>合同</w:t>
      </w:r>
      <w:r>
        <w:rPr>
          <w:rFonts w:hint="eastAsia" w:cs="Times New Roman"/>
          <w:b/>
          <w:bCs/>
          <w:kern w:val="2"/>
          <w:sz w:val="24"/>
          <w:szCs w:val="24"/>
          <w:lang w:val="en-US" w:eastAsia="zh-CN" w:bidi="ar-SA"/>
        </w:rPr>
        <w:t>期限</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cs="Times New Roman"/>
          <w:kern w:val="2"/>
          <w:sz w:val="24"/>
          <w:szCs w:val="24"/>
          <w:lang w:val="en-US" w:eastAsia="zh-CN" w:bidi="ar-SA"/>
        </w:rPr>
        <w:t>本合同服务期限</w:t>
      </w:r>
      <w:r>
        <w:rPr>
          <w:rFonts w:hint="eastAsia" w:ascii="Times New Roman" w:eastAsia="宋体" w:cs="Times New Roman"/>
          <w:kern w:val="2"/>
          <w:sz w:val="24"/>
          <w:szCs w:val="24"/>
          <w:lang w:val="en-US" w:eastAsia="zh-CN" w:bidi="ar-SA"/>
        </w:rPr>
        <w:t>为</w:t>
      </w:r>
      <w:r>
        <w:rPr>
          <w:rFonts w:hint="eastAsia" w:cs="Times New Roman"/>
          <w:kern w:val="2"/>
          <w:sz w:val="24"/>
          <w:szCs w:val="24"/>
          <w:u w:val="single"/>
          <w:lang w:val="en-US" w:eastAsia="zh-CN" w:bidi="ar-SA"/>
        </w:rPr>
        <w:t xml:space="preserve">    </w:t>
      </w:r>
      <w:r>
        <w:rPr>
          <w:rFonts w:hint="eastAsia"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w:t>
      </w:r>
    </w:p>
    <w:p>
      <w:pPr>
        <w:pStyle w:val="9"/>
        <w:numPr>
          <w:ilvl w:val="0"/>
          <w:numId w:val="5"/>
        </w:numP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 </w:t>
      </w:r>
      <w:bookmarkStart w:id="125" w:name="_Toc11457_WPSOffice_Level1"/>
      <w:r>
        <w:rPr>
          <w:rFonts w:hint="eastAsia" w:ascii="宋体" w:hAnsi="宋体" w:eastAsia="宋体" w:cs="宋体"/>
          <w:b/>
          <w:bCs/>
          <w:kern w:val="0"/>
          <w:sz w:val="24"/>
          <w:szCs w:val="24"/>
          <w:lang w:val="en-US" w:eastAsia="zh-CN" w:bidi="ar-SA"/>
        </w:rPr>
        <w:t>合同形式及合同金额</w:t>
      </w:r>
      <w:bookmarkEnd w:id="125"/>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 w:val="24"/>
          <w:szCs w:val="24"/>
          <w:lang w:val="en-US" w:eastAsia="zh-CN" w:bidi="ar-SA"/>
        </w:rPr>
      </w:pPr>
      <w:r>
        <w:rPr>
          <w:rFonts w:hint="eastAsia" w:ascii="Times New Roman" w:eastAsia="宋体" w:cs="Times New Roman"/>
          <w:kern w:val="2"/>
          <w:sz w:val="21"/>
          <w:lang w:val="en-US" w:eastAsia="zh-CN" w:bidi="ar-SA"/>
        </w:rPr>
        <w:t xml:space="preserve"> </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合同形式：单价合同；单价包括但不限于：乙方每一项材料的单价包含但不限于材料费、人工费、运输费、装卸费、保险费、税金等完成供货所需全部费用。采购量为暂估数量，甲方有权对数量根据实际需求进行调整。</w:t>
      </w:r>
    </w:p>
    <w:p>
      <w:pPr>
        <w:pageBreakBefore w:val="0"/>
        <w:kinsoku/>
        <w:wordWrap/>
        <w:overflowPunct/>
        <w:topLinePunct w:val="0"/>
        <w:autoSpaceDE/>
        <w:autoSpaceDN/>
        <w:bidi w:val="0"/>
        <w:adjustRightInd/>
        <w:snapToGrid/>
        <w:spacing w:line="480" w:lineRule="exact"/>
        <w:ind w:firstLine="470" w:firstLineChars="196"/>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.合同金额：</w:t>
      </w:r>
      <w:r>
        <w:rPr>
          <w:rFonts w:hint="eastAsia" w:ascii="宋体" w:hAnsi="宋体" w:cs="宋体"/>
          <w:kern w:val="0"/>
          <w:sz w:val="24"/>
          <w:szCs w:val="24"/>
          <w:lang w:val="en-US" w:eastAsia="zh-CN" w:bidi="ar-SA"/>
        </w:rPr>
        <w:t>本</w:t>
      </w:r>
      <w:r>
        <w:rPr>
          <w:rFonts w:hint="eastAsia" w:ascii="宋体" w:hAnsi="宋体" w:eastAsia="宋体" w:cs="宋体"/>
          <w:kern w:val="0"/>
          <w:sz w:val="24"/>
          <w:szCs w:val="24"/>
          <w:lang w:val="en-US" w:eastAsia="zh-CN" w:bidi="ar-SA"/>
        </w:rPr>
        <w:t>合同价暂定为¥</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r>
        <w:rPr>
          <w:rFonts w:hint="eastAsia" w:ascii="宋体" w:hAnsi="宋体" w:cs="宋体"/>
          <w:kern w:val="0"/>
          <w:sz w:val="24"/>
          <w:szCs w:val="24"/>
          <w:lang w:val="en-US" w:eastAsia="zh-CN" w:bidi="ar-SA"/>
        </w:rPr>
        <w:t>（含税价）</w:t>
      </w:r>
      <w:r>
        <w:rPr>
          <w:rFonts w:hint="eastAsia" w:ascii="宋体" w:hAnsi="宋体" w:eastAsia="宋体" w:cs="宋体"/>
          <w:kern w:val="0"/>
          <w:sz w:val="24"/>
          <w:szCs w:val="24"/>
          <w:lang w:val="en-US" w:eastAsia="zh-CN" w:bidi="ar-SA"/>
        </w:rPr>
        <w:t>，大写</w:t>
      </w:r>
      <w:r>
        <w:rPr>
          <w:rFonts w:hint="eastAsia" w:ascii="宋体" w:hAnsi="宋体" w:eastAsia="宋体" w:cs="宋体"/>
          <w:kern w:val="0"/>
          <w:sz w:val="24"/>
          <w:szCs w:val="24"/>
          <w:u w:val="single"/>
          <w:lang w:val="en-US" w:eastAsia="zh-CN" w:bidi="ar-SA"/>
        </w:rPr>
        <w:t>：</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税率</w:t>
      </w:r>
      <w:r>
        <w:rPr>
          <w:rFonts w:hint="eastAsia" w:ascii="宋体" w:hAnsi="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 。</w:t>
      </w:r>
      <w:r>
        <w:rPr>
          <w:rFonts w:hint="eastAsia" w:ascii="宋体" w:hAnsi="宋体" w:eastAsia="宋体" w:cs="宋体"/>
          <w:kern w:val="0"/>
          <w:sz w:val="24"/>
          <w:szCs w:val="24"/>
          <w:lang w:val="en-US" w:eastAsia="zh-CN" w:bidi="ar-SA"/>
        </w:rPr>
        <w:t>具体数量规格详见下表：</w:t>
      </w:r>
    </w:p>
    <w:tbl>
      <w:tblPr>
        <w:tblStyle w:val="18"/>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485"/>
        <w:gridCol w:w="780"/>
        <w:gridCol w:w="1051"/>
        <w:gridCol w:w="148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72" w:type="dxa"/>
            <w:noWrap w:val="0"/>
            <w:vAlign w:val="center"/>
          </w:tcPr>
          <w:p>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名称</w:t>
            </w:r>
          </w:p>
        </w:tc>
        <w:tc>
          <w:tcPr>
            <w:tcW w:w="1485" w:type="dxa"/>
            <w:noWrap w:val="0"/>
            <w:vAlign w:val="center"/>
          </w:tcPr>
          <w:p>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规格型号</w:t>
            </w:r>
          </w:p>
        </w:tc>
        <w:tc>
          <w:tcPr>
            <w:tcW w:w="780" w:type="dxa"/>
            <w:noWrap w:val="0"/>
            <w:vAlign w:val="center"/>
          </w:tcPr>
          <w:p>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w:t>
            </w:r>
          </w:p>
        </w:tc>
        <w:tc>
          <w:tcPr>
            <w:tcW w:w="1051"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暂定</w:t>
            </w:r>
          </w:p>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数量</w:t>
            </w:r>
          </w:p>
        </w:tc>
        <w:tc>
          <w:tcPr>
            <w:tcW w:w="1489" w:type="dxa"/>
            <w:noWrap w:val="0"/>
            <w:vAlign w:val="center"/>
          </w:tcPr>
          <w:p>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单价（元）</w:t>
            </w:r>
          </w:p>
        </w:tc>
        <w:tc>
          <w:tcPr>
            <w:tcW w:w="2126" w:type="dxa"/>
            <w:noWrap w:val="0"/>
            <w:vAlign w:val="center"/>
          </w:tcPr>
          <w:p>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972"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485"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051"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489"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pPr>
              <w:spacing w:line="480" w:lineRule="auto"/>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72"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485"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051" w:type="dxa"/>
            <w:noWrap w:val="0"/>
            <w:vAlign w:val="center"/>
          </w:tcPr>
          <w:p>
            <w:pPr>
              <w:spacing w:line="240" w:lineRule="exact"/>
              <w:jc w:val="center"/>
              <w:rPr>
                <w:rFonts w:hint="eastAsia" w:ascii="宋体" w:hAnsi="宋体" w:eastAsia="宋体" w:cs="宋体"/>
                <w:kern w:val="0"/>
                <w:sz w:val="24"/>
                <w:szCs w:val="24"/>
                <w:lang w:val="en-US" w:eastAsia="zh-CN" w:bidi="ar-SA"/>
              </w:rPr>
            </w:pPr>
          </w:p>
        </w:tc>
        <w:tc>
          <w:tcPr>
            <w:tcW w:w="1489"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pPr>
              <w:spacing w:line="480" w:lineRule="auto"/>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72"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485"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051" w:type="dxa"/>
            <w:noWrap w:val="0"/>
            <w:vAlign w:val="center"/>
          </w:tcPr>
          <w:p>
            <w:pPr>
              <w:spacing w:line="240" w:lineRule="exact"/>
              <w:jc w:val="center"/>
              <w:rPr>
                <w:rFonts w:hint="eastAsia" w:ascii="宋体" w:hAnsi="宋体" w:eastAsia="宋体" w:cs="宋体"/>
                <w:kern w:val="0"/>
                <w:sz w:val="24"/>
                <w:szCs w:val="24"/>
                <w:lang w:val="en-US" w:eastAsia="zh-CN" w:bidi="ar-SA"/>
              </w:rPr>
            </w:pPr>
          </w:p>
        </w:tc>
        <w:tc>
          <w:tcPr>
            <w:tcW w:w="1489"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pPr>
              <w:spacing w:line="480" w:lineRule="auto"/>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72"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485"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1051" w:type="dxa"/>
            <w:noWrap w:val="0"/>
            <w:vAlign w:val="center"/>
          </w:tcPr>
          <w:p>
            <w:pPr>
              <w:spacing w:line="240" w:lineRule="exact"/>
              <w:jc w:val="center"/>
              <w:rPr>
                <w:rFonts w:hint="eastAsia" w:ascii="宋体" w:hAnsi="宋体" w:eastAsia="宋体" w:cs="宋体"/>
                <w:kern w:val="0"/>
                <w:sz w:val="24"/>
                <w:szCs w:val="24"/>
                <w:lang w:val="en-US" w:eastAsia="zh-CN" w:bidi="ar-SA"/>
              </w:rPr>
            </w:pPr>
          </w:p>
        </w:tc>
        <w:tc>
          <w:tcPr>
            <w:tcW w:w="1489"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pPr>
              <w:spacing w:line="480" w:lineRule="auto"/>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72" w:type="dxa"/>
            <w:noWrap w:val="0"/>
            <w:vAlign w:val="center"/>
          </w:tcPr>
          <w:p>
            <w:pPr>
              <w:spacing w:line="480" w:lineRule="auto"/>
              <w:jc w:val="center"/>
              <w:rPr>
                <w:rFonts w:hint="default" w:ascii="宋体" w:hAnsi="宋体" w:eastAsia="宋体" w:cs="宋体"/>
                <w:kern w:val="0"/>
                <w:sz w:val="24"/>
                <w:szCs w:val="24"/>
                <w:lang w:val="en-US" w:eastAsia="zh-CN" w:bidi="ar-SA"/>
              </w:rPr>
            </w:pPr>
          </w:p>
        </w:tc>
        <w:tc>
          <w:tcPr>
            <w:tcW w:w="1485"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780" w:type="dxa"/>
            <w:noWrap w:val="0"/>
            <w:vAlign w:val="center"/>
          </w:tcPr>
          <w:p>
            <w:pPr>
              <w:spacing w:line="480" w:lineRule="auto"/>
              <w:jc w:val="center"/>
              <w:rPr>
                <w:rFonts w:hint="default" w:ascii="宋体" w:hAnsi="宋体" w:eastAsia="宋体" w:cs="宋体"/>
                <w:kern w:val="0"/>
                <w:sz w:val="24"/>
                <w:szCs w:val="24"/>
                <w:lang w:val="en-US" w:eastAsia="zh-CN" w:bidi="ar-SA"/>
              </w:rPr>
            </w:pPr>
          </w:p>
        </w:tc>
        <w:tc>
          <w:tcPr>
            <w:tcW w:w="1051" w:type="dxa"/>
            <w:noWrap w:val="0"/>
            <w:vAlign w:val="center"/>
          </w:tcPr>
          <w:p>
            <w:pPr>
              <w:spacing w:line="240" w:lineRule="exact"/>
              <w:jc w:val="center"/>
              <w:rPr>
                <w:rFonts w:hint="eastAsia" w:ascii="宋体" w:hAnsi="宋体" w:eastAsia="宋体" w:cs="宋体"/>
                <w:kern w:val="0"/>
                <w:sz w:val="24"/>
                <w:szCs w:val="24"/>
                <w:lang w:val="en-US" w:eastAsia="zh-CN" w:bidi="ar-SA"/>
              </w:rPr>
            </w:pPr>
          </w:p>
        </w:tc>
        <w:tc>
          <w:tcPr>
            <w:tcW w:w="1489" w:type="dxa"/>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2126" w:type="dxa"/>
            <w:noWrap w:val="0"/>
            <w:vAlign w:val="center"/>
          </w:tcPr>
          <w:p>
            <w:pPr>
              <w:spacing w:line="480" w:lineRule="auto"/>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2" w:type="dxa"/>
            <w:vMerge w:val="restart"/>
            <w:noWrap w:val="0"/>
            <w:vAlign w:val="center"/>
          </w:tcPr>
          <w:p>
            <w:pPr>
              <w:spacing w:line="48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合计</w:t>
            </w:r>
          </w:p>
        </w:tc>
        <w:tc>
          <w:tcPr>
            <w:tcW w:w="6931" w:type="dxa"/>
            <w:gridSpan w:val="5"/>
            <w:noWrap w:val="0"/>
            <w:vAlign w:val="center"/>
          </w:tcPr>
          <w:p>
            <w:pPr>
              <w:spacing w:line="48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2" w:type="dxa"/>
            <w:vMerge w:val="continue"/>
            <w:noWrap w:val="0"/>
            <w:vAlign w:val="center"/>
          </w:tcPr>
          <w:p>
            <w:pPr>
              <w:spacing w:line="480" w:lineRule="auto"/>
              <w:jc w:val="center"/>
              <w:rPr>
                <w:rFonts w:hint="eastAsia" w:ascii="宋体" w:hAnsi="宋体" w:eastAsia="宋体" w:cs="宋体"/>
                <w:kern w:val="0"/>
                <w:sz w:val="24"/>
                <w:szCs w:val="24"/>
                <w:lang w:val="en-US" w:eastAsia="zh-CN" w:bidi="ar-SA"/>
              </w:rPr>
            </w:pPr>
          </w:p>
        </w:tc>
        <w:tc>
          <w:tcPr>
            <w:tcW w:w="6931" w:type="dxa"/>
            <w:gridSpan w:val="5"/>
            <w:noWrap w:val="0"/>
            <w:vAlign w:val="center"/>
          </w:tcPr>
          <w:p>
            <w:pPr>
              <w:spacing w:line="48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大写：  </w:t>
            </w:r>
          </w:p>
        </w:tc>
      </w:tr>
    </w:tbl>
    <w:p>
      <w:pPr>
        <w:pStyle w:val="9"/>
        <w:pageBreakBefore w:val="0"/>
        <w:kinsoku/>
        <w:wordWrap/>
        <w:overflowPunct/>
        <w:topLinePunct w:val="0"/>
        <w:autoSpaceDE/>
        <w:autoSpaceDN/>
        <w:bidi w:val="0"/>
        <w:adjustRightInd/>
        <w:snapToGrid/>
        <w:spacing w:line="480" w:lineRule="exact"/>
        <w:ind w:firstLine="487"/>
        <w:rPr>
          <w:rFonts w:hint="eastAsia" w:ascii="宋体" w:hAnsi="宋体" w:eastAsia="宋体" w:cs="宋体"/>
          <w:kern w:val="0"/>
          <w:sz w:val="24"/>
          <w:szCs w:val="24"/>
          <w:lang w:val="en-US" w:eastAsia="zh-CN" w:bidi="ar-SA"/>
        </w:rPr>
      </w:pPr>
    </w:p>
    <w:p>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第三条  付款方式</w:t>
      </w:r>
      <w:r>
        <w:rPr>
          <w:rFonts w:hint="eastAsia" w:hAnsi="宋体" w:cs="宋体"/>
          <w:b/>
          <w:bCs/>
          <w:kern w:val="0"/>
          <w:sz w:val="24"/>
          <w:szCs w:val="24"/>
          <w:lang w:val="en-US" w:eastAsia="zh-CN" w:bidi="ar-SA"/>
        </w:rPr>
        <w:t>：</w:t>
      </w:r>
    </w:p>
    <w:p>
      <w:pPr>
        <w:pStyle w:val="9"/>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sz w:val="24"/>
          <w:highlight w:val="none"/>
          <w:lang w:val="en-US" w:eastAsia="zh-CN"/>
        </w:rPr>
        <w:t>每次供货完成验收合格后</w:t>
      </w:r>
      <w:r>
        <w:rPr>
          <w:rFonts w:hint="eastAsia" w:hAnsi="宋体" w:cs="宋体"/>
          <w:b w:val="0"/>
          <w:bCs/>
          <w:color w:val="auto"/>
          <w:sz w:val="24"/>
          <w:highlight w:val="none"/>
          <w:lang w:val="en-US" w:eastAsia="zh-CN"/>
        </w:rPr>
        <w:t>，乙方应当</w:t>
      </w:r>
      <w:r>
        <w:rPr>
          <w:rFonts w:hint="eastAsia" w:ascii="宋体" w:hAnsi="宋体" w:eastAsia="宋体" w:cs="宋体"/>
          <w:b w:val="0"/>
          <w:bCs/>
          <w:color w:val="auto"/>
          <w:sz w:val="24"/>
          <w:highlight w:val="none"/>
          <w:lang w:val="en-US" w:eastAsia="zh-CN"/>
        </w:rPr>
        <w:t>根据</w:t>
      </w:r>
      <w:r>
        <w:rPr>
          <w:rFonts w:hint="eastAsia" w:hAnsi="宋体" w:cs="宋体"/>
          <w:b w:val="0"/>
          <w:bCs/>
          <w:color w:val="auto"/>
          <w:sz w:val="24"/>
          <w:highlight w:val="none"/>
          <w:lang w:val="en-US" w:eastAsia="zh-CN"/>
        </w:rPr>
        <w:t>甲方</w:t>
      </w:r>
      <w:r>
        <w:rPr>
          <w:rFonts w:hint="eastAsia" w:ascii="宋体" w:hAnsi="宋体" w:eastAsia="宋体" w:cs="宋体"/>
          <w:b w:val="0"/>
          <w:bCs/>
          <w:color w:val="auto"/>
          <w:sz w:val="24"/>
          <w:highlight w:val="none"/>
          <w:lang w:val="en-US" w:eastAsia="zh-CN"/>
        </w:rPr>
        <w:t>要求开具等额</w:t>
      </w:r>
      <w:r>
        <w:rPr>
          <w:rFonts w:hint="eastAsia" w:hAnsi="宋体" w:cs="宋体"/>
          <w:b w:val="0"/>
          <w:bCs/>
          <w:color w:val="auto"/>
          <w:sz w:val="24"/>
          <w:highlight w:val="none"/>
          <w:lang w:val="en-US" w:eastAsia="zh-CN"/>
        </w:rPr>
        <w:t>、有效的</w:t>
      </w:r>
      <w:r>
        <w:rPr>
          <w:rFonts w:hint="eastAsia" w:ascii="宋体" w:hAnsi="宋体" w:eastAsia="宋体" w:cs="宋体"/>
          <w:b w:val="0"/>
          <w:bCs/>
          <w:color w:val="auto"/>
          <w:sz w:val="24"/>
          <w:highlight w:val="none"/>
          <w:lang w:val="en-US" w:eastAsia="zh-CN"/>
        </w:rPr>
        <w:t>增值税专用发票</w:t>
      </w:r>
      <w:r>
        <w:rPr>
          <w:rFonts w:hint="eastAsia" w:hAnsi="宋体" w:cs="宋体"/>
          <w:b w:val="0"/>
          <w:bCs/>
          <w:color w:val="auto"/>
          <w:sz w:val="24"/>
          <w:highlight w:val="none"/>
          <w:lang w:val="en-US" w:eastAsia="zh-CN"/>
        </w:rPr>
        <w:t>，甲方收到票据后</w:t>
      </w:r>
      <w:r>
        <w:rPr>
          <w:rFonts w:hint="eastAsia" w:ascii="宋体" w:hAnsi="宋体" w:eastAsia="宋体" w:cs="宋体"/>
          <w:b w:val="0"/>
          <w:bCs/>
          <w:color w:val="auto"/>
          <w:sz w:val="24"/>
          <w:highlight w:val="none"/>
          <w:lang w:val="en-US" w:eastAsia="zh-CN"/>
        </w:rPr>
        <w:t>一次性付清当期货款</w:t>
      </w:r>
      <w:r>
        <w:rPr>
          <w:rFonts w:hint="eastAsia" w:hAnsi="宋体" w:cs="宋体"/>
          <w:b w:val="0"/>
          <w:bCs/>
          <w:color w:val="auto"/>
          <w:sz w:val="24"/>
          <w:highlight w:val="none"/>
          <w:lang w:val="en-US" w:eastAsia="zh-CN"/>
        </w:rPr>
        <w:t>，否则，甲方有权拒付货款且不承担逾期付款的违约责任。</w:t>
      </w:r>
    </w:p>
    <w:p>
      <w:pPr>
        <w:pStyle w:val="9"/>
        <w:pageBreakBefore w:val="0"/>
        <w:kinsoku/>
        <w:wordWrap/>
        <w:overflowPunct/>
        <w:topLinePunct w:val="0"/>
        <w:autoSpaceDE/>
        <w:autoSpaceDN/>
        <w:bidi w:val="0"/>
        <w:adjustRightInd/>
        <w:snapToGrid/>
        <w:spacing w:line="480" w:lineRule="exact"/>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第四条 </w:t>
      </w:r>
      <w:r>
        <w:rPr>
          <w:rFonts w:hint="eastAsia" w:hAnsi="宋体" w:cs="宋体"/>
          <w:b/>
          <w:bCs/>
          <w:kern w:val="0"/>
          <w:sz w:val="24"/>
          <w:szCs w:val="24"/>
          <w:lang w:val="en-US" w:eastAsia="zh-CN" w:bidi="ar-SA"/>
        </w:rPr>
        <w:t>服务要求</w:t>
      </w:r>
    </w:p>
    <w:p>
      <w:pPr>
        <w:pageBreakBefore w:val="0"/>
        <w:kinsoku/>
        <w:wordWrap/>
        <w:overflowPunct/>
        <w:topLinePunct w:val="0"/>
        <w:autoSpaceDE/>
        <w:autoSpaceDN/>
        <w:bidi w:val="0"/>
        <w:adjustRightInd/>
        <w:snapToGrid/>
        <w:spacing w:line="480" w:lineRule="exact"/>
        <w:ind w:firstLine="460" w:firstLineChars="19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1.交货地点： </w:t>
      </w:r>
      <w:bookmarkStart w:id="126" w:name="OLE_LINK22"/>
      <w:r>
        <w:rPr>
          <w:rFonts w:hint="eastAsia" w:ascii="宋体" w:hAnsi="宋体" w:cs="宋体"/>
          <w:kern w:val="0"/>
          <w:sz w:val="24"/>
          <w:szCs w:val="24"/>
          <w:lang w:val="en-US" w:eastAsia="zh-CN" w:bidi="ar-SA"/>
        </w:rPr>
        <w:t>泸州市江阳区佳兴茗苑小区（泸州市江阳区学院西路372号）</w:t>
      </w:r>
      <w:r>
        <w:rPr>
          <w:rFonts w:hint="eastAsia" w:ascii="宋体" w:hAnsi="宋体" w:eastAsia="宋体" w:cs="宋体"/>
          <w:kern w:val="0"/>
          <w:sz w:val="24"/>
          <w:szCs w:val="24"/>
          <w:lang w:val="en-US" w:eastAsia="zh-CN" w:bidi="ar-SA"/>
        </w:rPr>
        <w:t>。</w:t>
      </w:r>
      <w:bookmarkEnd w:id="126"/>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2.运输风险：一切运杂费用由乙方负担；</w:t>
      </w:r>
      <w:r>
        <w:rPr>
          <w:rFonts w:hint="eastAsia" w:ascii="宋体" w:hAnsi="宋体" w:cs="宋体"/>
          <w:kern w:val="0"/>
          <w:sz w:val="24"/>
          <w:szCs w:val="24"/>
          <w:lang w:val="en-US" w:eastAsia="zh-CN" w:bidi="ar-SA"/>
        </w:rPr>
        <w:t>货物</w:t>
      </w:r>
      <w:r>
        <w:rPr>
          <w:rFonts w:hint="eastAsia" w:ascii="宋体" w:hAnsi="宋体" w:eastAsia="宋体" w:cs="宋体"/>
          <w:kern w:val="0"/>
          <w:sz w:val="24"/>
          <w:szCs w:val="24"/>
          <w:lang w:val="en-US" w:eastAsia="zh-CN" w:bidi="ar-SA"/>
        </w:rPr>
        <w:t>损毁、灭失风险</w:t>
      </w:r>
      <w:r>
        <w:rPr>
          <w:rFonts w:hint="eastAsia" w:ascii="宋体" w:hAnsi="宋体" w:cs="宋体"/>
          <w:kern w:val="0"/>
          <w:sz w:val="24"/>
          <w:szCs w:val="24"/>
          <w:lang w:val="en-US" w:eastAsia="zh-CN" w:bidi="ar-SA"/>
        </w:rPr>
        <w:t>风险</w:t>
      </w:r>
      <w:r>
        <w:rPr>
          <w:rFonts w:hint="eastAsia" w:ascii="宋体" w:hAnsi="宋体" w:eastAsia="宋体" w:cs="宋体"/>
          <w:kern w:val="0"/>
          <w:sz w:val="24"/>
          <w:szCs w:val="24"/>
          <w:lang w:val="en-US" w:eastAsia="zh-CN" w:bidi="ar-SA"/>
        </w:rPr>
        <w:t>由乙方</w:t>
      </w:r>
      <w:r>
        <w:rPr>
          <w:rFonts w:hint="eastAsia" w:ascii="宋体" w:hAnsi="宋体" w:cs="宋体"/>
          <w:kern w:val="0"/>
          <w:sz w:val="24"/>
          <w:szCs w:val="24"/>
          <w:lang w:val="en-US" w:eastAsia="zh-CN" w:bidi="ar-SA"/>
        </w:rPr>
        <w:t>将货物运送至甲方约定地点并经验收合格后转移到甲方。</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ascii="宋体" w:hAnsi="宋体" w:cs="宋体"/>
          <w:kern w:val="0"/>
          <w:sz w:val="24"/>
          <w:szCs w:val="24"/>
          <w:lang w:val="en-US" w:eastAsia="zh-CN" w:bidi="ar-SA"/>
        </w:rPr>
        <w:t>每次</w:t>
      </w:r>
      <w:r>
        <w:rPr>
          <w:rFonts w:hint="eastAsia" w:ascii="宋体" w:hAnsi="宋体" w:eastAsia="宋体" w:cs="宋体"/>
          <w:kern w:val="0"/>
          <w:sz w:val="24"/>
          <w:szCs w:val="24"/>
          <w:lang w:val="en-US" w:eastAsia="zh-CN" w:bidi="ar-SA"/>
        </w:rPr>
        <w:t>交货具体时间为接到甲方通知后</w:t>
      </w:r>
      <w:r>
        <w:rPr>
          <w:rFonts w:hint="eastAsia" w:ascii="宋体" w:hAnsi="宋体" w:eastAsia="宋体" w:cs="宋体"/>
          <w:kern w:val="0"/>
          <w:sz w:val="24"/>
          <w:szCs w:val="24"/>
          <w:u w:val="single"/>
          <w:lang w:val="en-US" w:eastAsia="zh-CN" w:bidi="ar-SA"/>
        </w:rPr>
        <w:t xml:space="preserve"> 10</w:t>
      </w:r>
      <w:r>
        <w:rPr>
          <w:rFonts w:hint="eastAsia" w:ascii="宋体" w:hAnsi="宋体" w:eastAsia="宋体" w:cs="宋体"/>
          <w:kern w:val="0"/>
          <w:sz w:val="24"/>
          <w:szCs w:val="24"/>
          <w:lang w:val="en-US" w:eastAsia="zh-CN" w:bidi="ar-SA"/>
        </w:rPr>
        <w:t>个日历日内，如遇特殊情况双方协商解决。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4.藿香正气口服液、人丹和风油精各三盒（瓶），十滴水1瓶为一份，乙方供货时每一份应配一个口袋。</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宋体" w:hAnsi="宋体" w:cs="宋体"/>
          <w:kern w:val="0"/>
          <w:sz w:val="24"/>
          <w:szCs w:val="24"/>
          <w:lang w:val="en-US" w:eastAsia="zh-CN" w:bidi="ar-SA"/>
        </w:rPr>
        <w:t xml:space="preserve">    5.</w:t>
      </w:r>
      <w:r>
        <w:rPr>
          <w:rFonts w:hint="eastAsia" w:ascii="宋体" w:hAnsi="宋体" w:eastAsia="宋体" w:cs="宋体"/>
          <w:bCs/>
          <w:sz w:val="24"/>
          <w:highlight w:val="none"/>
        </w:rPr>
        <w:t>交货过程中如发现漏袋、损坏等质量不合格情况，</w:t>
      </w:r>
      <w:r>
        <w:rPr>
          <w:rFonts w:hint="eastAsia" w:ascii="宋体" w:hAnsi="宋体" w:cs="宋体"/>
          <w:bCs/>
          <w:sz w:val="24"/>
          <w:highlight w:val="none"/>
          <w:lang w:val="en-US" w:eastAsia="zh-CN"/>
        </w:rPr>
        <w:t>乙方</w:t>
      </w:r>
      <w:r>
        <w:rPr>
          <w:rFonts w:hint="eastAsia" w:ascii="宋体" w:hAnsi="宋体" w:eastAsia="宋体" w:cs="宋体"/>
          <w:bCs/>
          <w:sz w:val="24"/>
          <w:highlight w:val="none"/>
        </w:rPr>
        <w:t>应免费无条件、快速的予以更换；否则，</w:t>
      </w:r>
      <w:r>
        <w:rPr>
          <w:rFonts w:hint="eastAsia" w:ascii="宋体" w:hAnsi="宋体" w:cs="宋体"/>
          <w:bCs/>
          <w:sz w:val="24"/>
          <w:highlight w:val="none"/>
          <w:lang w:val="en-US" w:eastAsia="zh-CN"/>
        </w:rPr>
        <w:t>甲方</w:t>
      </w:r>
      <w:r>
        <w:rPr>
          <w:rFonts w:hint="eastAsia" w:ascii="宋体" w:hAnsi="宋体" w:eastAsia="宋体" w:cs="宋体"/>
          <w:bCs/>
          <w:sz w:val="24"/>
          <w:highlight w:val="none"/>
        </w:rPr>
        <w:t>有权拒绝收货。</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6</w:t>
      </w:r>
      <w:r>
        <w:rPr>
          <w:rFonts w:hint="eastAsia" w:ascii="宋体" w:hAnsi="宋体" w:eastAsia="宋体" w:cs="宋体"/>
          <w:kern w:val="0"/>
          <w:sz w:val="24"/>
          <w:szCs w:val="24"/>
          <w:lang w:val="en-US" w:eastAsia="zh-CN" w:bidi="ar-SA"/>
        </w:rPr>
        <w:t>.交接：双方联系人为：</w:t>
      </w:r>
    </w:p>
    <w:p>
      <w:pPr>
        <w:pStyle w:val="2"/>
        <w:pageBreakBefore w:val="0"/>
        <w:kinsoku/>
        <w:wordWrap/>
        <w:overflowPunct/>
        <w:topLinePunct w:val="0"/>
        <w:autoSpaceDE/>
        <w:autoSpaceDN/>
        <w:bidi w:val="0"/>
        <w:adjustRightInd/>
        <w:snapToGrid/>
        <w:spacing w:after="0"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甲方联系人：             </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联系方式:</w:t>
      </w:r>
    </w:p>
    <w:p>
      <w:pPr>
        <w:pStyle w:val="2"/>
        <w:pageBreakBefore w:val="0"/>
        <w:kinsoku/>
        <w:wordWrap/>
        <w:overflowPunct/>
        <w:topLinePunct w:val="0"/>
        <w:autoSpaceDE/>
        <w:autoSpaceDN/>
        <w:bidi w:val="0"/>
        <w:adjustRightInd/>
        <w:snapToGrid/>
        <w:spacing w:after="0"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乙方联系人：               联系方式：</w:t>
      </w:r>
    </w:p>
    <w:p>
      <w:pPr>
        <w:pStyle w:val="2"/>
        <w:pageBreakBefore w:val="0"/>
        <w:kinsoku/>
        <w:wordWrap/>
        <w:overflowPunct/>
        <w:topLinePunct w:val="0"/>
        <w:autoSpaceDE/>
        <w:autoSpaceDN/>
        <w:bidi w:val="0"/>
        <w:adjustRightInd/>
        <w:snapToGrid/>
        <w:spacing w:after="0"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如果其中一方更换联系人，需要以书面的形式通知对方。</w:t>
      </w:r>
    </w:p>
    <w:p>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第五条  履约保证金</w:t>
      </w:r>
    </w:p>
    <w:p>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w:t>
      </w:r>
      <w:r>
        <w:rPr>
          <w:rFonts w:hint="eastAsia" w:ascii="宋体" w:hAnsi="宋体" w:cs="宋体"/>
          <w:kern w:val="0"/>
          <w:sz w:val="24"/>
          <w:szCs w:val="24"/>
          <w:lang w:val="en-US" w:eastAsia="zh-CN" w:bidi="ar-SA"/>
        </w:rPr>
        <w:t>应按询价文件要求</w:t>
      </w:r>
      <w:r>
        <w:rPr>
          <w:rFonts w:hint="eastAsia" w:ascii="宋体" w:hAnsi="宋体" w:eastAsia="宋体" w:cs="宋体"/>
          <w:kern w:val="0"/>
          <w:sz w:val="24"/>
          <w:szCs w:val="24"/>
          <w:lang w:val="en-US" w:eastAsia="zh-CN" w:bidi="ar-SA"/>
        </w:rPr>
        <w:t>向甲方缴纳</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元履约保证金</w:t>
      </w:r>
      <w:r>
        <w:rPr>
          <w:rFonts w:hint="eastAsia" w:ascii="宋体" w:hAnsi="宋体" w:cs="宋体"/>
          <w:kern w:val="0"/>
          <w:sz w:val="24"/>
          <w:szCs w:val="24"/>
          <w:lang w:val="en-US" w:eastAsia="zh-CN" w:bidi="ar-SA"/>
        </w:rPr>
        <w:t>。乙方</w:t>
      </w:r>
      <w:r>
        <w:rPr>
          <w:rFonts w:hint="eastAsia" w:ascii="宋体" w:hAnsi="宋体" w:eastAsia="宋体" w:cs="宋体"/>
          <w:kern w:val="0"/>
          <w:sz w:val="24"/>
          <w:szCs w:val="24"/>
          <w:lang w:val="en-US" w:eastAsia="zh-CN" w:bidi="ar-SA"/>
        </w:rPr>
        <w:t>完</w:t>
      </w:r>
      <w:r>
        <w:rPr>
          <w:rFonts w:hint="eastAsia" w:ascii="宋体" w:hAnsi="宋体" w:cs="宋体"/>
          <w:kern w:val="0"/>
          <w:sz w:val="24"/>
          <w:szCs w:val="24"/>
          <w:lang w:val="en-US" w:eastAsia="zh-CN" w:bidi="ar-SA"/>
        </w:rPr>
        <w:t>成</w:t>
      </w:r>
      <w:r>
        <w:rPr>
          <w:rFonts w:hint="eastAsia" w:ascii="宋体" w:hAnsi="宋体" w:eastAsia="宋体" w:cs="宋体"/>
          <w:kern w:val="0"/>
          <w:sz w:val="24"/>
          <w:szCs w:val="24"/>
          <w:lang w:val="en-US" w:eastAsia="zh-CN" w:bidi="ar-SA"/>
        </w:rPr>
        <w:t>供货</w:t>
      </w:r>
      <w:r>
        <w:rPr>
          <w:rFonts w:hint="eastAsia" w:ascii="宋体" w:hAnsi="宋体" w:cs="宋体"/>
          <w:kern w:val="0"/>
          <w:sz w:val="24"/>
          <w:szCs w:val="24"/>
          <w:lang w:val="en-US" w:eastAsia="zh-CN" w:bidi="ar-SA"/>
        </w:rPr>
        <w:t>且无任何违约责任的，甲方</w:t>
      </w:r>
      <w:r>
        <w:rPr>
          <w:rFonts w:hint="eastAsia" w:ascii="宋体" w:hAnsi="宋体" w:eastAsia="宋体" w:cs="宋体"/>
          <w:kern w:val="0"/>
          <w:sz w:val="24"/>
          <w:szCs w:val="24"/>
          <w:lang w:val="en-US" w:eastAsia="zh-CN" w:bidi="ar-SA"/>
        </w:rPr>
        <w:t>凭乙方</w:t>
      </w:r>
      <w:r>
        <w:rPr>
          <w:rFonts w:hint="eastAsia" w:ascii="宋体" w:hAnsi="宋体" w:cs="宋体"/>
          <w:kern w:val="0"/>
          <w:sz w:val="24"/>
          <w:szCs w:val="24"/>
          <w:lang w:val="en-US" w:eastAsia="zh-CN" w:bidi="ar-SA"/>
        </w:rPr>
        <w:t>退款</w:t>
      </w:r>
      <w:r>
        <w:rPr>
          <w:rFonts w:hint="eastAsia" w:ascii="宋体" w:hAnsi="宋体" w:eastAsia="宋体" w:cs="宋体"/>
          <w:kern w:val="0"/>
          <w:sz w:val="24"/>
          <w:szCs w:val="24"/>
          <w:lang w:val="en-US" w:eastAsia="zh-CN" w:bidi="ar-SA"/>
        </w:rPr>
        <w:t>申请无息退还</w:t>
      </w:r>
      <w:r>
        <w:rPr>
          <w:rFonts w:hint="eastAsia" w:ascii="宋体" w:hAnsi="宋体" w:cs="宋体"/>
          <w:kern w:val="0"/>
          <w:sz w:val="24"/>
          <w:szCs w:val="24"/>
          <w:lang w:val="en-US" w:eastAsia="zh-CN" w:bidi="ar-SA"/>
        </w:rPr>
        <w:t>全部履约保证金</w:t>
      </w:r>
      <w:r>
        <w:rPr>
          <w:rFonts w:hint="eastAsia" w:ascii="宋体" w:hAnsi="宋体" w:eastAsia="宋体" w:cs="宋体"/>
          <w:kern w:val="0"/>
          <w:sz w:val="24"/>
          <w:szCs w:val="24"/>
          <w:lang w:val="en-US" w:eastAsia="zh-CN" w:bidi="ar-SA"/>
        </w:rPr>
        <w:t>。</w:t>
      </w:r>
    </w:p>
    <w:p>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第六条  质量要求</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kern w:val="0"/>
          <w:sz w:val="24"/>
          <w:szCs w:val="24"/>
          <w:lang w:val="en-US" w:eastAsia="zh-CN" w:bidi="ar-SA"/>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.乙方对所售药品质量负责，提供的药品必须符合国家的质量标准和有关要求</w:t>
      </w:r>
      <w:r>
        <w:rPr>
          <w:rFonts w:hint="eastAsia" w:ascii="宋体" w:hAnsi="宋体" w:cs="宋体"/>
          <w:kern w:val="0"/>
          <w:sz w:val="24"/>
          <w:szCs w:val="24"/>
          <w:lang w:val="en-US" w:eastAsia="zh-CN" w:bidi="ar-SA"/>
        </w:rPr>
        <w:t>，</w:t>
      </w:r>
      <w:r>
        <w:rPr>
          <w:rFonts w:hint="eastAsia" w:ascii="宋体" w:hAnsi="宋体" w:eastAsia="宋体" w:cs="宋体"/>
          <w:b w:val="0"/>
          <w:bCs/>
          <w:sz w:val="24"/>
          <w:highlight w:val="none"/>
          <w:lang w:eastAsia="zh-CN"/>
        </w:rPr>
        <w:t>如供应商提供假冒伪劣产品，</w:t>
      </w:r>
      <w:r>
        <w:rPr>
          <w:rFonts w:hint="eastAsia" w:ascii="宋体" w:hAnsi="宋体" w:cs="宋体"/>
          <w:b w:val="0"/>
          <w:bCs/>
          <w:sz w:val="24"/>
          <w:highlight w:val="none"/>
          <w:lang w:val="en-US" w:eastAsia="zh-CN"/>
        </w:rPr>
        <w:t>甲方</w:t>
      </w:r>
      <w:r>
        <w:rPr>
          <w:rFonts w:hint="eastAsia" w:ascii="宋体" w:hAnsi="宋体" w:eastAsia="宋体" w:cs="宋体"/>
          <w:b w:val="0"/>
          <w:bCs/>
          <w:sz w:val="24"/>
          <w:highlight w:val="none"/>
          <w:lang w:eastAsia="zh-CN"/>
        </w:rPr>
        <w:t>有权要求停止供货或拒收，并向相关部门进行举报</w:t>
      </w:r>
    </w:p>
    <w:p>
      <w:pPr>
        <w:pStyle w:val="36"/>
        <w:pageBreakBefore w:val="0"/>
        <w:kinsoku/>
        <w:wordWrap/>
        <w:overflowPunct/>
        <w:topLinePunct w:val="0"/>
        <w:autoSpaceDE/>
        <w:autoSpaceDN/>
        <w:bidi w:val="0"/>
        <w:adjustRightInd/>
        <w:snapToGrid/>
        <w:spacing w:line="480" w:lineRule="exact"/>
        <w:ind w:left="0" w:leftChars="0"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.乙方须提供所售药品的生产批件和产品合格证</w:t>
      </w:r>
      <w:r>
        <w:rPr>
          <w:rFonts w:hint="eastAsia" w:ascii="宋体" w:hAnsi="宋体" w:cs="宋体"/>
          <w:kern w:val="0"/>
          <w:sz w:val="24"/>
          <w:szCs w:val="24"/>
          <w:lang w:val="en-US" w:eastAsia="zh-CN" w:bidi="ar-SA"/>
        </w:rPr>
        <w:t>。</w:t>
      </w:r>
    </w:p>
    <w:p>
      <w:pPr>
        <w:pStyle w:val="36"/>
        <w:pageBreakBefore w:val="0"/>
        <w:kinsoku/>
        <w:wordWrap/>
        <w:overflowPunct/>
        <w:topLinePunct w:val="0"/>
        <w:autoSpaceDE/>
        <w:autoSpaceDN/>
        <w:bidi w:val="0"/>
        <w:adjustRightInd/>
        <w:snapToGrid/>
        <w:spacing w:line="480" w:lineRule="exact"/>
        <w:ind w:firstLine="485"/>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.药品有效期要求：</w:t>
      </w:r>
      <w:r>
        <w:rPr>
          <w:rFonts w:hint="eastAsia" w:ascii="宋体" w:hAnsi="宋体" w:eastAsia="宋体" w:cs="宋体"/>
          <w:b w:val="0"/>
          <w:bCs/>
          <w:sz w:val="24"/>
          <w:szCs w:val="24"/>
          <w:highlight w:val="none"/>
          <w:lang w:val="en-US" w:eastAsia="zh-CN"/>
        </w:rPr>
        <w:t>所有药品</w:t>
      </w:r>
      <w:r>
        <w:rPr>
          <w:rFonts w:hint="eastAsia" w:ascii="宋体" w:hAnsi="宋体" w:eastAsia="宋体" w:cs="宋体"/>
          <w:b w:val="0"/>
          <w:bCs/>
          <w:sz w:val="24"/>
          <w:szCs w:val="24"/>
          <w:highlight w:val="none"/>
          <w:lang w:eastAsia="zh-CN"/>
        </w:rPr>
        <w:t>生产日期起算，到达甲方验货时应不超过</w:t>
      </w:r>
      <w:r>
        <w:rPr>
          <w:rFonts w:hint="eastAsia" w:ascii="宋体" w:hAnsi="宋体" w:eastAsia="宋体" w:cs="宋体"/>
          <w:b w:val="0"/>
          <w:bCs/>
          <w:sz w:val="24"/>
          <w:szCs w:val="24"/>
          <w:highlight w:val="none"/>
          <w:lang w:val="en-US" w:eastAsia="zh-CN"/>
        </w:rPr>
        <w:t>1年；否则甲方有权不予接受</w:t>
      </w:r>
      <w:r>
        <w:rPr>
          <w:rFonts w:hint="eastAsia" w:ascii="宋体" w:hAnsi="宋体" w:eastAsia="宋体" w:cs="宋体"/>
          <w:kern w:val="0"/>
          <w:sz w:val="24"/>
          <w:szCs w:val="24"/>
          <w:lang w:val="en-US" w:eastAsia="zh-CN" w:bidi="ar-SA"/>
        </w:rPr>
        <w:t>。</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w:t>
      </w:r>
      <w:r>
        <w:rPr>
          <w:rFonts w:hint="eastAsia" w:ascii="宋体" w:hAnsi="宋体" w:cs="宋体"/>
          <w:b/>
          <w:bCs/>
          <w:kern w:val="0"/>
          <w:sz w:val="24"/>
          <w:szCs w:val="24"/>
          <w:lang w:val="en-US" w:eastAsia="zh-CN" w:bidi="ar-SA"/>
        </w:rPr>
        <w:t>七</w:t>
      </w:r>
      <w:r>
        <w:rPr>
          <w:rFonts w:hint="eastAsia" w:ascii="宋体" w:hAnsi="宋体" w:eastAsia="宋体" w:cs="宋体"/>
          <w:b/>
          <w:bCs/>
          <w:kern w:val="0"/>
          <w:sz w:val="24"/>
          <w:szCs w:val="24"/>
          <w:lang w:val="en-US" w:eastAsia="zh-CN" w:bidi="ar-SA"/>
        </w:rPr>
        <w:t>条  药品检验</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甲方在接收药品时，应对药品进行验收确认，对不符合合同要求的，甲方有权拒绝接受。对开箱时发现的破损、近效期产品或其他不合格包装产品乙方应及时更换，不得影响甲方用药。因乙方交货不符合要求给甲方造成损失的，乙方负责赔偿。</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甲乙双方对药品质量存在争议时，应送甲方所在地药检部门检验。如送检药品存在质量问题，检验费由乙方承担，甲方有权据此单方中止该品规药品采购合同的履行；如送检药品无质量问题，合同继续履行，检验费用由双方各负担</w:t>
      </w:r>
      <w:r>
        <w:rPr>
          <w:rFonts w:hint="eastAsia" w:ascii="宋体" w:hAnsi="宋体" w:eastAsia="宋体" w:cs="宋体"/>
          <w:kern w:val="0"/>
          <w:sz w:val="24"/>
          <w:szCs w:val="24"/>
          <w:u w:val="single"/>
          <w:lang w:val="en-US" w:eastAsia="zh-CN" w:bidi="ar-SA"/>
        </w:rPr>
        <w:t>50%</w:t>
      </w:r>
      <w:r>
        <w:rPr>
          <w:rFonts w:hint="eastAsia" w:ascii="宋体" w:hAnsi="宋体" w:eastAsia="宋体" w:cs="宋体"/>
          <w:kern w:val="0"/>
          <w:sz w:val="24"/>
          <w:szCs w:val="24"/>
          <w:lang w:val="en-US" w:eastAsia="zh-CN" w:bidi="ar-SA"/>
        </w:rPr>
        <w:t>。</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3.乙方配送的药品如在使用过程中多次（三次或三次以上）出现不良反应时，甲方应及时通报乙方。同时甲方有权单方中止该品规药品采购合同的继续履行，退回剩余药品，由此造成的所有损失由乙方承担。</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w:t>
      </w:r>
      <w:r>
        <w:rPr>
          <w:rFonts w:hint="eastAsia" w:ascii="宋体" w:hAnsi="宋体" w:cs="宋体"/>
          <w:b/>
          <w:bCs/>
          <w:kern w:val="0"/>
          <w:sz w:val="24"/>
          <w:szCs w:val="24"/>
          <w:lang w:val="en-US" w:eastAsia="zh-CN" w:bidi="ar-SA"/>
        </w:rPr>
        <w:t>八</w:t>
      </w:r>
      <w:r>
        <w:rPr>
          <w:rFonts w:hint="eastAsia" w:ascii="宋体" w:hAnsi="宋体" w:eastAsia="宋体" w:cs="宋体"/>
          <w:b/>
          <w:bCs/>
          <w:kern w:val="0"/>
          <w:sz w:val="24"/>
          <w:szCs w:val="24"/>
          <w:lang w:val="en-US" w:eastAsia="zh-CN" w:bidi="ar-SA"/>
        </w:rPr>
        <w:t>条  违约责任</w:t>
      </w:r>
    </w:p>
    <w:p>
      <w:pPr>
        <w:pageBreakBefore w:val="0"/>
        <w:kinsoku/>
        <w:wordWrap/>
        <w:overflowPunct/>
        <w:topLinePunct w:val="0"/>
        <w:autoSpaceDE/>
        <w:autoSpaceDN/>
        <w:bidi w:val="0"/>
        <w:adjustRightInd/>
        <w:snapToGrid/>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1.乙方无正当理由拖延交货，将按</w:t>
      </w:r>
      <w:r>
        <w:rPr>
          <w:rFonts w:hint="eastAsia" w:ascii="宋体" w:hAnsi="宋体" w:eastAsia="宋体" w:cs="宋体"/>
          <w:kern w:val="0"/>
          <w:sz w:val="24"/>
          <w:szCs w:val="24"/>
          <w:u w:val="single"/>
          <w:lang w:val="en-US" w:eastAsia="zh-CN" w:bidi="ar-SA"/>
        </w:rPr>
        <w:t>200</w:t>
      </w:r>
      <w:r>
        <w:rPr>
          <w:rFonts w:hint="eastAsia" w:ascii="宋体" w:hAnsi="宋体" w:eastAsia="宋体" w:cs="宋体"/>
          <w:kern w:val="0"/>
          <w:sz w:val="24"/>
          <w:szCs w:val="24"/>
          <w:lang w:val="en-US" w:eastAsia="zh-CN" w:bidi="ar-SA"/>
        </w:rPr>
        <w:t>元/日标准向甲方交纳违约金</w:t>
      </w:r>
      <w:bookmarkStart w:id="127" w:name="OLE_LINK24"/>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违约金</w:t>
      </w:r>
      <w:r>
        <w:rPr>
          <w:rFonts w:hint="eastAsia" w:ascii="宋体" w:hAnsi="宋体" w:cs="宋体"/>
          <w:kern w:val="0"/>
          <w:sz w:val="24"/>
          <w:szCs w:val="24"/>
          <w:lang w:val="en-US" w:eastAsia="zh-CN" w:bidi="ar-SA"/>
        </w:rPr>
        <w:t>金</w:t>
      </w:r>
      <w:r>
        <w:rPr>
          <w:rFonts w:hint="eastAsia" w:ascii="宋体" w:hAnsi="宋体" w:eastAsia="宋体" w:cs="宋体"/>
          <w:kern w:val="0"/>
          <w:sz w:val="24"/>
          <w:szCs w:val="24"/>
          <w:lang w:val="en-US" w:eastAsia="zh-CN" w:bidi="ar-SA"/>
        </w:rPr>
        <w:t>额</w:t>
      </w:r>
      <w:r>
        <w:rPr>
          <w:rFonts w:hint="eastAsia" w:ascii="宋体" w:hAnsi="宋体" w:cs="宋体"/>
          <w:kern w:val="0"/>
          <w:sz w:val="24"/>
          <w:szCs w:val="24"/>
          <w:lang w:val="en-US" w:eastAsia="zh-CN" w:bidi="ar-SA"/>
        </w:rPr>
        <w:t>不超过</w:t>
      </w:r>
      <w:r>
        <w:rPr>
          <w:rFonts w:hint="eastAsia" w:ascii="宋体" w:hAnsi="宋体" w:eastAsia="宋体" w:cs="宋体"/>
          <w:kern w:val="0"/>
          <w:sz w:val="24"/>
          <w:szCs w:val="24"/>
          <w:lang w:val="en-US" w:eastAsia="zh-CN" w:bidi="ar-SA"/>
        </w:rPr>
        <w:t>合同</w:t>
      </w:r>
      <w:bookmarkStart w:id="128" w:name="OLE_LINK25"/>
      <w:r>
        <w:rPr>
          <w:rFonts w:hint="eastAsia" w:ascii="宋体" w:hAnsi="宋体" w:cs="宋体"/>
          <w:kern w:val="0"/>
          <w:sz w:val="24"/>
          <w:szCs w:val="24"/>
          <w:lang w:val="en-US" w:eastAsia="zh-CN" w:bidi="ar-SA"/>
        </w:rPr>
        <w:t>暂定总价</w:t>
      </w:r>
      <w:bookmarkEnd w:id="128"/>
      <w:r>
        <w:rPr>
          <w:rFonts w:hint="eastAsia" w:ascii="宋体" w:hAnsi="宋体" w:eastAsia="宋体" w:cs="宋体"/>
          <w:kern w:val="0"/>
          <w:sz w:val="24"/>
          <w:szCs w:val="24"/>
          <w:lang w:val="en-US" w:eastAsia="zh-CN" w:bidi="ar-SA"/>
        </w:rPr>
        <w:t>的</w:t>
      </w:r>
      <w:r>
        <w:rPr>
          <w:rFonts w:hint="eastAsia" w:ascii="宋体" w:hAnsi="宋体" w:cs="宋体"/>
          <w:kern w:val="0"/>
          <w:sz w:val="24"/>
          <w:szCs w:val="24"/>
          <w:u w:val="single"/>
          <w:lang w:val="en-US" w:eastAsia="zh-CN" w:bidi="ar-SA"/>
        </w:rPr>
        <w:t>1</w:t>
      </w:r>
      <w:r>
        <w:rPr>
          <w:rFonts w:hint="eastAsia" w:ascii="宋体" w:hAnsi="宋体" w:eastAsia="宋体" w:cs="宋体"/>
          <w:kern w:val="0"/>
          <w:sz w:val="24"/>
          <w:szCs w:val="24"/>
          <w:u w:val="single"/>
          <w:lang w:val="en-US" w:eastAsia="zh-CN" w:bidi="ar-SA"/>
        </w:rPr>
        <w:t>0%</w:t>
      </w:r>
      <w:r>
        <w:rPr>
          <w:rFonts w:hint="eastAsia" w:ascii="宋体" w:hAnsi="宋体" w:cs="宋体"/>
          <w:kern w:val="0"/>
          <w:sz w:val="24"/>
          <w:szCs w:val="24"/>
          <w:lang w:val="en-US" w:eastAsia="zh-CN" w:bidi="ar-SA"/>
        </w:rPr>
        <w:t>）</w:t>
      </w:r>
      <w:bookmarkEnd w:id="127"/>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经甲方催告后5日内仍未完成供货的，甲方有权解除合同并没收乙方缴纳的全部履约保证金。</w:t>
      </w:r>
    </w:p>
    <w:p>
      <w:pPr>
        <w:pageBreakBefore w:val="0"/>
        <w:kinsoku/>
        <w:wordWrap/>
        <w:overflowPunct/>
        <w:topLinePunct w:val="0"/>
        <w:autoSpaceDE/>
        <w:autoSpaceDN/>
        <w:bidi w:val="0"/>
        <w:adjustRightInd/>
        <w:snapToGrid/>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2.乙方提供药品存在质量问题，由此给甲方或第三方造成</w:t>
      </w:r>
      <w:r>
        <w:rPr>
          <w:rFonts w:hint="eastAsia" w:ascii="宋体" w:hAnsi="宋体" w:cs="宋体"/>
          <w:kern w:val="0"/>
          <w:sz w:val="24"/>
          <w:szCs w:val="24"/>
          <w:lang w:val="en-US" w:eastAsia="zh-CN" w:bidi="ar-SA"/>
        </w:rPr>
        <w:t>的人身损害的</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由</w:t>
      </w:r>
      <w:r>
        <w:rPr>
          <w:rFonts w:hint="eastAsia" w:ascii="宋体" w:hAnsi="宋体" w:eastAsia="宋体" w:cs="宋体"/>
          <w:kern w:val="0"/>
          <w:sz w:val="24"/>
          <w:szCs w:val="24"/>
          <w:lang w:val="en-US" w:eastAsia="zh-CN" w:bidi="ar-SA"/>
        </w:rPr>
        <w:t>乙方负责赔偿。</w:t>
      </w:r>
      <w:r>
        <w:rPr>
          <w:rFonts w:hint="eastAsia" w:ascii="宋体" w:hAnsi="宋体" w:cs="宋体"/>
          <w:kern w:val="0"/>
          <w:sz w:val="24"/>
          <w:szCs w:val="24"/>
          <w:lang w:val="en-US" w:eastAsia="zh-CN" w:bidi="ar-SA"/>
        </w:rPr>
        <w:t>甲方可据此解除合同并没收乙方缴纳的全部履约保证金。</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3.甲方逾期支付货款，乙方有权要求甲方支付违约金，标准为</w:t>
      </w:r>
      <w:r>
        <w:rPr>
          <w:rFonts w:hint="eastAsia" w:ascii="宋体" w:hAnsi="宋体" w:eastAsia="宋体" w:cs="宋体"/>
          <w:kern w:val="0"/>
          <w:sz w:val="24"/>
          <w:szCs w:val="24"/>
          <w:u w:val="single"/>
          <w:lang w:val="en-US" w:eastAsia="zh-CN" w:bidi="ar-SA"/>
        </w:rPr>
        <w:t>200</w:t>
      </w:r>
      <w:r>
        <w:rPr>
          <w:rFonts w:hint="eastAsia" w:ascii="宋体" w:hAnsi="宋体" w:eastAsia="宋体" w:cs="宋体"/>
          <w:kern w:val="0"/>
          <w:sz w:val="24"/>
          <w:szCs w:val="24"/>
          <w:lang w:val="en-US" w:eastAsia="zh-CN" w:bidi="ar-SA"/>
        </w:rPr>
        <w:t>元/日。</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违约金</w:t>
      </w:r>
      <w:r>
        <w:rPr>
          <w:rFonts w:hint="eastAsia" w:ascii="宋体" w:hAnsi="宋体" w:cs="宋体"/>
          <w:kern w:val="0"/>
          <w:sz w:val="24"/>
          <w:szCs w:val="24"/>
          <w:lang w:val="en-US" w:eastAsia="zh-CN" w:bidi="ar-SA"/>
        </w:rPr>
        <w:t>金</w:t>
      </w:r>
      <w:r>
        <w:rPr>
          <w:rFonts w:hint="eastAsia" w:ascii="宋体" w:hAnsi="宋体" w:eastAsia="宋体" w:cs="宋体"/>
          <w:kern w:val="0"/>
          <w:sz w:val="24"/>
          <w:szCs w:val="24"/>
          <w:lang w:val="en-US" w:eastAsia="zh-CN" w:bidi="ar-SA"/>
        </w:rPr>
        <w:t>额</w:t>
      </w:r>
      <w:r>
        <w:rPr>
          <w:rFonts w:hint="eastAsia" w:ascii="宋体" w:hAnsi="宋体" w:cs="宋体"/>
          <w:kern w:val="0"/>
          <w:sz w:val="24"/>
          <w:szCs w:val="24"/>
          <w:lang w:val="en-US" w:eastAsia="zh-CN" w:bidi="ar-SA"/>
        </w:rPr>
        <w:t>不超过</w:t>
      </w:r>
      <w:r>
        <w:rPr>
          <w:rFonts w:hint="eastAsia" w:ascii="宋体" w:hAnsi="宋体" w:eastAsia="宋体" w:cs="宋体"/>
          <w:kern w:val="0"/>
          <w:sz w:val="24"/>
          <w:szCs w:val="24"/>
          <w:lang w:val="en-US" w:eastAsia="zh-CN" w:bidi="ar-SA"/>
        </w:rPr>
        <w:t>合同</w:t>
      </w:r>
      <w:r>
        <w:rPr>
          <w:rFonts w:hint="eastAsia" w:ascii="宋体" w:hAnsi="宋体" w:cs="宋体"/>
          <w:kern w:val="0"/>
          <w:sz w:val="24"/>
          <w:szCs w:val="24"/>
          <w:lang w:val="en-US" w:eastAsia="zh-CN" w:bidi="ar-SA"/>
        </w:rPr>
        <w:t>暂定总价</w:t>
      </w:r>
      <w:r>
        <w:rPr>
          <w:rFonts w:hint="eastAsia" w:ascii="宋体" w:hAnsi="宋体" w:eastAsia="宋体" w:cs="宋体"/>
          <w:kern w:val="0"/>
          <w:sz w:val="24"/>
          <w:szCs w:val="24"/>
          <w:lang w:val="en-US" w:eastAsia="zh-CN" w:bidi="ar-SA"/>
        </w:rPr>
        <w:t>的</w:t>
      </w:r>
      <w:r>
        <w:rPr>
          <w:rFonts w:hint="eastAsia" w:ascii="宋体" w:hAnsi="宋体" w:cs="宋体"/>
          <w:kern w:val="0"/>
          <w:sz w:val="24"/>
          <w:szCs w:val="24"/>
          <w:u w:val="single"/>
          <w:lang w:val="en-US" w:eastAsia="zh-CN" w:bidi="ar-SA"/>
        </w:rPr>
        <w:t>1</w:t>
      </w:r>
      <w:r>
        <w:rPr>
          <w:rFonts w:hint="eastAsia" w:ascii="宋体" w:hAnsi="宋体" w:eastAsia="宋体" w:cs="宋体"/>
          <w:kern w:val="0"/>
          <w:sz w:val="24"/>
          <w:szCs w:val="24"/>
          <w:u w:val="single"/>
          <w:lang w:val="en-US" w:eastAsia="zh-CN" w:bidi="ar-SA"/>
        </w:rPr>
        <w:t>0%</w:t>
      </w:r>
      <w:r>
        <w:rPr>
          <w:rFonts w:hint="eastAsia" w:ascii="宋体" w:hAnsi="宋体" w:cs="宋体"/>
          <w:kern w:val="0"/>
          <w:sz w:val="24"/>
          <w:szCs w:val="24"/>
          <w:lang w:val="en-US" w:eastAsia="zh-CN" w:bidi="ar-SA"/>
        </w:rPr>
        <w:t>）</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4.合同有限期内，任何一方</w:t>
      </w:r>
      <w:r>
        <w:rPr>
          <w:rFonts w:hint="eastAsia" w:ascii="宋体" w:hAnsi="宋体" w:cs="宋体"/>
          <w:kern w:val="0"/>
          <w:sz w:val="24"/>
          <w:szCs w:val="24"/>
          <w:lang w:val="en-US" w:eastAsia="zh-CN" w:bidi="ar-SA"/>
        </w:rPr>
        <w:t>解除合同的</w:t>
      </w:r>
      <w:r>
        <w:rPr>
          <w:rFonts w:hint="eastAsia" w:ascii="宋体" w:hAnsi="宋体" w:eastAsia="宋体" w:cs="宋体"/>
          <w:kern w:val="0"/>
          <w:sz w:val="24"/>
          <w:szCs w:val="24"/>
          <w:lang w:val="en-US" w:eastAsia="zh-CN" w:bidi="ar-SA"/>
        </w:rPr>
        <w:t>，相对方有权要求</w:t>
      </w:r>
      <w:r>
        <w:rPr>
          <w:rFonts w:hint="eastAsia" w:ascii="宋体" w:hAnsi="宋体" w:cs="宋体"/>
          <w:kern w:val="0"/>
          <w:sz w:val="24"/>
          <w:szCs w:val="24"/>
          <w:lang w:val="en-US" w:eastAsia="zh-CN" w:bidi="ar-SA"/>
        </w:rPr>
        <w:t>过错方</w:t>
      </w:r>
      <w:r>
        <w:rPr>
          <w:rFonts w:hint="eastAsia" w:ascii="宋体" w:hAnsi="宋体" w:eastAsia="宋体" w:cs="宋体"/>
          <w:kern w:val="0"/>
          <w:sz w:val="24"/>
          <w:szCs w:val="24"/>
          <w:lang w:val="en-US" w:eastAsia="zh-CN" w:bidi="ar-SA"/>
        </w:rPr>
        <w:t>承担合同</w:t>
      </w:r>
      <w:r>
        <w:rPr>
          <w:rFonts w:hint="eastAsia" w:ascii="宋体" w:hAnsi="宋体" w:cs="宋体"/>
          <w:kern w:val="0"/>
          <w:sz w:val="24"/>
          <w:szCs w:val="24"/>
          <w:lang w:val="en-US" w:eastAsia="zh-CN" w:bidi="ar-SA"/>
        </w:rPr>
        <w:t>暂定总价的</w:t>
      </w:r>
      <w:r>
        <w:rPr>
          <w:rFonts w:hint="eastAsia" w:ascii="宋体" w:hAnsi="宋体" w:eastAsia="宋体" w:cs="宋体"/>
          <w:kern w:val="0"/>
          <w:sz w:val="24"/>
          <w:szCs w:val="24"/>
          <w:u w:val="single"/>
          <w:lang w:val="en-US" w:eastAsia="zh-CN" w:bidi="ar-SA"/>
        </w:rPr>
        <w:t>20%</w:t>
      </w:r>
      <w:r>
        <w:rPr>
          <w:rFonts w:hint="eastAsia" w:ascii="宋体" w:hAnsi="宋体" w:eastAsia="宋体" w:cs="宋体"/>
          <w:kern w:val="0"/>
          <w:sz w:val="24"/>
          <w:szCs w:val="24"/>
          <w:lang w:val="en-US" w:eastAsia="zh-CN" w:bidi="ar-SA"/>
        </w:rPr>
        <w:t>违约金。</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b/>
          <w:sz w:val="24"/>
          <w:szCs w:val="24"/>
        </w:rPr>
      </w:pPr>
      <w:bookmarkStart w:id="129" w:name="_Toc22089"/>
      <w:bookmarkStart w:id="130" w:name="_Toc2042"/>
      <w:bookmarkStart w:id="131" w:name="_Toc19389"/>
      <w:bookmarkStart w:id="132" w:name="_Toc24118"/>
      <w:bookmarkStart w:id="133" w:name="_Toc32224"/>
      <w:r>
        <w:rPr>
          <w:rFonts w:hint="eastAsia" w:hAnsi="宋体" w:cs="宋体"/>
          <w:b/>
          <w:sz w:val="24"/>
          <w:szCs w:val="24"/>
          <w:lang w:val="en-US" w:eastAsia="zh-CN"/>
        </w:rPr>
        <w:t>第九条</w:t>
      </w:r>
      <w:r>
        <w:rPr>
          <w:rFonts w:hint="eastAsia" w:ascii="宋体" w:hAnsi="宋体" w:eastAsia="宋体" w:cs="宋体"/>
          <w:b/>
          <w:sz w:val="24"/>
          <w:szCs w:val="24"/>
        </w:rPr>
        <w:t>、合同标的减少与追加处理</w:t>
      </w:r>
      <w:bookmarkEnd w:id="129"/>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1.如因在合同履行过程中有变更，存在减少有关产品数量情况，经甲</w:t>
      </w:r>
      <w:r>
        <w:rPr>
          <w:rFonts w:hint="eastAsia" w:ascii="宋体" w:hAnsi="宋体" w:eastAsia="宋体" w:cs="宋体"/>
          <w:sz w:val="24"/>
          <w:szCs w:val="24"/>
          <w:lang w:eastAsia="zh-CN"/>
        </w:rPr>
        <w:t>、</w:t>
      </w:r>
      <w:r>
        <w:rPr>
          <w:rFonts w:hint="eastAsia" w:ascii="宋体" w:hAnsi="宋体" w:eastAsia="宋体" w:cs="宋体"/>
          <w:sz w:val="24"/>
          <w:szCs w:val="24"/>
        </w:rPr>
        <w:t>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rPr>
        <w:t>2.如因在合同履行过程中，需追加与本合同标的相同的货物，在不改变合同条款的前提下，经甲乙双方书面确认，按乙方中标时的固定单价对总价进行调增</w:t>
      </w:r>
      <w:r>
        <w:rPr>
          <w:rFonts w:hint="eastAsia" w:ascii="宋体" w:hAnsi="宋体" w:cs="宋体"/>
          <w:sz w:val="24"/>
          <w:szCs w:val="24"/>
          <w:lang w:eastAsia="zh-CN"/>
        </w:rPr>
        <w:t>，</w:t>
      </w:r>
      <w:r>
        <w:rPr>
          <w:rFonts w:hint="eastAsia" w:ascii="宋体" w:hAnsi="宋体" w:cs="宋体"/>
          <w:sz w:val="24"/>
          <w:szCs w:val="24"/>
          <w:lang w:val="en-US" w:eastAsia="zh-CN"/>
        </w:rPr>
        <w:t>增加金额达到合同金额10%及以上，双方应签订补充协议</w:t>
      </w:r>
      <w:r>
        <w:rPr>
          <w:rFonts w:hint="eastAsia" w:ascii="宋体" w:hAnsi="宋体" w:eastAsia="宋体" w:cs="宋体"/>
          <w:sz w:val="24"/>
          <w:szCs w:val="24"/>
        </w:rPr>
        <w:t>。</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第十条  合同解除、变更、终止条款：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1、任意一方就合同履行有变更，应与相对方协商一致，签署补充协议。</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2、出现下列情形的，相对方有权解除合同，并</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过错方承担违约责任：</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（1）双方协商一致；</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（2）因不可抗力致使合同无法履行；</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（3）因乙方不按约提供货物的，经甲方催告后5日内仍不履行的；</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（4）一方明示或者以行为默示方式，表明不履行合同约定的；</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（5）其他违反合同约定行为，导致合同目的不能实现。</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（6）提供产品不符合质量要求或参数要求并在甲方催告后仍未作出处理的；</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（7）违反廉洁条款的行为。如因乙方违反廉洁条款导致合同解除的，甲方有权将乙方纳入不诚信供应商名单，并禁止乙方参加甲方组织的一切投标采购活动，同时没收乙方缴纳的全部履约保证金。</w:t>
      </w:r>
    </w:p>
    <w:p>
      <w:pPr>
        <w:pStyle w:val="2"/>
        <w:pageBreakBefore w:val="0"/>
        <w:kinsoku/>
        <w:wordWrap/>
        <w:overflowPunct/>
        <w:topLinePunct w:val="0"/>
        <w:autoSpaceDE/>
        <w:autoSpaceDN/>
        <w:bidi w:val="0"/>
        <w:adjustRightInd/>
        <w:snapToGrid/>
        <w:spacing w:after="0"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条  廉洁条款</w:t>
      </w:r>
    </w:p>
    <w:p>
      <w:pPr>
        <w:pStyle w:val="24"/>
        <w:pageBreakBefore w:val="0"/>
        <w:kinsoku/>
        <w:wordWrap/>
        <w:overflowPunct/>
        <w:topLinePunct w:val="0"/>
        <w:autoSpaceDE/>
        <w:autoSpaceDN/>
        <w:bidi w:val="0"/>
        <w:adjustRightInd/>
        <w:snapToGrid/>
        <w:spacing w:line="480" w:lineRule="exact"/>
        <w:ind w:left="0" w:leftChars="0" w:firstLine="480" w:firstLineChars="200"/>
        <w:rPr>
          <w:rFonts w:hint="eastAsia" w:ascii="宋体" w:hAnsi="宋体" w:eastAsia="宋体" w:cs="宋体"/>
          <w:kern w:val="0"/>
          <w:sz w:val="24"/>
          <w:szCs w:val="24"/>
          <w:lang w:val="en-US" w:eastAsia="zh-CN" w:bidi="ar-SA"/>
        </w:rPr>
      </w:pPr>
      <w:bookmarkStart w:id="134" w:name="_Toc31259"/>
      <w:r>
        <w:rPr>
          <w:rFonts w:hint="eastAsia" w:ascii="宋体" w:hAnsi="宋体" w:eastAsia="宋体" w:cs="宋体"/>
          <w:kern w:val="0"/>
          <w:sz w:val="24"/>
          <w:szCs w:val="24"/>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bookmarkEnd w:id="134"/>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条  不可抗力</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bookmarkStart w:id="135" w:name="_Toc217446114"/>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三</w:t>
      </w:r>
      <w:r>
        <w:rPr>
          <w:rFonts w:hint="eastAsia" w:ascii="宋体" w:hAnsi="宋体" w:eastAsia="宋体" w:cs="宋体"/>
          <w:b/>
          <w:bCs/>
          <w:kern w:val="0"/>
          <w:sz w:val="24"/>
          <w:szCs w:val="24"/>
          <w:lang w:val="en-US" w:eastAsia="zh-CN" w:bidi="ar-SA"/>
        </w:rPr>
        <w:t>条  争议解决办法</w:t>
      </w:r>
      <w:bookmarkEnd w:id="135"/>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甲乙双方因履行合同产生纠纷，应友好协商解决，如协商不成，按第（2）条方式解决。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（1）向泸州仲裁委仲裁裁决。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（2）向甲方所在地法院诉讼解决。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采取诉讼方式解决争议的，违约方还应承担由此给相对方造成的一切经济损失，包括但不限于诉讼费、律师费、公告费、鉴定费等。</w:t>
      </w:r>
    </w:p>
    <w:p>
      <w:pPr>
        <w:pStyle w:val="2"/>
        <w:pageBreakBefore w:val="0"/>
        <w:widowControl w:val="0"/>
        <w:kinsoku/>
        <w:wordWrap/>
        <w:overflowPunct/>
        <w:topLinePunct w:val="0"/>
        <w:autoSpaceDE/>
        <w:autoSpaceDN/>
        <w:bidi w:val="0"/>
        <w:adjustRightInd/>
        <w:snapToGrid/>
        <w:spacing w:line="400" w:lineRule="exact"/>
        <w:ind w:right="213"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、通知和送达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pPr>
        <w:pStyle w:val="2"/>
        <w:rPr>
          <w:rFonts w:hint="eastAsia"/>
          <w:lang w:val="en-US" w:eastAsia="zh-CN"/>
        </w:rPr>
      </w:pP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五</w:t>
      </w:r>
      <w:r>
        <w:rPr>
          <w:rFonts w:hint="eastAsia" w:ascii="宋体" w:hAnsi="宋体" w:eastAsia="宋体" w:cs="宋体"/>
          <w:b/>
          <w:bCs/>
          <w:kern w:val="0"/>
          <w:sz w:val="24"/>
          <w:szCs w:val="24"/>
          <w:lang w:val="en-US" w:eastAsia="zh-CN" w:bidi="ar-SA"/>
        </w:rPr>
        <w:t>条  其它事项</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.本合同在双方法定代表人或授权委托人签字并</w:t>
      </w:r>
      <w:r>
        <w:rPr>
          <w:rFonts w:hint="eastAsia" w:ascii="宋体" w:hAnsi="宋体" w:cs="宋体"/>
          <w:kern w:val="0"/>
          <w:sz w:val="24"/>
          <w:szCs w:val="24"/>
          <w:lang w:val="en-US" w:eastAsia="zh-CN" w:bidi="ar-SA"/>
        </w:rPr>
        <w:t>加</w:t>
      </w:r>
      <w:r>
        <w:rPr>
          <w:rFonts w:hint="eastAsia" w:ascii="宋体" w:hAnsi="宋体" w:eastAsia="宋体" w:cs="宋体"/>
          <w:kern w:val="0"/>
          <w:sz w:val="24"/>
          <w:szCs w:val="24"/>
          <w:lang w:val="en-US" w:eastAsia="zh-CN" w:bidi="ar-SA"/>
        </w:rPr>
        <w:t>盖公章之日起生效。</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.本合同一式</w:t>
      </w:r>
      <w:r>
        <w:rPr>
          <w:rFonts w:hint="eastAsia" w:ascii="宋体" w:hAnsi="宋体" w:eastAsia="宋体" w:cs="宋体"/>
          <w:kern w:val="0"/>
          <w:sz w:val="24"/>
          <w:szCs w:val="24"/>
          <w:u w:val="single"/>
          <w:lang w:val="en-US" w:eastAsia="zh-CN" w:bidi="ar-SA"/>
        </w:rPr>
        <w:t>肆</w:t>
      </w:r>
      <w:r>
        <w:rPr>
          <w:rFonts w:hint="eastAsia" w:ascii="宋体" w:hAnsi="宋体" w:eastAsia="宋体" w:cs="宋体"/>
          <w:kern w:val="0"/>
          <w:sz w:val="24"/>
          <w:szCs w:val="24"/>
          <w:lang w:val="en-US" w:eastAsia="zh-CN" w:bidi="ar-SA"/>
        </w:rPr>
        <w:t>份，甲方执</w:t>
      </w:r>
      <w:r>
        <w:rPr>
          <w:rFonts w:hint="eastAsia" w:ascii="宋体" w:hAnsi="宋体" w:eastAsia="宋体" w:cs="宋体"/>
          <w:kern w:val="0"/>
          <w:sz w:val="24"/>
          <w:szCs w:val="24"/>
          <w:u w:val="single"/>
          <w:lang w:val="en-US" w:eastAsia="zh-CN" w:bidi="ar-SA"/>
        </w:rPr>
        <w:t>叁</w:t>
      </w:r>
      <w:r>
        <w:rPr>
          <w:rFonts w:hint="eastAsia" w:ascii="宋体" w:hAnsi="宋体" w:eastAsia="宋体" w:cs="宋体"/>
          <w:kern w:val="0"/>
          <w:sz w:val="24"/>
          <w:szCs w:val="24"/>
          <w:lang w:val="en-US" w:eastAsia="zh-CN" w:bidi="ar-SA"/>
        </w:rPr>
        <w:t>份，乙方执</w:t>
      </w:r>
      <w:r>
        <w:rPr>
          <w:rFonts w:hint="eastAsia" w:ascii="宋体" w:hAnsi="宋体" w:eastAsia="宋体" w:cs="宋体"/>
          <w:kern w:val="0"/>
          <w:sz w:val="24"/>
          <w:szCs w:val="24"/>
          <w:u w:val="single"/>
          <w:lang w:val="en-US" w:eastAsia="zh-CN" w:bidi="ar-SA"/>
        </w:rPr>
        <w:t>壹</w:t>
      </w:r>
      <w:r>
        <w:rPr>
          <w:rFonts w:hint="eastAsia" w:ascii="宋体" w:hAnsi="宋体" w:eastAsia="宋体" w:cs="宋体"/>
          <w:kern w:val="0"/>
          <w:sz w:val="24"/>
          <w:szCs w:val="24"/>
          <w:lang w:val="en-US" w:eastAsia="zh-CN" w:bidi="ar-SA"/>
        </w:rPr>
        <w:t>份，具有同等效力。</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.对于本合同的未尽事宜，需进行修改、补充或完善的，甲乙双方必须就所修改的内容签订书面的合同补充协议，作为本合同的补充，补充协议与本合同具有同等法律效力。</w:t>
      </w:r>
    </w:p>
    <w:p>
      <w:pPr>
        <w:spacing w:line="360" w:lineRule="auto"/>
        <w:ind w:firstLine="480" w:firstLineChars="200"/>
        <w:jc w:val="center"/>
        <w:rPr>
          <w:rFonts w:hint="eastAsia" w:ascii="宋体" w:hAnsi="宋体" w:eastAsia="宋体" w:cs="宋体"/>
          <w:kern w:val="0"/>
          <w:sz w:val="24"/>
          <w:szCs w:val="24"/>
          <w:lang w:val="en-US" w:eastAsia="zh-CN" w:bidi="ar-SA"/>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tbl>
      <w:tblPr>
        <w:tblStyle w:val="19"/>
        <w:tblW w:w="0" w:type="auto"/>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9"/>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vertAlign w:val="baseline"/>
              </w:rPr>
            </w:pPr>
            <w:r>
              <w:rPr>
                <w:rFonts w:hint="eastAsia" w:ascii="宋体" w:hAnsi="宋体" w:eastAsia="宋体" w:cs="宋体"/>
                <w:sz w:val="24"/>
                <w:szCs w:val="24"/>
              </w:rPr>
              <w:t>甲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c>
          <w:tcPr>
            <w:tcW w:w="426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 方</w:t>
            </w:r>
            <w:r>
              <w:rPr>
                <w:rFonts w:hint="eastAsia" w:ascii="宋体" w:hAnsi="宋体" w:eastAsia="宋体" w:cs="宋体"/>
                <w:sz w:val="24"/>
                <w:szCs w:val="24"/>
                <w:lang w:eastAsia="zh-CN"/>
              </w:rPr>
              <w:t>：</w:t>
            </w:r>
            <w:r>
              <w:rPr>
                <w:rFonts w:hint="eastAsia" w:ascii="宋体" w:hAnsi="宋体" w:eastAsia="宋体" w:cs="宋体"/>
                <w:sz w:val="24"/>
                <w:szCs w:val="24"/>
              </w:rPr>
              <w:t>（盖章）</w:t>
            </w:r>
          </w:p>
          <w:p>
            <w:pPr>
              <w:rPr>
                <w:rFonts w:hint="eastAsia" w:ascii="宋体" w:hAnsi="宋体" w:eastAsia="宋体" w:cs="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c>
          <w:tcPr>
            <w:tcW w:w="426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992"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开户银行：</w:t>
            </w:r>
          </w:p>
        </w:tc>
        <w:tc>
          <w:tcPr>
            <w:tcW w:w="4264"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992"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c>
          <w:tcPr>
            <w:tcW w:w="4264"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3992" w:type="dxa"/>
            <w:tcBorders>
              <w:tl2br w:val="nil"/>
              <w:tr2bl w:val="nil"/>
            </w:tcBorders>
            <w:noWrap w:val="0"/>
            <w:vAlign w:val="top"/>
          </w:tcPr>
          <w:p>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 xml:space="preserve">签订日期：  年  月  日 　     </w:t>
            </w:r>
          </w:p>
        </w:tc>
        <w:tc>
          <w:tcPr>
            <w:tcW w:w="4264" w:type="dxa"/>
            <w:tcBorders>
              <w:tl2br w:val="nil"/>
              <w:tr2bl w:val="nil"/>
            </w:tcBorders>
            <w:noWrap w:val="0"/>
            <w:vAlign w:val="top"/>
          </w:tcPr>
          <w:p>
            <w:pPr>
              <w:rPr>
                <w:rFonts w:hint="eastAsia" w:ascii="宋体" w:hAnsi="宋体" w:eastAsia="宋体" w:cs="宋体"/>
                <w:sz w:val="24"/>
                <w:szCs w:val="24"/>
                <w:vertAlign w:val="baseline"/>
              </w:rPr>
            </w:pPr>
            <w:r>
              <w:rPr>
                <w:rFonts w:hint="eastAsia" w:ascii="宋体" w:hAnsi="宋体" w:eastAsia="宋体" w:cs="宋体"/>
                <w:sz w:val="24"/>
                <w:szCs w:val="24"/>
              </w:rPr>
              <w:t xml:space="preserve">签订日期：  年  月  日 　     </w:t>
            </w:r>
          </w:p>
        </w:tc>
      </w:tr>
    </w:tbl>
    <w:p>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1"/>
      </w:rPr>
    </w:pPr>
    <w:r>
      <w:fldChar w:fldCharType="begin"/>
    </w:r>
    <w:r>
      <w:rPr>
        <w:rStyle w:val="21"/>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3969"/>
    <w:multiLevelType w:val="singleLevel"/>
    <w:tmpl w:val="9D113969"/>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F939172"/>
    <w:multiLevelType w:val="singleLevel"/>
    <w:tmpl w:val="AF939172"/>
    <w:lvl w:ilvl="0" w:tentative="0">
      <w:start w:val="1"/>
      <w:numFmt w:val="chineseCounting"/>
      <w:suff w:val="space"/>
      <w:lvlText w:val="第%1条"/>
      <w:lvlJc w:val="left"/>
      <w:rPr>
        <w:rFonts w:hint="eastAsia"/>
      </w:rPr>
    </w:lvl>
  </w:abstractNum>
  <w:abstractNum w:abstractNumId="3">
    <w:nsid w:val="CF91590D"/>
    <w:multiLevelType w:val="singleLevel"/>
    <w:tmpl w:val="CF91590D"/>
    <w:lvl w:ilvl="0" w:tentative="0">
      <w:start w:val="2"/>
      <w:numFmt w:val="chineseCounting"/>
      <w:suff w:val="space"/>
      <w:lvlText w:val="第%1条"/>
      <w:lvlJc w:val="left"/>
      <w:rPr>
        <w:rFonts w:hint="eastAsia"/>
      </w:r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41B7553"/>
    <w:rsid w:val="04730898"/>
    <w:rsid w:val="0695059B"/>
    <w:rsid w:val="07B73987"/>
    <w:rsid w:val="08EA75D7"/>
    <w:rsid w:val="091F0582"/>
    <w:rsid w:val="09736C45"/>
    <w:rsid w:val="0CE73421"/>
    <w:rsid w:val="0E7147C3"/>
    <w:rsid w:val="0FE635D7"/>
    <w:rsid w:val="106A7BFD"/>
    <w:rsid w:val="128A78B7"/>
    <w:rsid w:val="12BA6738"/>
    <w:rsid w:val="13453400"/>
    <w:rsid w:val="13D6505B"/>
    <w:rsid w:val="16226D6D"/>
    <w:rsid w:val="169F22A5"/>
    <w:rsid w:val="177C0207"/>
    <w:rsid w:val="19DC42E6"/>
    <w:rsid w:val="1B807F1F"/>
    <w:rsid w:val="1C250273"/>
    <w:rsid w:val="1C8925AF"/>
    <w:rsid w:val="1D55206F"/>
    <w:rsid w:val="1F064996"/>
    <w:rsid w:val="20CA48D9"/>
    <w:rsid w:val="225A6FB5"/>
    <w:rsid w:val="22705D9B"/>
    <w:rsid w:val="24A24B56"/>
    <w:rsid w:val="2648711A"/>
    <w:rsid w:val="278E13C2"/>
    <w:rsid w:val="29F86FC6"/>
    <w:rsid w:val="2AB87296"/>
    <w:rsid w:val="2C0254A2"/>
    <w:rsid w:val="2D80355B"/>
    <w:rsid w:val="2DC07DFB"/>
    <w:rsid w:val="301F1190"/>
    <w:rsid w:val="30F962A3"/>
    <w:rsid w:val="37F334D9"/>
    <w:rsid w:val="3ACF3768"/>
    <w:rsid w:val="3B5418DC"/>
    <w:rsid w:val="3C073DA3"/>
    <w:rsid w:val="3DA80CEA"/>
    <w:rsid w:val="3DF8538F"/>
    <w:rsid w:val="3E9F580B"/>
    <w:rsid w:val="3EA019BA"/>
    <w:rsid w:val="3ECB3DA6"/>
    <w:rsid w:val="3EFF77AB"/>
    <w:rsid w:val="40FB0687"/>
    <w:rsid w:val="431B31A5"/>
    <w:rsid w:val="44801B9E"/>
    <w:rsid w:val="460B1E98"/>
    <w:rsid w:val="48F367B7"/>
    <w:rsid w:val="49F02469"/>
    <w:rsid w:val="4C4D2043"/>
    <w:rsid w:val="4CE30FB8"/>
    <w:rsid w:val="4DF0642D"/>
    <w:rsid w:val="508969F8"/>
    <w:rsid w:val="59C13496"/>
    <w:rsid w:val="5C317F92"/>
    <w:rsid w:val="5CCF509C"/>
    <w:rsid w:val="60E94998"/>
    <w:rsid w:val="617E1C77"/>
    <w:rsid w:val="63035AB9"/>
    <w:rsid w:val="636D52A1"/>
    <w:rsid w:val="63717038"/>
    <w:rsid w:val="63C90AB0"/>
    <w:rsid w:val="63CD5D94"/>
    <w:rsid w:val="64E97686"/>
    <w:rsid w:val="64F97F24"/>
    <w:rsid w:val="66FD5AC7"/>
    <w:rsid w:val="67035F76"/>
    <w:rsid w:val="683827EB"/>
    <w:rsid w:val="68EF39A0"/>
    <w:rsid w:val="69B37FF0"/>
    <w:rsid w:val="6BFE2437"/>
    <w:rsid w:val="6D640887"/>
    <w:rsid w:val="6E9249E5"/>
    <w:rsid w:val="71813D5A"/>
    <w:rsid w:val="71A73CE2"/>
    <w:rsid w:val="71A8567D"/>
    <w:rsid w:val="74904385"/>
    <w:rsid w:val="77B82128"/>
    <w:rsid w:val="78650950"/>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unhideWhenUsed/>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next w:val="11"/>
    <w:qFormat/>
    <w:uiPriority w:val="99"/>
    <w:pPr>
      <w:tabs>
        <w:tab w:val="center" w:pos="4153"/>
        <w:tab w:val="right" w:pos="8306"/>
      </w:tabs>
      <w:snapToGrid w:val="0"/>
      <w:jc w:val="left"/>
    </w:pPr>
    <w:rPr>
      <w:sz w:val="18"/>
      <w:szCs w:val="20"/>
    </w:rPr>
  </w:style>
  <w:style w:type="paragraph" w:styleId="11">
    <w:name w:val="List Paragraph"/>
    <w:basedOn w:val="1"/>
    <w:qFormat/>
    <w:uiPriority w:val="1"/>
    <w:pPr>
      <w:ind w:firstLine="420" w:firstLineChars="200"/>
    </w:pPr>
    <w:rPr>
      <w:rFonts w:ascii="Calibri" w:hAnsi="Calibri"/>
      <w:szCs w:val="22"/>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4"/>
    <w:qFormat/>
    <w:uiPriority w:val="9"/>
    <w:rPr>
      <w:b/>
      <w:bCs/>
      <w:sz w:val="32"/>
      <w:szCs w:val="32"/>
    </w:rPr>
  </w:style>
  <w:style w:type="character" w:customStyle="1" w:styleId="31">
    <w:name w:val="font31"/>
    <w:basedOn w:val="20"/>
    <w:qFormat/>
    <w:uiPriority w:val="0"/>
    <w:rPr>
      <w:rFonts w:hint="eastAsia" w:ascii="宋体" w:hAnsi="宋体" w:eastAsia="宋体" w:cs="宋体"/>
      <w:color w:val="000000"/>
      <w:sz w:val="22"/>
      <w:szCs w:val="22"/>
      <w:u w:val="none"/>
    </w:rPr>
  </w:style>
  <w:style w:type="character" w:customStyle="1" w:styleId="32">
    <w:name w:val="font61"/>
    <w:basedOn w:val="20"/>
    <w:qFormat/>
    <w:uiPriority w:val="0"/>
    <w:rPr>
      <w:rFonts w:ascii="微软雅黑" w:hAnsi="微软雅黑" w:eastAsia="微软雅黑" w:cs="微软雅黑"/>
      <w:color w:val="000000"/>
      <w:sz w:val="22"/>
      <w:szCs w:val="22"/>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71"/>
    <w:basedOn w:val="20"/>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0"/>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10712</Words>
  <Characters>11446</Characters>
  <Lines>0</Lines>
  <Paragraphs>0</Paragraphs>
  <TotalTime>4</TotalTime>
  <ScaleCrop>false</ScaleCrop>
  <LinksUpToDate>false</LinksUpToDate>
  <CharactersWithSpaces>11670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ysx</cp:lastModifiedBy>
  <cp:lastPrinted>2025-05-22T09:18:00Z</cp:lastPrinted>
  <dcterms:modified xsi:type="dcterms:W3CDTF">2025-06-20T07:13:25Z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BA9A19AAB2434482892709F6C9EA3978_13</vt:lpwstr>
  </property>
  <property fmtid="{D5CDD505-2E9C-101B-9397-08002B2CF9AE}" pid="4" name="KSOTemplateDocerSaveRecord">
    <vt:lpwstr>eyJoZGlkIjoiOGI5ZjRiOWE4ZmYzZDhmY2RhY2Y0ZDU5NGIyMTY1NmYiLCJ1c2VySWQiOiI2MTQ4Mzc4MDgifQ==</vt:lpwstr>
  </property>
</Properties>
</file>