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color w:val="auto"/>
          <w:sz w:val="32"/>
          <w:szCs w:val="32"/>
          <w:highlight w:val="none"/>
        </w:rPr>
      </w:pPr>
      <w:bookmarkStart w:id="0" w:name="OLE_LINK4"/>
    </w:p>
    <w:p>
      <w:pPr>
        <w:spacing w:line="360" w:lineRule="auto"/>
        <w:jc w:val="center"/>
        <w:rPr>
          <w:rFonts w:hint="eastAsia"/>
          <w:b/>
          <w:color w:val="auto"/>
          <w:sz w:val="32"/>
          <w:szCs w:val="32"/>
          <w:highlight w:val="none"/>
        </w:rPr>
      </w:pPr>
      <w:r>
        <w:rPr>
          <w:rFonts w:hint="eastAsia"/>
          <w:b/>
          <w:color w:val="auto"/>
          <w:sz w:val="32"/>
          <w:szCs w:val="32"/>
          <w:highlight w:val="none"/>
        </w:rPr>
        <w:t>采购编号：</w:t>
      </w:r>
      <w:bookmarkStart w:id="1" w:name="OLE_LINK2"/>
      <w:r>
        <w:rPr>
          <w:rFonts w:hint="eastAsia"/>
          <w:b/>
          <w:color w:val="auto"/>
          <w:sz w:val="32"/>
          <w:szCs w:val="32"/>
          <w:highlight w:val="none"/>
          <w:lang w:val="en-US" w:eastAsia="zh-CN"/>
        </w:rPr>
        <w:t>XYCG[2025]034</w:t>
      </w:r>
      <w:r>
        <w:rPr>
          <w:rFonts w:hint="eastAsia"/>
          <w:b/>
          <w:color w:val="auto"/>
          <w:sz w:val="32"/>
          <w:szCs w:val="32"/>
          <w:highlight w:val="none"/>
          <w:lang w:eastAsia="zh-CN"/>
        </w:rPr>
        <w:t>号</w:t>
      </w:r>
      <w:bookmarkEnd w:id="1"/>
    </w:p>
    <w:p>
      <w:pPr>
        <w:rPr>
          <w:rFonts w:hint="eastAsia" w:ascii="宋体"/>
          <w:b/>
          <w:color w:val="auto"/>
          <w:sz w:val="36"/>
          <w:szCs w:val="36"/>
          <w:highlight w:val="none"/>
        </w:rPr>
      </w:pPr>
    </w:p>
    <w:p>
      <w:pPr>
        <w:jc w:val="center"/>
        <w:rPr>
          <w:rFonts w:hint="eastAsia" w:ascii="宋体"/>
          <w:b/>
          <w:color w:val="auto"/>
          <w:sz w:val="52"/>
          <w:szCs w:val="52"/>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b/>
          <w:color w:val="auto"/>
          <w:sz w:val="36"/>
          <w:szCs w:val="36"/>
          <w:highlight w:val="none"/>
        </w:rPr>
      </w:pPr>
      <w:bookmarkStart w:id="2" w:name="OLE_LINK17"/>
      <w:r>
        <w:rPr>
          <w:rFonts w:hint="eastAsia" w:ascii="宋体" w:cs="Times New Roman"/>
          <w:b/>
          <w:color w:val="auto"/>
          <w:sz w:val="36"/>
          <w:szCs w:val="36"/>
          <w:highlight w:val="none"/>
          <w:lang w:val="en-US" w:eastAsia="zh-CN"/>
        </w:rPr>
        <w:t>江阳区2023年北城街道老旧小区配套基础设施项目    （大北街片剩余部分）劳务等分包采购</w:t>
      </w:r>
    </w:p>
    <w:bookmarkEnd w:id="2"/>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rPr>
      </w:pPr>
    </w:p>
    <w:p>
      <w:pPr>
        <w:pStyle w:val="20"/>
        <w:rPr>
          <w:rFonts w:hint="eastAsia"/>
        </w:rPr>
      </w:pPr>
    </w:p>
    <w:p>
      <w:pPr>
        <w:pStyle w:val="20"/>
        <w:rPr>
          <w:rFonts w:hint="eastAsia"/>
          <w:color w:val="auto"/>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rPr>
      </w:pPr>
    </w:p>
    <w:p>
      <w:pPr>
        <w:spacing w:line="276" w:lineRule="auto"/>
        <w:jc w:val="center"/>
        <w:rPr>
          <w:rFonts w:hint="eastAsia" w:ascii="宋体"/>
          <w:b/>
          <w:color w:val="auto"/>
          <w:sz w:val="84"/>
          <w:szCs w:val="84"/>
          <w:highlight w:val="none"/>
        </w:rPr>
      </w:pPr>
      <w:r>
        <w:rPr>
          <w:rFonts w:hint="eastAsia" w:ascii="宋体"/>
          <w:b/>
          <w:color w:val="auto"/>
          <w:sz w:val="84"/>
          <w:szCs w:val="84"/>
          <w:highlight w:val="none"/>
        </w:rPr>
        <w:t>询</w:t>
      </w:r>
    </w:p>
    <w:p>
      <w:pPr>
        <w:spacing w:line="276" w:lineRule="auto"/>
        <w:jc w:val="center"/>
        <w:rPr>
          <w:rFonts w:hint="eastAsia" w:ascii="宋体"/>
          <w:b/>
          <w:color w:val="auto"/>
          <w:sz w:val="84"/>
          <w:szCs w:val="84"/>
          <w:highlight w:val="none"/>
          <w:lang w:val="en-US" w:eastAsia="zh-CN"/>
        </w:rPr>
      </w:pPr>
      <w:r>
        <w:rPr>
          <w:rFonts w:hint="eastAsia" w:ascii="宋体"/>
          <w:b/>
          <w:color w:val="auto"/>
          <w:sz w:val="84"/>
          <w:szCs w:val="84"/>
          <w:highlight w:val="none"/>
          <w:lang w:val="en-US" w:eastAsia="zh-CN"/>
        </w:rPr>
        <w:t>比</w:t>
      </w:r>
    </w:p>
    <w:p>
      <w:pPr>
        <w:spacing w:line="276" w:lineRule="auto"/>
        <w:jc w:val="center"/>
        <w:rPr>
          <w:rFonts w:hint="eastAsia"/>
          <w:b/>
          <w:color w:val="auto"/>
          <w:sz w:val="84"/>
          <w:szCs w:val="84"/>
          <w:highlight w:val="none"/>
        </w:rPr>
      </w:pPr>
      <w:r>
        <w:rPr>
          <w:rFonts w:hint="eastAsia"/>
          <w:b/>
          <w:color w:val="auto"/>
          <w:sz w:val="84"/>
          <w:szCs w:val="84"/>
          <w:highlight w:val="none"/>
        </w:rPr>
        <w:t>文</w:t>
      </w:r>
    </w:p>
    <w:p>
      <w:pPr>
        <w:spacing w:line="276" w:lineRule="auto"/>
        <w:jc w:val="center"/>
        <w:rPr>
          <w:rFonts w:hint="eastAsia"/>
          <w:b/>
          <w:color w:val="auto"/>
          <w:sz w:val="84"/>
          <w:szCs w:val="84"/>
          <w:highlight w:val="none"/>
        </w:rPr>
      </w:pPr>
      <w:r>
        <w:rPr>
          <w:rFonts w:hint="eastAsia"/>
          <w:b/>
          <w:color w:val="auto"/>
          <w:sz w:val="84"/>
          <w:szCs w:val="84"/>
          <w:highlight w:val="none"/>
        </w:rPr>
        <w:t>件</w:t>
      </w: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pStyle w:val="2"/>
        <w:rPr>
          <w:rFonts w:hint="eastAsia"/>
          <w:color w:val="auto"/>
          <w:highlight w:val="none"/>
        </w:rPr>
      </w:pPr>
    </w:p>
    <w:p>
      <w:pPr>
        <w:spacing w:line="360" w:lineRule="auto"/>
        <w:jc w:val="center"/>
        <w:rPr>
          <w:b/>
          <w:color w:val="auto"/>
          <w:sz w:val="32"/>
          <w:szCs w:val="32"/>
          <w:highlight w:val="none"/>
        </w:rPr>
      </w:pPr>
      <w:r>
        <w:rPr>
          <w:b/>
          <w:color w:val="auto"/>
          <w:sz w:val="32"/>
          <w:szCs w:val="32"/>
          <w:highlight w:val="none"/>
        </w:rPr>
        <w:t>中国·四川（泸州）</w:t>
      </w:r>
    </w:p>
    <w:p>
      <w:pPr>
        <w:spacing w:line="360" w:lineRule="auto"/>
        <w:jc w:val="center"/>
        <w:rPr>
          <w:b/>
          <w:color w:val="auto"/>
          <w:sz w:val="32"/>
          <w:szCs w:val="32"/>
          <w:highlight w:val="none"/>
        </w:rPr>
      </w:pPr>
      <w:r>
        <w:rPr>
          <w:rFonts w:hint="eastAsia" w:ascii="Times New Roman" w:hAnsi="Times New Roman" w:eastAsia="宋体" w:cs="Times New Roman"/>
          <w:b/>
          <w:color w:val="auto"/>
          <w:sz w:val="32"/>
          <w:szCs w:val="32"/>
          <w:highlight w:val="none"/>
          <w:lang w:val="en-US" w:eastAsia="zh-CN"/>
        </w:rPr>
        <w:t xml:space="preserve">泸州兴阳建川实业有限公司  </w:t>
      </w:r>
      <w:r>
        <w:rPr>
          <w:b/>
          <w:color w:val="auto"/>
          <w:sz w:val="32"/>
          <w:szCs w:val="32"/>
          <w:highlight w:val="none"/>
        </w:rPr>
        <w:t>编制</w:t>
      </w:r>
    </w:p>
    <w:p>
      <w:pPr>
        <w:spacing w:line="360" w:lineRule="auto"/>
        <w:jc w:val="center"/>
        <w:rPr>
          <w:rFonts w:hint="eastAsia" w:eastAsia="宋体"/>
          <w:b/>
          <w:bCs/>
          <w:color w:val="auto"/>
          <w:sz w:val="32"/>
          <w:szCs w:val="32"/>
          <w:highlight w:val="none"/>
          <w:lang w:val="zh-CN" w:eastAsia="zh-CN"/>
        </w:rPr>
      </w:pPr>
      <w:r>
        <w:rPr>
          <w:rFonts w:hint="eastAsia"/>
          <w:b/>
          <w:color w:val="auto"/>
          <w:sz w:val="32"/>
          <w:szCs w:val="32"/>
          <w:highlight w:val="none"/>
          <w:lang w:eastAsia="zh-CN"/>
        </w:rPr>
        <w:t>202</w:t>
      </w:r>
      <w:r>
        <w:rPr>
          <w:rFonts w:hint="eastAsia"/>
          <w:b/>
          <w:color w:val="auto"/>
          <w:sz w:val="32"/>
          <w:szCs w:val="32"/>
          <w:highlight w:val="none"/>
          <w:lang w:val="en-US" w:eastAsia="zh-CN"/>
        </w:rPr>
        <w:t>5</w:t>
      </w:r>
      <w:r>
        <w:rPr>
          <w:rFonts w:hint="eastAsia"/>
          <w:b/>
          <w:color w:val="auto"/>
          <w:sz w:val="32"/>
          <w:szCs w:val="32"/>
          <w:highlight w:val="none"/>
          <w:lang w:eastAsia="zh-CN"/>
        </w:rPr>
        <w:t>年</w:t>
      </w:r>
      <w:r>
        <w:rPr>
          <w:rFonts w:hint="eastAsia"/>
          <w:b/>
          <w:color w:val="auto"/>
          <w:sz w:val="32"/>
          <w:szCs w:val="32"/>
          <w:highlight w:val="none"/>
          <w:lang w:val="en-US" w:eastAsia="zh-CN"/>
        </w:rPr>
        <w:t>6</w:t>
      </w:r>
      <w:r>
        <w:rPr>
          <w:rFonts w:hint="eastAsia"/>
          <w:b/>
          <w:color w:val="auto"/>
          <w:sz w:val="32"/>
          <w:szCs w:val="32"/>
          <w:highlight w:val="none"/>
          <w:lang w:eastAsia="zh-CN"/>
        </w:rPr>
        <w:t>月</w:t>
      </w:r>
    </w:p>
    <w:p>
      <w:pPr>
        <w:spacing w:line="400" w:lineRule="exact"/>
        <w:rPr>
          <w:rFonts w:hint="eastAsia" w:ascii="宋体" w:hAnsi="宋体"/>
          <w:color w:val="auto"/>
          <w:sz w:val="32"/>
          <w:highlight w:val="none"/>
        </w:rPr>
      </w:pPr>
    </w:p>
    <w:p>
      <w:pPr>
        <w:pStyle w:val="2"/>
        <w:rPr>
          <w:rFonts w:hint="eastAsia"/>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fmt="decimal" w:start="1"/>
          <w:cols w:space="720" w:num="1"/>
          <w:docGrid w:linePitch="312" w:charSpace="0"/>
        </w:sectPr>
      </w:pPr>
    </w:p>
    <w:p>
      <w:pPr>
        <w:spacing w:line="360" w:lineRule="auto"/>
        <w:jc w:val="center"/>
        <w:outlineLvl w:val="0"/>
        <w:rPr>
          <w:rFonts w:hint="eastAsia" w:ascii="黑体" w:hAnsi="黑体" w:eastAsia="黑体"/>
          <w:color w:val="auto"/>
          <w:sz w:val="36"/>
          <w:highlight w:val="none"/>
        </w:rPr>
      </w:pPr>
      <w:bookmarkStart w:id="3" w:name="_Hlt101233737"/>
      <w:bookmarkEnd w:id="3"/>
      <w:bookmarkStart w:id="4" w:name="_Hlt101843627"/>
      <w:bookmarkEnd w:id="4"/>
      <w:bookmarkStart w:id="5" w:name="_Toc746"/>
      <w:bookmarkStart w:id="6" w:name="_Toc10019"/>
      <w:r>
        <w:rPr>
          <w:rFonts w:hint="eastAsia" w:ascii="黑体" w:hAnsi="黑体" w:eastAsia="黑体"/>
          <w:color w:val="auto"/>
          <w:sz w:val="36"/>
          <w:highlight w:val="none"/>
        </w:rPr>
        <w:t>目 录</w:t>
      </w:r>
      <w:bookmarkEnd w:id="5"/>
      <w:bookmarkEnd w:id="6"/>
    </w:p>
    <w:p>
      <w:pPr>
        <w:pStyle w:val="11"/>
        <w:tabs>
          <w:tab w:val="right" w:leader="dot" w:pos="8306"/>
        </w:tabs>
        <w:rPr>
          <w:color w:val="auto"/>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TOC \o "1-2" \h \u </w:instrText>
      </w:r>
      <w:r>
        <w:rPr>
          <w:rFonts w:hint="eastAsia" w:ascii="宋体" w:hAnsi="宋体" w:cs="宋体"/>
          <w:color w:val="auto"/>
          <w:sz w:val="24"/>
          <w:highlight w:val="none"/>
        </w:rPr>
        <w:fldChar w:fldCharType="separate"/>
      </w: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_Toc746 </w:instrText>
      </w:r>
      <w:r>
        <w:rPr>
          <w:rFonts w:hint="eastAsia" w:ascii="宋体" w:hAnsi="宋体" w:cs="宋体"/>
          <w:color w:val="auto"/>
          <w:highlight w:val="none"/>
        </w:rPr>
        <w:fldChar w:fldCharType="separate"/>
      </w:r>
      <w:r>
        <w:rPr>
          <w:rFonts w:hint="eastAsia" w:ascii="黑体" w:hAnsi="黑体" w:eastAsia="黑体"/>
          <w:color w:val="auto"/>
          <w:highlight w:val="none"/>
        </w:rPr>
        <w:t>目 录</w:t>
      </w:r>
      <w:r>
        <w:rPr>
          <w:color w:val="auto"/>
          <w:highlight w:val="none"/>
        </w:rPr>
        <w:tab/>
      </w:r>
      <w:r>
        <w:rPr>
          <w:color w:val="auto"/>
          <w:highlight w:val="none"/>
        </w:rPr>
        <w:fldChar w:fldCharType="begin"/>
      </w:r>
      <w:r>
        <w:rPr>
          <w:color w:val="auto"/>
          <w:highlight w:val="none"/>
        </w:rPr>
        <w:instrText xml:space="preserve"> PAGEREF _Toc746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cs="宋体"/>
          <w:color w:val="auto"/>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_Toc8995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 xml:space="preserve">第二章 </w:t>
      </w:r>
      <w:r>
        <w:rPr>
          <w:rFonts w:hint="eastAsia" w:ascii="黑体" w:hAnsi="黑体" w:eastAsia="黑体"/>
          <w:color w:val="auto"/>
          <w:highlight w:val="none"/>
          <w:lang w:eastAsia="zh-CN"/>
        </w:rPr>
        <w:t>询比</w:t>
      </w:r>
      <w:r>
        <w:rPr>
          <w:rFonts w:hint="eastAsia" w:ascii="黑体" w:hAnsi="黑体" w:eastAsia="黑体"/>
          <w:color w:val="auto"/>
          <w:highlight w:val="none"/>
        </w:rPr>
        <w:t>须知</w:t>
      </w:r>
      <w:r>
        <w:rPr>
          <w:color w:val="auto"/>
          <w:highlight w:val="none"/>
        </w:rPr>
        <w:tab/>
      </w:r>
      <w:r>
        <w:rPr>
          <w:color w:val="auto"/>
          <w:highlight w:val="none"/>
        </w:rPr>
        <w:fldChar w:fldCharType="begin"/>
      </w:r>
      <w:r>
        <w:rPr>
          <w:color w:val="auto"/>
          <w:highlight w:val="none"/>
        </w:rPr>
        <w:instrText xml:space="preserve"> PAGEREF _Toc8995 \h </w:instrText>
      </w:r>
      <w:r>
        <w:rPr>
          <w:color w:val="auto"/>
          <w:highlight w:val="none"/>
        </w:rPr>
        <w:fldChar w:fldCharType="separate"/>
      </w:r>
      <w:r>
        <w:rPr>
          <w:color w:val="auto"/>
          <w:highlight w:val="none"/>
        </w:rPr>
        <w:t>6</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_Toc9360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一、供应商须知前附表</w:t>
      </w:r>
      <w:r>
        <w:rPr>
          <w:color w:val="auto"/>
          <w:highlight w:val="none"/>
        </w:rPr>
        <w:tab/>
      </w:r>
      <w:r>
        <w:rPr>
          <w:color w:val="auto"/>
          <w:highlight w:val="none"/>
        </w:rPr>
        <w:fldChar w:fldCharType="begin"/>
      </w:r>
      <w:r>
        <w:rPr>
          <w:color w:val="auto"/>
          <w:highlight w:val="none"/>
        </w:rPr>
        <w:instrText xml:space="preserve"> PAGEREF _Toc9360 \h </w:instrText>
      </w:r>
      <w:r>
        <w:rPr>
          <w:color w:val="auto"/>
          <w:highlight w:val="none"/>
        </w:rPr>
        <w:fldChar w:fldCharType="separate"/>
      </w:r>
      <w:r>
        <w:rPr>
          <w:color w:val="auto"/>
          <w:highlight w:val="none"/>
        </w:rPr>
        <w:t>6</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_Toc23027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二、总则</w:t>
      </w:r>
      <w:r>
        <w:rPr>
          <w:color w:val="auto"/>
          <w:highlight w:val="none"/>
        </w:rPr>
        <w:tab/>
      </w:r>
      <w:r>
        <w:rPr>
          <w:color w:val="auto"/>
          <w:highlight w:val="none"/>
        </w:rPr>
        <w:fldChar w:fldCharType="begin"/>
      </w:r>
      <w:r>
        <w:rPr>
          <w:color w:val="auto"/>
          <w:highlight w:val="none"/>
        </w:rPr>
        <w:instrText xml:space="preserve"> PAGEREF _Toc23027 \h </w:instrText>
      </w:r>
      <w:r>
        <w:rPr>
          <w:color w:val="auto"/>
          <w:highlight w:val="none"/>
        </w:rPr>
        <w:fldChar w:fldCharType="separate"/>
      </w:r>
      <w:r>
        <w:rPr>
          <w:color w:val="auto"/>
          <w:highlight w:val="none"/>
        </w:rPr>
        <w:t>11</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_Toc11514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三、</w:t>
      </w:r>
      <w:r>
        <w:rPr>
          <w:rFonts w:hint="eastAsia" w:ascii="宋体" w:hAnsi="宋体"/>
          <w:color w:val="auto"/>
          <w:highlight w:val="none"/>
          <w:lang w:eastAsia="zh-CN"/>
        </w:rPr>
        <w:t>询比</w:t>
      </w:r>
      <w:r>
        <w:rPr>
          <w:rFonts w:ascii="宋体" w:hAnsi="宋体"/>
          <w:color w:val="auto"/>
          <w:highlight w:val="none"/>
        </w:rPr>
        <w:t>文件</w:t>
      </w:r>
      <w:r>
        <w:rPr>
          <w:color w:val="auto"/>
          <w:highlight w:val="none"/>
        </w:rPr>
        <w:tab/>
      </w:r>
      <w:r>
        <w:rPr>
          <w:color w:val="auto"/>
          <w:highlight w:val="none"/>
        </w:rPr>
        <w:fldChar w:fldCharType="begin"/>
      </w:r>
      <w:r>
        <w:rPr>
          <w:color w:val="auto"/>
          <w:highlight w:val="none"/>
        </w:rPr>
        <w:instrText xml:space="preserve"> PAGEREF _Toc11514 \h </w:instrText>
      </w:r>
      <w:r>
        <w:rPr>
          <w:color w:val="auto"/>
          <w:highlight w:val="none"/>
        </w:rPr>
        <w:fldChar w:fldCharType="separate"/>
      </w:r>
      <w:r>
        <w:rPr>
          <w:color w:val="auto"/>
          <w:highlight w:val="none"/>
        </w:rPr>
        <w:t>14</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_Toc14787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四、</w:t>
      </w:r>
      <w:r>
        <w:rPr>
          <w:rFonts w:hint="eastAsia" w:ascii="宋体" w:hAnsi="宋体"/>
          <w:color w:val="auto"/>
          <w:highlight w:val="none"/>
          <w:lang w:eastAsia="zh-CN"/>
        </w:rPr>
        <w:t>询比</w:t>
      </w:r>
      <w:r>
        <w:rPr>
          <w:rFonts w:ascii="宋体" w:hAnsi="宋体"/>
          <w:color w:val="auto"/>
          <w:highlight w:val="none"/>
        </w:rPr>
        <w:t>响应文件</w:t>
      </w:r>
      <w:r>
        <w:rPr>
          <w:color w:val="auto"/>
          <w:highlight w:val="none"/>
        </w:rPr>
        <w:tab/>
      </w:r>
      <w:r>
        <w:rPr>
          <w:color w:val="auto"/>
          <w:highlight w:val="none"/>
        </w:rPr>
        <w:fldChar w:fldCharType="begin"/>
      </w:r>
      <w:r>
        <w:rPr>
          <w:color w:val="auto"/>
          <w:highlight w:val="none"/>
        </w:rPr>
        <w:instrText xml:space="preserve"> PAGEREF _Toc14787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_Toc9090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五、</w:t>
      </w:r>
      <w:r>
        <w:rPr>
          <w:rFonts w:hint="eastAsia" w:ascii="宋体" w:hAnsi="宋体"/>
          <w:color w:val="auto"/>
          <w:highlight w:val="none"/>
          <w:lang w:eastAsia="zh-CN"/>
        </w:rPr>
        <w:t>询比</w:t>
      </w:r>
      <w:r>
        <w:rPr>
          <w:rFonts w:ascii="宋体" w:hAnsi="宋体"/>
          <w:color w:val="auto"/>
          <w:highlight w:val="none"/>
        </w:rPr>
        <w:t>及评审过程</w:t>
      </w:r>
      <w:r>
        <w:rPr>
          <w:color w:val="auto"/>
          <w:highlight w:val="none"/>
        </w:rPr>
        <w:tab/>
      </w:r>
      <w:r>
        <w:rPr>
          <w:color w:val="auto"/>
          <w:highlight w:val="none"/>
        </w:rPr>
        <w:fldChar w:fldCharType="begin"/>
      </w:r>
      <w:r>
        <w:rPr>
          <w:color w:val="auto"/>
          <w:highlight w:val="none"/>
        </w:rPr>
        <w:instrText xml:space="preserve"> PAGEREF _Toc9090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_Toc4326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六、成交事项</w:t>
      </w:r>
      <w:r>
        <w:rPr>
          <w:color w:val="auto"/>
          <w:highlight w:val="none"/>
        </w:rPr>
        <w:tab/>
      </w:r>
      <w:r>
        <w:rPr>
          <w:color w:val="auto"/>
          <w:highlight w:val="none"/>
        </w:rPr>
        <w:fldChar w:fldCharType="begin"/>
      </w:r>
      <w:r>
        <w:rPr>
          <w:color w:val="auto"/>
          <w:highlight w:val="none"/>
        </w:rPr>
        <w:instrText xml:space="preserve"> PAGEREF _Toc4326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_Toc30723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七、合同事项</w:t>
      </w:r>
      <w:r>
        <w:rPr>
          <w:color w:val="auto"/>
          <w:highlight w:val="none"/>
        </w:rPr>
        <w:tab/>
      </w:r>
      <w:r>
        <w:rPr>
          <w:color w:val="auto"/>
          <w:highlight w:val="none"/>
        </w:rPr>
        <w:fldChar w:fldCharType="begin"/>
      </w:r>
      <w:r>
        <w:rPr>
          <w:color w:val="auto"/>
          <w:highlight w:val="none"/>
        </w:rPr>
        <w:instrText xml:space="preserve"> PAGEREF _Toc30723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_Toc26430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八、</w:t>
      </w:r>
      <w:r>
        <w:rPr>
          <w:rFonts w:hint="eastAsia" w:ascii="宋体" w:hAnsi="宋体"/>
          <w:color w:val="auto"/>
          <w:highlight w:val="none"/>
          <w:lang w:eastAsia="zh-CN"/>
        </w:rPr>
        <w:t>询比</w:t>
      </w:r>
      <w:r>
        <w:rPr>
          <w:rFonts w:ascii="宋体" w:hAnsi="宋体"/>
          <w:color w:val="auto"/>
          <w:highlight w:val="none"/>
        </w:rPr>
        <w:t>纪律要求</w:t>
      </w:r>
      <w:r>
        <w:rPr>
          <w:color w:val="auto"/>
          <w:highlight w:val="none"/>
        </w:rPr>
        <w:tab/>
      </w:r>
      <w:r>
        <w:rPr>
          <w:color w:val="auto"/>
          <w:highlight w:val="none"/>
        </w:rPr>
        <w:fldChar w:fldCharType="begin"/>
      </w:r>
      <w:r>
        <w:rPr>
          <w:color w:val="auto"/>
          <w:highlight w:val="none"/>
        </w:rPr>
        <w:instrText xml:space="preserve"> PAGEREF _Toc26430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_Toc21639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九、询问、质疑和投诉</w:t>
      </w:r>
      <w:r>
        <w:rPr>
          <w:color w:val="auto"/>
          <w:highlight w:val="none"/>
        </w:rPr>
        <w:tab/>
      </w:r>
      <w:r>
        <w:rPr>
          <w:color w:val="auto"/>
          <w:highlight w:val="none"/>
        </w:rPr>
        <w:fldChar w:fldCharType="begin"/>
      </w:r>
      <w:r>
        <w:rPr>
          <w:color w:val="auto"/>
          <w:highlight w:val="none"/>
        </w:rPr>
        <w:instrText xml:space="preserve"> PAGEREF _Toc21639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_Toc8626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十、其他</w:t>
      </w:r>
      <w:r>
        <w:rPr>
          <w:color w:val="auto"/>
          <w:highlight w:val="none"/>
        </w:rPr>
        <w:tab/>
      </w:r>
      <w:r>
        <w:rPr>
          <w:color w:val="auto"/>
          <w:highlight w:val="none"/>
        </w:rPr>
        <w:fldChar w:fldCharType="begin"/>
      </w:r>
      <w:r>
        <w:rPr>
          <w:color w:val="auto"/>
          <w:highlight w:val="none"/>
        </w:rPr>
        <w:instrText xml:space="preserve"> PAGEREF _Toc8626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_Toc26960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第三章 项目技术、服务及商务要求</w:t>
      </w:r>
      <w:r>
        <w:rPr>
          <w:color w:val="auto"/>
          <w:highlight w:val="none"/>
        </w:rPr>
        <w:tab/>
      </w:r>
      <w:r>
        <w:rPr>
          <w:color w:val="auto"/>
          <w:highlight w:val="none"/>
        </w:rPr>
        <w:fldChar w:fldCharType="begin"/>
      </w:r>
      <w:r>
        <w:rPr>
          <w:color w:val="auto"/>
          <w:highlight w:val="none"/>
        </w:rPr>
        <w:instrText xml:space="preserve"> PAGEREF _Toc26960 \h </w:instrText>
      </w:r>
      <w:r>
        <w:rPr>
          <w:color w:val="auto"/>
          <w:highlight w:val="none"/>
        </w:rPr>
        <w:fldChar w:fldCharType="separate"/>
      </w:r>
      <w:r>
        <w:rPr>
          <w:color w:val="auto"/>
          <w:highlight w:val="none"/>
        </w:rPr>
        <w:t>22</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_Toc31368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一、项目概况</w:t>
      </w:r>
      <w:r>
        <w:rPr>
          <w:color w:val="auto"/>
          <w:highlight w:val="none"/>
        </w:rPr>
        <w:tab/>
      </w:r>
      <w:r>
        <w:rPr>
          <w:color w:val="auto"/>
          <w:highlight w:val="none"/>
        </w:rPr>
        <w:fldChar w:fldCharType="begin"/>
      </w:r>
      <w:r>
        <w:rPr>
          <w:color w:val="auto"/>
          <w:highlight w:val="none"/>
        </w:rPr>
        <w:instrText xml:space="preserve"> PAGEREF _Toc31368 \h </w:instrText>
      </w:r>
      <w:r>
        <w:rPr>
          <w:color w:val="auto"/>
          <w:highlight w:val="none"/>
        </w:rPr>
        <w:fldChar w:fldCharType="separate"/>
      </w:r>
      <w:r>
        <w:rPr>
          <w:color w:val="auto"/>
          <w:highlight w:val="none"/>
        </w:rPr>
        <w:t>22</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_Toc28244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二、技术要求</w:t>
      </w:r>
      <w:r>
        <w:rPr>
          <w:color w:val="auto"/>
          <w:highlight w:val="none"/>
        </w:rPr>
        <w:tab/>
      </w:r>
      <w:r>
        <w:rPr>
          <w:color w:val="auto"/>
          <w:highlight w:val="none"/>
        </w:rPr>
        <w:fldChar w:fldCharType="begin"/>
      </w:r>
      <w:r>
        <w:rPr>
          <w:color w:val="auto"/>
          <w:highlight w:val="none"/>
        </w:rPr>
        <w:instrText xml:space="preserve"> PAGEREF _Toc28244 \h </w:instrText>
      </w:r>
      <w:r>
        <w:rPr>
          <w:color w:val="auto"/>
          <w:highlight w:val="none"/>
        </w:rPr>
        <w:fldChar w:fldCharType="separate"/>
      </w:r>
      <w:r>
        <w:rPr>
          <w:color w:val="auto"/>
          <w:highlight w:val="none"/>
        </w:rPr>
        <w:t>22</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_Toc15750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lang w:val="en-US" w:eastAsia="zh-CN"/>
        </w:rPr>
        <w:t>三</w:t>
      </w:r>
      <w:r>
        <w:rPr>
          <w:rFonts w:hint="eastAsia" w:ascii="宋体" w:hAnsi="宋体"/>
          <w:color w:val="auto"/>
          <w:highlight w:val="none"/>
        </w:rPr>
        <w:t>、商务要求</w:t>
      </w:r>
      <w:r>
        <w:rPr>
          <w:color w:val="auto"/>
          <w:highlight w:val="none"/>
        </w:rPr>
        <w:tab/>
      </w:r>
      <w:r>
        <w:rPr>
          <w:color w:val="auto"/>
          <w:highlight w:val="none"/>
        </w:rPr>
        <w:fldChar w:fldCharType="begin"/>
      </w:r>
      <w:r>
        <w:rPr>
          <w:color w:val="auto"/>
          <w:highlight w:val="none"/>
        </w:rPr>
        <w:instrText xml:space="preserve"> PAGEREF _Toc15750 \h </w:instrText>
      </w:r>
      <w:r>
        <w:rPr>
          <w:color w:val="auto"/>
          <w:highlight w:val="none"/>
        </w:rPr>
        <w:fldChar w:fldCharType="separate"/>
      </w:r>
      <w:r>
        <w:rPr>
          <w:color w:val="auto"/>
          <w:highlight w:val="none"/>
        </w:rPr>
        <w:t>22</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_Toc11614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第四章 响应文件格式</w:t>
      </w:r>
      <w:r>
        <w:rPr>
          <w:color w:val="auto"/>
          <w:highlight w:val="none"/>
        </w:rPr>
        <w:tab/>
      </w:r>
      <w:r>
        <w:rPr>
          <w:color w:val="auto"/>
          <w:highlight w:val="none"/>
        </w:rPr>
        <w:fldChar w:fldCharType="begin"/>
      </w:r>
      <w:r>
        <w:rPr>
          <w:color w:val="auto"/>
          <w:highlight w:val="none"/>
        </w:rPr>
        <w:instrText xml:space="preserve"> PAGEREF _Toc11614 \h </w:instrText>
      </w:r>
      <w:r>
        <w:rPr>
          <w:color w:val="auto"/>
          <w:highlight w:val="none"/>
        </w:rPr>
        <w:fldChar w:fldCharType="separate"/>
      </w:r>
      <w:r>
        <w:rPr>
          <w:color w:val="auto"/>
          <w:highlight w:val="none"/>
        </w:rPr>
        <w:t>24</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_Toc28152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一、报价函</w:t>
      </w:r>
      <w:r>
        <w:rPr>
          <w:color w:val="auto"/>
          <w:highlight w:val="none"/>
        </w:rPr>
        <w:tab/>
      </w:r>
      <w:r>
        <w:rPr>
          <w:color w:val="auto"/>
          <w:highlight w:val="none"/>
        </w:rPr>
        <w:fldChar w:fldCharType="begin"/>
      </w:r>
      <w:r>
        <w:rPr>
          <w:color w:val="auto"/>
          <w:highlight w:val="none"/>
        </w:rPr>
        <w:instrText xml:space="preserve"> PAGEREF _Toc28152 \h </w:instrText>
      </w:r>
      <w:r>
        <w:rPr>
          <w:color w:val="auto"/>
          <w:highlight w:val="none"/>
        </w:rPr>
        <w:fldChar w:fldCharType="separate"/>
      </w:r>
      <w:r>
        <w:rPr>
          <w:color w:val="auto"/>
          <w:highlight w:val="none"/>
        </w:rPr>
        <w:t>26</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_Toc17012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lang w:val="en-US" w:eastAsia="zh-CN"/>
        </w:rPr>
        <w:t>二、</w:t>
      </w:r>
      <w:r>
        <w:rPr>
          <w:rFonts w:hint="eastAsia" w:ascii="黑体" w:hAnsi="黑体" w:eastAsia="黑体" w:cs="Arial"/>
          <w:bCs/>
          <w:color w:val="auto"/>
          <w:szCs w:val="32"/>
          <w:highlight w:val="none"/>
        </w:rPr>
        <w:t>报价总表</w:t>
      </w:r>
      <w:r>
        <w:rPr>
          <w:color w:val="auto"/>
          <w:highlight w:val="none"/>
        </w:rPr>
        <w:tab/>
      </w:r>
      <w:r>
        <w:rPr>
          <w:color w:val="auto"/>
          <w:highlight w:val="none"/>
        </w:rPr>
        <w:fldChar w:fldCharType="begin"/>
      </w:r>
      <w:r>
        <w:rPr>
          <w:color w:val="auto"/>
          <w:highlight w:val="none"/>
        </w:rPr>
        <w:instrText xml:space="preserve"> PAGEREF _Toc17012 \h </w:instrText>
      </w:r>
      <w:r>
        <w:rPr>
          <w:color w:val="auto"/>
          <w:highlight w:val="none"/>
        </w:rPr>
        <w:fldChar w:fldCharType="separate"/>
      </w:r>
      <w:r>
        <w:rPr>
          <w:color w:val="auto"/>
          <w:highlight w:val="none"/>
        </w:rPr>
        <w:t>27</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_Toc28179 </w:instrText>
      </w:r>
      <w:r>
        <w:rPr>
          <w:rFonts w:hint="eastAsia" w:ascii="宋体" w:hAnsi="宋体" w:eastAsia="宋体" w:cs="宋体"/>
          <w:color w:val="auto"/>
          <w:kern w:val="2"/>
          <w:szCs w:val="24"/>
          <w:highlight w:val="none"/>
        </w:rPr>
        <w:fldChar w:fldCharType="separate"/>
      </w:r>
      <w:r>
        <w:rPr>
          <w:rFonts w:hint="eastAsia"/>
          <w:color w:val="auto"/>
          <w:szCs w:val="32"/>
          <w:highlight w:val="none"/>
          <w:lang w:val="en-US" w:eastAsia="zh-CN"/>
        </w:rPr>
        <w:t>三</w:t>
      </w:r>
      <w:r>
        <w:rPr>
          <w:rFonts w:hint="eastAsia" w:ascii="黑体" w:hAnsi="黑体" w:eastAsia="黑体" w:cs="Arial"/>
          <w:bCs/>
          <w:color w:val="auto"/>
          <w:szCs w:val="32"/>
          <w:highlight w:val="none"/>
        </w:rPr>
        <w:t>、资格证明材料</w:t>
      </w:r>
      <w:r>
        <w:rPr>
          <w:color w:val="auto"/>
          <w:highlight w:val="none"/>
        </w:rPr>
        <w:tab/>
      </w:r>
      <w:r>
        <w:rPr>
          <w:color w:val="auto"/>
          <w:highlight w:val="none"/>
        </w:rPr>
        <w:fldChar w:fldCharType="begin"/>
      </w:r>
      <w:r>
        <w:rPr>
          <w:color w:val="auto"/>
          <w:highlight w:val="none"/>
        </w:rPr>
        <w:instrText xml:space="preserve"> PAGEREF _Toc28179 \h </w:instrText>
      </w:r>
      <w:r>
        <w:rPr>
          <w:color w:val="auto"/>
          <w:highlight w:val="none"/>
        </w:rPr>
        <w:fldChar w:fldCharType="separate"/>
      </w:r>
      <w:r>
        <w:rPr>
          <w:color w:val="auto"/>
          <w:highlight w:val="none"/>
        </w:rPr>
        <w:t>28</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_Toc27699 </w:instrText>
      </w:r>
      <w:r>
        <w:rPr>
          <w:rFonts w:hint="eastAsia" w:ascii="宋体" w:hAnsi="宋体" w:eastAsia="宋体" w:cs="宋体"/>
          <w:color w:val="auto"/>
          <w:kern w:val="2"/>
          <w:szCs w:val="24"/>
          <w:highlight w:val="none"/>
        </w:rPr>
        <w:fldChar w:fldCharType="separate"/>
      </w:r>
      <w:r>
        <w:rPr>
          <w:rFonts w:hint="eastAsia"/>
          <w:color w:val="auto"/>
          <w:szCs w:val="32"/>
          <w:highlight w:val="none"/>
          <w:lang w:val="en-US" w:eastAsia="zh-CN"/>
        </w:rPr>
        <w:t>四</w:t>
      </w:r>
      <w:r>
        <w:rPr>
          <w:rFonts w:hint="eastAsia" w:ascii="黑体" w:hAnsi="黑体" w:eastAsia="黑体" w:cs="Arial"/>
          <w:bCs/>
          <w:color w:val="auto"/>
          <w:szCs w:val="32"/>
          <w:highlight w:val="none"/>
        </w:rPr>
        <w:t>、法定代表人授权书</w:t>
      </w:r>
      <w:r>
        <w:rPr>
          <w:color w:val="auto"/>
          <w:highlight w:val="none"/>
        </w:rPr>
        <w:tab/>
      </w:r>
      <w:r>
        <w:rPr>
          <w:color w:val="auto"/>
          <w:highlight w:val="none"/>
        </w:rPr>
        <w:fldChar w:fldCharType="begin"/>
      </w:r>
      <w:r>
        <w:rPr>
          <w:color w:val="auto"/>
          <w:highlight w:val="none"/>
        </w:rPr>
        <w:instrText xml:space="preserve"> PAGEREF _Toc27699 \h </w:instrText>
      </w:r>
      <w:r>
        <w:rPr>
          <w:color w:val="auto"/>
          <w:highlight w:val="none"/>
        </w:rPr>
        <w:fldChar w:fldCharType="separate"/>
      </w:r>
      <w:r>
        <w:rPr>
          <w:color w:val="auto"/>
          <w:highlight w:val="none"/>
        </w:rPr>
        <w:t>29</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_Toc14925 </w:instrText>
      </w:r>
      <w:r>
        <w:rPr>
          <w:rFonts w:hint="eastAsia" w:ascii="宋体" w:hAnsi="宋体" w:eastAsia="宋体" w:cs="宋体"/>
          <w:color w:val="auto"/>
          <w:kern w:val="2"/>
          <w:szCs w:val="24"/>
          <w:highlight w:val="none"/>
        </w:rPr>
        <w:fldChar w:fldCharType="separate"/>
      </w:r>
      <w:r>
        <w:rPr>
          <w:rFonts w:hint="eastAsia" w:ascii="宋体" w:hAnsi="宋体" w:cs="Arial"/>
          <w:bCs/>
          <w:color w:val="auto"/>
          <w:szCs w:val="32"/>
          <w:highlight w:val="none"/>
          <w:lang w:val="en-US" w:eastAsia="zh-CN"/>
        </w:rPr>
        <w:t>五</w:t>
      </w:r>
      <w:r>
        <w:rPr>
          <w:rFonts w:hint="eastAsia" w:ascii="黑体" w:hAnsi="黑体" w:eastAsia="黑体" w:cs="Arial"/>
          <w:bCs/>
          <w:color w:val="auto"/>
          <w:szCs w:val="32"/>
          <w:highlight w:val="none"/>
        </w:rPr>
        <w:t>、承诺函</w:t>
      </w:r>
      <w:r>
        <w:rPr>
          <w:color w:val="auto"/>
          <w:highlight w:val="none"/>
        </w:rPr>
        <w:tab/>
      </w:r>
      <w:r>
        <w:rPr>
          <w:color w:val="auto"/>
          <w:highlight w:val="none"/>
        </w:rPr>
        <w:fldChar w:fldCharType="begin"/>
      </w:r>
      <w:r>
        <w:rPr>
          <w:color w:val="auto"/>
          <w:highlight w:val="none"/>
        </w:rPr>
        <w:instrText xml:space="preserve"> PAGEREF _Toc14925 \h </w:instrText>
      </w:r>
      <w:r>
        <w:rPr>
          <w:color w:val="auto"/>
          <w:highlight w:val="none"/>
        </w:rPr>
        <w:fldChar w:fldCharType="separate"/>
      </w:r>
      <w:r>
        <w:rPr>
          <w:color w:val="auto"/>
          <w:highlight w:val="none"/>
        </w:rPr>
        <w:t>30</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_Toc21565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lang w:val="en-US" w:eastAsia="zh-CN"/>
        </w:rPr>
        <w:t>六</w:t>
      </w:r>
      <w:r>
        <w:rPr>
          <w:rFonts w:hint="eastAsia" w:ascii="黑体" w:hAnsi="黑体" w:eastAsia="黑体" w:cs="Arial"/>
          <w:bCs/>
          <w:color w:val="auto"/>
          <w:szCs w:val="32"/>
          <w:highlight w:val="none"/>
        </w:rPr>
        <w:t>、竞标人廉洁自律承诺书</w:t>
      </w:r>
      <w:r>
        <w:rPr>
          <w:color w:val="auto"/>
          <w:highlight w:val="none"/>
        </w:rPr>
        <w:tab/>
      </w:r>
      <w:r>
        <w:rPr>
          <w:color w:val="auto"/>
          <w:highlight w:val="none"/>
        </w:rPr>
        <w:fldChar w:fldCharType="begin"/>
      </w:r>
      <w:r>
        <w:rPr>
          <w:color w:val="auto"/>
          <w:highlight w:val="none"/>
        </w:rPr>
        <w:instrText xml:space="preserve"> PAGEREF _Toc21565 \h </w:instrText>
      </w:r>
      <w:r>
        <w:rPr>
          <w:color w:val="auto"/>
          <w:highlight w:val="none"/>
        </w:rPr>
        <w:fldChar w:fldCharType="separate"/>
      </w:r>
      <w:r>
        <w:rPr>
          <w:color w:val="auto"/>
          <w:highlight w:val="none"/>
        </w:rPr>
        <w:t>32</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_Toc8357 </w:instrText>
      </w:r>
      <w:r>
        <w:rPr>
          <w:rFonts w:hint="eastAsia" w:ascii="宋体" w:hAnsi="宋体" w:eastAsia="宋体" w:cs="宋体"/>
          <w:color w:val="auto"/>
          <w:kern w:val="2"/>
          <w:szCs w:val="24"/>
          <w:highlight w:val="none"/>
        </w:rPr>
        <w:fldChar w:fldCharType="separate"/>
      </w:r>
      <w:r>
        <w:rPr>
          <w:rFonts w:hint="eastAsia" w:ascii="宋体" w:hAnsi="宋体" w:cs="Arial"/>
          <w:bCs/>
          <w:color w:val="auto"/>
          <w:szCs w:val="32"/>
          <w:highlight w:val="none"/>
          <w:lang w:val="en-US" w:eastAsia="zh-CN"/>
        </w:rPr>
        <w:t>七</w:t>
      </w:r>
      <w:r>
        <w:rPr>
          <w:rFonts w:hint="eastAsia" w:ascii="黑体" w:hAnsi="黑体" w:eastAsia="黑体" w:cs="Arial"/>
          <w:bCs/>
          <w:color w:val="auto"/>
          <w:szCs w:val="32"/>
          <w:highlight w:val="none"/>
        </w:rPr>
        <w:t>、供应商基本情况表</w:t>
      </w:r>
      <w:r>
        <w:rPr>
          <w:color w:val="auto"/>
          <w:highlight w:val="none"/>
        </w:rPr>
        <w:tab/>
      </w:r>
      <w:r>
        <w:rPr>
          <w:color w:val="auto"/>
          <w:highlight w:val="none"/>
        </w:rPr>
        <w:fldChar w:fldCharType="begin"/>
      </w:r>
      <w:r>
        <w:rPr>
          <w:color w:val="auto"/>
          <w:highlight w:val="none"/>
        </w:rPr>
        <w:instrText xml:space="preserve"> PAGEREF _Toc8357 \h </w:instrText>
      </w:r>
      <w:r>
        <w:rPr>
          <w:color w:val="auto"/>
          <w:highlight w:val="none"/>
        </w:rPr>
        <w:fldChar w:fldCharType="separate"/>
      </w:r>
      <w:r>
        <w:rPr>
          <w:color w:val="auto"/>
          <w:highlight w:val="none"/>
        </w:rPr>
        <w:t>33</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_Toc14321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lang w:val="en-US" w:eastAsia="zh-CN"/>
        </w:rPr>
        <w:t>八</w:t>
      </w:r>
      <w:r>
        <w:rPr>
          <w:rFonts w:hint="eastAsia" w:ascii="黑体" w:hAnsi="黑体" w:eastAsia="黑体" w:cs="Arial"/>
          <w:bCs/>
          <w:color w:val="auto"/>
          <w:szCs w:val="32"/>
          <w:highlight w:val="none"/>
        </w:rPr>
        <w:t>、供应商本项目管理、技术、服务人员情况表</w:t>
      </w:r>
      <w:r>
        <w:rPr>
          <w:color w:val="auto"/>
          <w:highlight w:val="none"/>
        </w:rPr>
        <w:tab/>
      </w:r>
      <w:r>
        <w:rPr>
          <w:color w:val="auto"/>
          <w:highlight w:val="none"/>
        </w:rPr>
        <w:fldChar w:fldCharType="begin"/>
      </w:r>
      <w:r>
        <w:rPr>
          <w:color w:val="auto"/>
          <w:highlight w:val="none"/>
        </w:rPr>
        <w:instrText xml:space="preserve"> PAGEREF _Toc14321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_Toc23279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第五章 保证金退还申请书</w:t>
      </w:r>
      <w:r>
        <w:rPr>
          <w:color w:val="auto"/>
          <w:highlight w:val="none"/>
        </w:rPr>
        <w:tab/>
      </w:r>
      <w:r>
        <w:rPr>
          <w:color w:val="auto"/>
          <w:highlight w:val="none"/>
        </w:rPr>
        <w:fldChar w:fldCharType="begin"/>
      </w:r>
      <w:r>
        <w:rPr>
          <w:color w:val="auto"/>
          <w:highlight w:val="none"/>
        </w:rPr>
        <w:instrText xml:space="preserve"> PAGEREF _Toc23279 \h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_Toc23555 </w:instrText>
      </w:r>
      <w:r>
        <w:rPr>
          <w:rFonts w:hint="eastAsia" w:ascii="宋体" w:hAnsi="宋体" w:eastAsia="宋体" w:cs="宋体"/>
          <w:color w:val="auto"/>
          <w:kern w:val="2"/>
          <w:szCs w:val="24"/>
          <w:highlight w:val="none"/>
        </w:rPr>
        <w:fldChar w:fldCharType="separate"/>
      </w:r>
      <w:r>
        <w:rPr>
          <w:rFonts w:ascii="黑体" w:hAnsi="黑体" w:eastAsia="黑体"/>
          <w:color w:val="auto"/>
          <w:highlight w:val="none"/>
        </w:rPr>
        <w:t>第六章</w:t>
      </w:r>
      <w:r>
        <w:rPr>
          <w:rFonts w:hint="eastAsia" w:ascii="黑体" w:hAnsi="黑体" w:eastAsia="黑体"/>
          <w:color w:val="auto"/>
          <w:highlight w:val="none"/>
        </w:rPr>
        <w:t xml:space="preserve"> </w:t>
      </w:r>
      <w:r>
        <w:rPr>
          <w:rFonts w:ascii="黑体" w:hAnsi="黑体" w:eastAsia="黑体"/>
          <w:color w:val="auto"/>
          <w:highlight w:val="none"/>
        </w:rPr>
        <w:t>评审方法</w:t>
      </w:r>
      <w:r>
        <w:rPr>
          <w:color w:val="auto"/>
          <w:highlight w:val="none"/>
        </w:rPr>
        <w:tab/>
      </w:r>
      <w:r>
        <w:rPr>
          <w:color w:val="auto"/>
          <w:highlight w:val="none"/>
        </w:rPr>
        <w:fldChar w:fldCharType="begin"/>
      </w:r>
      <w:r>
        <w:rPr>
          <w:color w:val="auto"/>
          <w:highlight w:val="none"/>
        </w:rPr>
        <w:instrText xml:space="preserve"> PAGEREF _Toc23555 \h </w:instrText>
      </w:r>
      <w:r>
        <w:rPr>
          <w:color w:val="auto"/>
          <w:highlight w:val="none"/>
        </w:rPr>
        <w:fldChar w:fldCharType="separate"/>
      </w:r>
      <w:r>
        <w:rPr>
          <w:color w:val="auto"/>
          <w:highlight w:val="none"/>
        </w:rPr>
        <w:t>36</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_Toc27795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一、</w:t>
      </w:r>
      <w:r>
        <w:rPr>
          <w:rFonts w:hint="eastAsia" w:ascii="宋体" w:hAnsi="宋体"/>
          <w:bCs/>
          <w:color w:val="auto"/>
          <w:highlight w:val="none"/>
          <w:lang w:eastAsia="zh-CN"/>
        </w:rPr>
        <w:t>询比</w:t>
      </w:r>
      <w:r>
        <w:rPr>
          <w:rFonts w:hint="eastAsia" w:ascii="宋体" w:hAnsi="宋体"/>
          <w:bCs/>
          <w:color w:val="auto"/>
          <w:highlight w:val="none"/>
        </w:rPr>
        <w:t>程序</w:t>
      </w:r>
      <w:r>
        <w:rPr>
          <w:color w:val="auto"/>
          <w:highlight w:val="none"/>
        </w:rPr>
        <w:tab/>
      </w:r>
      <w:r>
        <w:rPr>
          <w:color w:val="auto"/>
          <w:highlight w:val="none"/>
        </w:rPr>
        <w:fldChar w:fldCharType="begin"/>
      </w:r>
      <w:r>
        <w:rPr>
          <w:color w:val="auto"/>
          <w:highlight w:val="none"/>
        </w:rPr>
        <w:instrText xml:space="preserve"> PAGEREF _Toc27795 \h </w:instrText>
      </w:r>
      <w:r>
        <w:rPr>
          <w:color w:val="auto"/>
          <w:highlight w:val="none"/>
        </w:rPr>
        <w:fldChar w:fldCharType="separate"/>
      </w:r>
      <w:r>
        <w:rPr>
          <w:color w:val="auto"/>
          <w:highlight w:val="none"/>
        </w:rPr>
        <w:t>36</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_Toc18859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二、评审程序、评审方法、评审标准</w:t>
      </w:r>
      <w:r>
        <w:rPr>
          <w:color w:val="auto"/>
          <w:highlight w:val="none"/>
        </w:rPr>
        <w:tab/>
      </w:r>
      <w:r>
        <w:rPr>
          <w:color w:val="auto"/>
          <w:highlight w:val="none"/>
        </w:rPr>
        <w:fldChar w:fldCharType="begin"/>
      </w:r>
      <w:r>
        <w:rPr>
          <w:color w:val="auto"/>
          <w:highlight w:val="none"/>
        </w:rPr>
        <w:instrText xml:space="preserve"> PAGEREF _Toc18859 \h </w:instrText>
      </w:r>
      <w:r>
        <w:rPr>
          <w:color w:val="auto"/>
          <w:highlight w:val="none"/>
        </w:rPr>
        <w:fldChar w:fldCharType="separate"/>
      </w:r>
      <w:r>
        <w:rPr>
          <w:color w:val="auto"/>
          <w:highlight w:val="none"/>
        </w:rPr>
        <w:t>36</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_Toc26487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三、评审纪律</w:t>
      </w:r>
      <w:r>
        <w:rPr>
          <w:color w:val="auto"/>
          <w:highlight w:val="none"/>
        </w:rPr>
        <w:tab/>
      </w:r>
      <w:r>
        <w:rPr>
          <w:color w:val="auto"/>
          <w:highlight w:val="none"/>
        </w:rPr>
        <w:fldChar w:fldCharType="begin"/>
      </w:r>
      <w:r>
        <w:rPr>
          <w:color w:val="auto"/>
          <w:highlight w:val="none"/>
        </w:rPr>
        <w:instrText xml:space="preserve"> PAGEREF _Toc26487 \h </w:instrText>
      </w:r>
      <w:r>
        <w:rPr>
          <w:color w:val="auto"/>
          <w:highlight w:val="none"/>
        </w:rPr>
        <w:fldChar w:fldCharType="separate"/>
      </w:r>
      <w:r>
        <w:rPr>
          <w:color w:val="auto"/>
          <w:highlight w:val="none"/>
        </w:rPr>
        <w:t>38</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_Toc2699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第七章 采购合同（草案）</w:t>
      </w:r>
      <w:r>
        <w:rPr>
          <w:color w:val="auto"/>
          <w:highlight w:val="none"/>
        </w:rPr>
        <w:tab/>
      </w:r>
      <w:r>
        <w:rPr>
          <w:color w:val="auto"/>
          <w:highlight w:val="none"/>
        </w:rPr>
        <w:fldChar w:fldCharType="begin"/>
      </w:r>
      <w:r>
        <w:rPr>
          <w:color w:val="auto"/>
          <w:highlight w:val="none"/>
        </w:rPr>
        <w:instrText xml:space="preserve"> PAGEREF _Toc2699 \h </w:instrText>
      </w:r>
      <w:r>
        <w:rPr>
          <w:color w:val="auto"/>
          <w:highlight w:val="none"/>
        </w:rPr>
        <w:fldChar w:fldCharType="separate"/>
      </w:r>
      <w:r>
        <w:rPr>
          <w:color w:val="auto"/>
          <w:highlight w:val="none"/>
        </w:rPr>
        <w:t>39</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20"/>
        <w:spacing w:line="276" w:lineRule="auto"/>
        <w:ind w:left="0" w:leftChars="0" w:firstLine="0" w:firstLineChars="0"/>
        <w:jc w:val="center"/>
        <w:outlineLvl w:val="9"/>
        <w:rPr>
          <w:rFonts w:hint="eastAsia" w:ascii="黑体" w:hAnsi="黑体" w:eastAsia="黑体"/>
          <w:color w:val="auto"/>
          <w:sz w:val="36"/>
          <w:highlight w:val="none"/>
        </w:rPr>
      </w:pPr>
      <w:r>
        <w:rPr>
          <w:rFonts w:hint="eastAsia" w:ascii="宋体" w:hAnsi="宋体" w:eastAsia="宋体" w:cs="宋体"/>
          <w:color w:val="auto"/>
          <w:kern w:val="2"/>
          <w:szCs w:val="24"/>
          <w:highlight w:val="none"/>
        </w:rPr>
        <w:fldChar w:fldCharType="end"/>
      </w:r>
      <w:r>
        <w:rPr>
          <w:rFonts w:ascii="黑体" w:hAnsi="黑体" w:eastAsia="黑体"/>
          <w:color w:val="auto"/>
          <w:sz w:val="36"/>
          <w:highlight w:val="none"/>
        </w:rPr>
        <w:br w:type="page"/>
      </w:r>
      <w:r>
        <w:rPr>
          <w:rFonts w:hint="eastAsia" w:ascii="黑体" w:hAnsi="黑体" w:eastAsia="黑体"/>
          <w:color w:val="auto"/>
          <w:sz w:val="36"/>
          <w:highlight w:val="none"/>
        </w:rPr>
        <w:t xml:space="preserve">第一章 </w:t>
      </w:r>
      <w:r>
        <w:rPr>
          <w:rFonts w:hint="eastAsia" w:hAnsi="黑体"/>
          <w:color w:val="auto"/>
          <w:sz w:val="36"/>
          <w:highlight w:val="none"/>
          <w:lang w:eastAsia="zh-CN"/>
        </w:rPr>
        <w:t>询比</w:t>
      </w:r>
      <w:r>
        <w:rPr>
          <w:rFonts w:hint="eastAsia" w:ascii="黑体" w:hAnsi="黑体" w:eastAsia="黑体"/>
          <w:color w:val="auto"/>
          <w:sz w:val="36"/>
          <w:highlight w:val="none"/>
        </w:rPr>
        <w:t>邀请公告</w:t>
      </w:r>
    </w:p>
    <w:p>
      <w:pPr>
        <w:spacing w:line="360" w:lineRule="auto"/>
        <w:ind w:firstLine="720" w:firstLineChars="300"/>
        <w:jc w:val="left"/>
        <w:rPr>
          <w:color w:val="auto"/>
          <w:sz w:val="24"/>
          <w:szCs w:val="28"/>
          <w:highlight w:val="none"/>
        </w:rPr>
      </w:pPr>
      <w:r>
        <w:rPr>
          <w:color w:val="auto"/>
          <w:sz w:val="24"/>
          <w:highlight w:val="none"/>
        </w:rPr>
        <w:t>根据公司生产经营需要，拟</w:t>
      </w:r>
      <w:r>
        <w:rPr>
          <w:rFonts w:hint="eastAsia"/>
          <w:color w:val="auto"/>
          <w:sz w:val="24"/>
          <w:highlight w:val="none"/>
          <w:lang w:val="en-US" w:eastAsia="zh-CN"/>
        </w:rPr>
        <w:t>对</w:t>
      </w:r>
      <w:r>
        <w:rPr>
          <w:rFonts w:hint="eastAsia"/>
          <w:color w:val="auto"/>
          <w:sz w:val="24"/>
          <w:highlight w:val="none"/>
          <w:u w:val="single"/>
          <w:lang w:val="en-US" w:eastAsia="zh-CN"/>
        </w:rPr>
        <w:t>江阳区2023年</w:t>
      </w:r>
      <w:bookmarkStart w:id="7" w:name="OLE_LINK6"/>
      <w:r>
        <w:rPr>
          <w:rFonts w:hint="eastAsia"/>
          <w:color w:val="auto"/>
          <w:sz w:val="24"/>
          <w:highlight w:val="none"/>
          <w:u w:val="single"/>
          <w:lang w:val="en-US" w:eastAsia="zh-CN"/>
        </w:rPr>
        <w:t>北城街道老旧小区配套基础设施项目</w:t>
      </w:r>
      <w:bookmarkEnd w:id="7"/>
      <w:r>
        <w:rPr>
          <w:rFonts w:hint="eastAsia"/>
          <w:color w:val="auto"/>
          <w:sz w:val="24"/>
          <w:highlight w:val="none"/>
          <w:u w:val="single"/>
          <w:lang w:val="en-US" w:eastAsia="zh-CN"/>
        </w:rPr>
        <w:t xml:space="preserve"> （大北街片剩余部分）劳务等分包采购，</w:t>
      </w:r>
      <w:r>
        <w:rPr>
          <w:color w:val="auto"/>
          <w:sz w:val="24"/>
          <w:szCs w:val="32"/>
          <w:highlight w:val="none"/>
        </w:rPr>
        <w:t>项目采用</w:t>
      </w:r>
      <w:r>
        <w:rPr>
          <w:rFonts w:hint="eastAsia"/>
          <w:color w:val="auto"/>
          <w:sz w:val="24"/>
          <w:szCs w:val="32"/>
          <w:highlight w:val="none"/>
          <w:lang w:eastAsia="zh-CN"/>
        </w:rPr>
        <w:t>询比</w:t>
      </w:r>
      <w:r>
        <w:rPr>
          <w:color w:val="auto"/>
          <w:sz w:val="24"/>
          <w:szCs w:val="32"/>
          <w:highlight w:val="none"/>
        </w:rPr>
        <w:t>方式</w:t>
      </w:r>
      <w:r>
        <w:rPr>
          <w:color w:val="auto"/>
          <w:sz w:val="24"/>
          <w:highlight w:val="none"/>
        </w:rPr>
        <w:t>进行采购，特</w:t>
      </w:r>
      <w:r>
        <w:rPr>
          <w:color w:val="auto"/>
          <w:sz w:val="24"/>
          <w:szCs w:val="28"/>
          <w:highlight w:val="none"/>
        </w:rPr>
        <w:t>邀请符合本次采购要求的供应商参加</w:t>
      </w:r>
      <w:r>
        <w:rPr>
          <w:color w:val="auto"/>
          <w:sz w:val="24"/>
          <w:highlight w:val="none"/>
        </w:rPr>
        <w:t>报价</w:t>
      </w:r>
      <w:r>
        <w:rPr>
          <w:color w:val="auto"/>
          <w:sz w:val="24"/>
          <w:szCs w:val="28"/>
          <w:highlight w:val="none"/>
        </w:rPr>
        <w:t>。</w:t>
      </w:r>
    </w:p>
    <w:p>
      <w:pPr>
        <w:spacing w:line="360" w:lineRule="auto"/>
        <w:ind w:firstLine="482" w:firstLineChars="200"/>
        <w:rPr>
          <w:b/>
          <w:color w:val="auto"/>
          <w:sz w:val="24"/>
          <w:highlight w:val="none"/>
        </w:rPr>
      </w:pPr>
      <w:r>
        <w:rPr>
          <w:b/>
          <w:color w:val="auto"/>
          <w:sz w:val="24"/>
          <w:highlight w:val="none"/>
        </w:rPr>
        <w:t>一、采购项目基本情况</w:t>
      </w:r>
    </w:p>
    <w:p>
      <w:pPr>
        <w:spacing w:line="360" w:lineRule="auto"/>
        <w:ind w:firstLine="480" w:firstLineChars="200"/>
        <w:rPr>
          <w:color w:val="auto"/>
          <w:sz w:val="24"/>
          <w:highlight w:val="none"/>
        </w:rPr>
      </w:pPr>
      <w:r>
        <w:rPr>
          <w:color w:val="auto"/>
          <w:sz w:val="24"/>
          <w:highlight w:val="none"/>
        </w:rPr>
        <w:t>1.项目编号：</w:t>
      </w:r>
      <w:r>
        <w:rPr>
          <w:rFonts w:hint="eastAsia"/>
          <w:color w:val="auto"/>
          <w:sz w:val="24"/>
          <w:highlight w:val="none"/>
          <w:lang w:val="en-US" w:eastAsia="zh-CN"/>
        </w:rPr>
        <w:t>XYCG[2025]034号</w:t>
      </w:r>
      <w:r>
        <w:rPr>
          <w:color w:val="auto"/>
          <w:sz w:val="24"/>
          <w:highlight w:val="none"/>
        </w:rPr>
        <w:t>。</w:t>
      </w:r>
    </w:p>
    <w:p>
      <w:pPr>
        <w:spacing w:line="360" w:lineRule="auto"/>
        <w:ind w:firstLine="480" w:firstLineChars="200"/>
        <w:rPr>
          <w:color w:val="auto"/>
          <w:sz w:val="24"/>
          <w:highlight w:val="none"/>
        </w:rPr>
      </w:pPr>
      <w:r>
        <w:rPr>
          <w:color w:val="auto"/>
          <w:sz w:val="24"/>
          <w:highlight w:val="none"/>
        </w:rPr>
        <w:t>2.采购项目名称：</w:t>
      </w:r>
      <w:bookmarkStart w:id="8" w:name="OLE_LINK1"/>
      <w:r>
        <w:rPr>
          <w:rFonts w:hint="eastAsia"/>
          <w:color w:val="auto"/>
          <w:sz w:val="24"/>
          <w:highlight w:val="none"/>
          <w:lang w:val="en-US" w:eastAsia="zh-CN"/>
        </w:rPr>
        <w:t>江阳区2023年北城街道老旧小区配套基础设施项目    （大北街片剩余部分）劳务等分包采购</w:t>
      </w:r>
      <w:r>
        <w:rPr>
          <w:color w:val="auto"/>
          <w:sz w:val="24"/>
          <w:highlight w:val="none"/>
        </w:rPr>
        <w:t>。</w:t>
      </w:r>
      <w:bookmarkEnd w:id="8"/>
    </w:p>
    <w:p>
      <w:pPr>
        <w:spacing w:line="360" w:lineRule="auto"/>
        <w:ind w:firstLine="480" w:firstLineChars="200"/>
        <w:rPr>
          <w:color w:val="auto"/>
          <w:sz w:val="24"/>
          <w:highlight w:val="none"/>
        </w:rPr>
      </w:pPr>
      <w:r>
        <w:rPr>
          <w:color w:val="auto"/>
          <w:sz w:val="24"/>
          <w:highlight w:val="none"/>
        </w:rPr>
        <w:t>3.采购人：</w:t>
      </w:r>
      <w:r>
        <w:rPr>
          <w:rFonts w:hint="eastAsia"/>
          <w:color w:val="auto"/>
          <w:sz w:val="24"/>
          <w:highlight w:val="none"/>
          <w:lang w:val="en-US" w:eastAsia="zh-CN"/>
        </w:rPr>
        <w:t>泸州兴阳建川实业有限公司</w:t>
      </w:r>
      <w:r>
        <w:rPr>
          <w:color w:val="auto"/>
          <w:sz w:val="24"/>
          <w:highlight w:val="none"/>
        </w:rPr>
        <w:t>。</w:t>
      </w:r>
    </w:p>
    <w:p>
      <w:pPr>
        <w:spacing w:line="360" w:lineRule="auto"/>
        <w:ind w:firstLine="480" w:firstLineChars="200"/>
        <w:rPr>
          <w:color w:val="auto"/>
          <w:sz w:val="24"/>
          <w:highlight w:val="none"/>
        </w:rPr>
      </w:pPr>
      <w:r>
        <w:rPr>
          <w:color w:val="auto"/>
          <w:sz w:val="24"/>
          <w:highlight w:val="none"/>
        </w:rPr>
        <w:t>4.服务期限（工期）：</w:t>
      </w:r>
      <w:bookmarkStart w:id="9" w:name="OLE_LINK18"/>
      <w:r>
        <w:rPr>
          <w:rFonts w:hint="eastAsia"/>
          <w:color w:val="auto"/>
          <w:sz w:val="24"/>
          <w:highlight w:val="none"/>
          <w:lang w:val="en-US" w:eastAsia="zh-CN"/>
        </w:rPr>
        <w:t>至2026年2月1日前竣工验收并合格</w:t>
      </w:r>
      <w:bookmarkEnd w:id="9"/>
      <w:r>
        <w:rPr>
          <w:color w:val="auto"/>
          <w:sz w:val="24"/>
          <w:highlight w:val="none"/>
        </w:rPr>
        <w:t>。</w:t>
      </w:r>
    </w:p>
    <w:p>
      <w:pPr>
        <w:spacing w:line="360" w:lineRule="auto"/>
        <w:ind w:firstLine="482" w:firstLineChars="200"/>
        <w:rPr>
          <w:b/>
          <w:color w:val="auto"/>
          <w:sz w:val="24"/>
          <w:highlight w:val="none"/>
        </w:rPr>
      </w:pPr>
      <w:r>
        <w:rPr>
          <w:b/>
          <w:color w:val="auto"/>
          <w:sz w:val="24"/>
          <w:highlight w:val="none"/>
        </w:rPr>
        <w:t>二、资金情况</w:t>
      </w:r>
    </w:p>
    <w:p>
      <w:pPr>
        <w:spacing w:line="360" w:lineRule="auto"/>
        <w:ind w:right="31" w:rightChars="15" w:firstLine="480" w:firstLineChars="200"/>
        <w:rPr>
          <w:rFonts w:hint="eastAsia"/>
          <w:color w:val="auto"/>
          <w:sz w:val="24"/>
          <w:highlight w:val="none"/>
          <w:lang w:val="en-US" w:eastAsia="zh-CN"/>
        </w:rPr>
      </w:pPr>
      <w:r>
        <w:rPr>
          <w:color w:val="auto"/>
          <w:sz w:val="24"/>
          <w:highlight w:val="none"/>
        </w:rPr>
        <w:t>资金来源及金额：</w:t>
      </w:r>
      <w:r>
        <w:rPr>
          <w:rFonts w:hint="eastAsia"/>
          <w:color w:val="auto"/>
          <w:sz w:val="24"/>
          <w:highlight w:val="none"/>
          <w:u w:val="none"/>
          <w:lang w:val="en-US" w:eastAsia="zh-CN"/>
        </w:rPr>
        <w:t>自筹</w:t>
      </w:r>
      <w:r>
        <w:rPr>
          <w:color w:val="auto"/>
          <w:sz w:val="24"/>
          <w:highlight w:val="none"/>
        </w:rPr>
        <w:t>资金，</w:t>
      </w:r>
      <w:bookmarkStart w:id="10" w:name="OLE_LINK7"/>
      <w:r>
        <w:rPr>
          <w:rFonts w:hint="eastAsia"/>
          <w:color w:val="auto"/>
          <w:sz w:val="24"/>
          <w:highlight w:val="none"/>
          <w:lang w:val="en-US" w:eastAsia="zh-CN"/>
        </w:rPr>
        <w:t>采用固定综合单价结算方式</w:t>
      </w:r>
      <w:bookmarkEnd w:id="10"/>
      <w:r>
        <w:rPr>
          <w:rFonts w:hint="eastAsia"/>
          <w:color w:val="auto"/>
          <w:sz w:val="24"/>
          <w:highlight w:val="none"/>
          <w:lang w:val="en-US" w:eastAsia="zh-CN"/>
        </w:rPr>
        <w:t>。</w:t>
      </w:r>
      <w:bookmarkStart w:id="11" w:name="OLE_LINK28"/>
      <w:r>
        <w:rPr>
          <w:rFonts w:hint="eastAsia"/>
          <w:color w:val="auto"/>
          <w:sz w:val="24"/>
          <w:highlight w:val="none"/>
          <w:lang w:val="en-US" w:eastAsia="zh-CN"/>
        </w:rPr>
        <w:t>建安费暂定</w:t>
      </w:r>
      <w:r>
        <w:rPr>
          <w:rFonts w:hint="eastAsia" w:cs="宋体"/>
          <w:color w:val="auto"/>
          <w:sz w:val="24"/>
          <w:szCs w:val="24"/>
          <w:highlight w:val="none"/>
          <w:u w:val="none"/>
          <w:lang w:val="en-US" w:eastAsia="zh-CN"/>
        </w:rPr>
        <w:t>6067617.56</w:t>
      </w:r>
      <w:r>
        <w:rPr>
          <w:rFonts w:hint="eastAsia" w:ascii="宋体" w:hAnsi="宋体" w:eastAsia="宋体" w:cs="宋体"/>
          <w:color w:val="auto"/>
          <w:sz w:val="24"/>
          <w:szCs w:val="24"/>
          <w:highlight w:val="none"/>
          <w:lang w:val="en-US" w:eastAsia="zh-CN"/>
        </w:rPr>
        <w:t>元</w:t>
      </w:r>
      <w:r>
        <w:rPr>
          <w:rFonts w:hint="eastAsia" w:ascii="宋体" w:hAnsi="宋体" w:cs="宋体"/>
          <w:color w:val="auto"/>
          <w:sz w:val="24"/>
          <w:szCs w:val="24"/>
          <w:highlight w:val="none"/>
          <w:lang w:eastAsia="zh-CN"/>
        </w:rPr>
        <w:t>，其中安全文明施工费1</w:t>
      </w:r>
      <w:r>
        <w:rPr>
          <w:rFonts w:hint="eastAsia" w:ascii="宋体" w:hAnsi="宋体" w:cs="宋体"/>
          <w:color w:val="auto"/>
          <w:sz w:val="24"/>
          <w:szCs w:val="24"/>
          <w:highlight w:val="none"/>
          <w:lang w:val="en-US" w:eastAsia="zh-CN"/>
        </w:rPr>
        <w:t>50654.96</w:t>
      </w:r>
      <w:r>
        <w:rPr>
          <w:rFonts w:hint="eastAsia" w:ascii="宋体" w:hAnsi="宋体" w:cs="宋体"/>
          <w:color w:val="auto"/>
          <w:sz w:val="24"/>
          <w:szCs w:val="24"/>
          <w:highlight w:val="none"/>
          <w:lang w:eastAsia="zh-CN"/>
        </w:rPr>
        <w:t>元，规费36788.93元，暂列金2</w:t>
      </w:r>
      <w:r>
        <w:rPr>
          <w:rFonts w:hint="eastAsia" w:ascii="宋体" w:hAnsi="宋体" w:cs="宋体"/>
          <w:color w:val="auto"/>
          <w:sz w:val="24"/>
          <w:szCs w:val="24"/>
          <w:highlight w:val="none"/>
          <w:lang w:val="en-US" w:eastAsia="zh-CN"/>
        </w:rPr>
        <w:t>37247.80</w:t>
      </w:r>
      <w:r>
        <w:rPr>
          <w:rFonts w:hint="eastAsia" w:ascii="宋体" w:hAnsi="宋体" w:cs="宋体"/>
          <w:color w:val="auto"/>
          <w:sz w:val="24"/>
          <w:szCs w:val="24"/>
          <w:highlight w:val="none"/>
          <w:lang w:eastAsia="zh-CN"/>
        </w:rPr>
        <w:t>元，暂估价2697332.00元</w:t>
      </w:r>
      <w:r>
        <w:rPr>
          <w:rFonts w:hint="eastAsia" w:cs="宋体"/>
          <w:color w:val="auto"/>
          <w:sz w:val="24"/>
          <w:szCs w:val="24"/>
          <w:highlight w:val="none"/>
          <w:lang w:val="en-US" w:eastAsia="zh-CN"/>
        </w:rPr>
        <w:t>。</w:t>
      </w:r>
      <w:bookmarkEnd w:id="11"/>
    </w:p>
    <w:p>
      <w:pPr>
        <w:spacing w:line="360" w:lineRule="auto"/>
        <w:ind w:firstLine="482" w:firstLineChars="200"/>
        <w:rPr>
          <w:color w:val="auto"/>
          <w:sz w:val="24"/>
          <w:highlight w:val="none"/>
        </w:rPr>
      </w:pPr>
      <w:r>
        <w:rPr>
          <w:b/>
          <w:color w:val="auto"/>
          <w:sz w:val="24"/>
          <w:highlight w:val="none"/>
        </w:rPr>
        <w:t>三</w:t>
      </w:r>
      <w:r>
        <w:rPr>
          <w:b/>
          <w:bCs/>
          <w:color w:val="auto"/>
          <w:sz w:val="24"/>
          <w:highlight w:val="none"/>
        </w:rPr>
        <w:t>、</w:t>
      </w:r>
      <w:r>
        <w:rPr>
          <w:b/>
          <w:color w:val="auto"/>
          <w:sz w:val="24"/>
          <w:highlight w:val="none"/>
        </w:rPr>
        <w:t>采购项目简介：</w:t>
      </w:r>
    </w:p>
    <w:p>
      <w:pPr>
        <w:spacing w:after="120" w:line="360" w:lineRule="auto"/>
        <w:ind w:firstLine="480" w:firstLineChars="200"/>
        <w:rPr>
          <w:b/>
          <w:bCs/>
          <w:color w:val="auto"/>
          <w:sz w:val="24"/>
          <w:highlight w:val="none"/>
        </w:rPr>
      </w:pPr>
      <w:bookmarkStart w:id="12" w:name="OLE_LINK13"/>
      <w:r>
        <w:rPr>
          <w:rFonts w:hint="eastAsia" w:ascii="宋体" w:hAnsi="宋体" w:eastAsia="宋体" w:cs="宋体"/>
          <w:color w:val="auto"/>
          <w:kern w:val="2"/>
          <w:sz w:val="24"/>
          <w:szCs w:val="24"/>
          <w:highlight w:val="none"/>
          <w:lang w:val="en-US" w:eastAsia="zh-CN" w:bidi="ar-SA"/>
        </w:rPr>
        <w:t>本工程为江阳区2023年北城街道老旧小区配套基础设施项目(大北街片剩余部分)，主要工程内容包括：拆除现有各类破损地面，新做路面；对民房/街道/围墙外观进行改造,局部建筑拆除新建</w:t>
      </w:r>
      <w:r>
        <w:rPr>
          <w:rFonts w:hint="eastAsia" w:cs="宋体"/>
          <w:color w:val="auto"/>
          <w:kern w:val="2"/>
          <w:sz w:val="24"/>
          <w:szCs w:val="24"/>
          <w:highlight w:val="none"/>
          <w:lang w:val="en-US" w:eastAsia="zh-CN" w:bidi="ar-SA"/>
        </w:rPr>
        <w:t>等，</w:t>
      </w:r>
      <w:r>
        <w:rPr>
          <w:rFonts w:hint="eastAsia" w:ascii="宋体" w:hAnsi="宋体" w:eastAsia="宋体" w:cs="宋体"/>
          <w:color w:val="auto"/>
          <w:sz w:val="24"/>
          <w:highlight w:val="none"/>
          <w:lang w:val="en-US" w:eastAsia="zh-CN"/>
        </w:rPr>
        <w:t>以及图纸范围内或工程量清单范围内的其他内容。</w:t>
      </w:r>
    </w:p>
    <w:bookmarkEnd w:id="12"/>
    <w:p>
      <w:pPr>
        <w:spacing w:after="120" w:line="360" w:lineRule="auto"/>
        <w:ind w:firstLine="482" w:firstLineChars="200"/>
        <w:rPr>
          <w:b/>
          <w:bCs/>
          <w:color w:val="auto"/>
          <w:sz w:val="24"/>
          <w:highlight w:val="none"/>
        </w:rPr>
      </w:pPr>
      <w:r>
        <w:rPr>
          <w:b/>
          <w:bCs/>
          <w:color w:val="auto"/>
          <w:sz w:val="24"/>
          <w:highlight w:val="none"/>
        </w:rPr>
        <w:t>四、供应商邀请方式</w:t>
      </w:r>
    </w:p>
    <w:p>
      <w:pPr>
        <w:tabs>
          <w:tab w:val="left" w:pos="7665"/>
        </w:tabs>
        <w:spacing w:line="360" w:lineRule="auto"/>
        <w:ind w:firstLine="600" w:firstLineChars="250"/>
        <w:rPr>
          <w:color w:val="auto"/>
          <w:sz w:val="24"/>
          <w:highlight w:val="none"/>
        </w:rPr>
      </w:pPr>
      <w:r>
        <w:rPr>
          <w:color w:val="auto"/>
          <w:sz w:val="24"/>
          <w:highlight w:val="none"/>
        </w:rPr>
        <w:t>在全国公共资源交易平台（四川省泸州市）https://www.lzsggzy.com/、</w:t>
      </w:r>
      <w:bookmarkStart w:id="13" w:name="OLE_LINK3"/>
      <w:r>
        <w:rPr>
          <w:rFonts w:hint="eastAsia"/>
          <w:color w:val="auto"/>
          <w:sz w:val="24"/>
          <w:highlight w:val="none"/>
          <w:lang w:eastAsia="zh-CN"/>
        </w:rPr>
        <w:t>泸州盛江投资发展有限公司http://www.lzsjtz.com/</w:t>
      </w:r>
      <w:bookmarkEnd w:id="13"/>
      <w:r>
        <w:rPr>
          <w:color w:val="auto"/>
          <w:sz w:val="24"/>
          <w:highlight w:val="none"/>
        </w:rPr>
        <w:t>上以公告形式发布。</w:t>
      </w:r>
    </w:p>
    <w:p>
      <w:pPr>
        <w:spacing w:after="120" w:line="360" w:lineRule="auto"/>
        <w:ind w:firstLine="482" w:firstLineChars="200"/>
        <w:rPr>
          <w:b/>
          <w:bCs/>
          <w:color w:val="auto"/>
          <w:sz w:val="24"/>
          <w:highlight w:val="none"/>
        </w:rPr>
      </w:pPr>
      <w:r>
        <w:rPr>
          <w:b/>
          <w:bCs/>
          <w:color w:val="auto"/>
          <w:sz w:val="24"/>
          <w:highlight w:val="none"/>
        </w:rPr>
        <w:t>五、供应商参加本次采购活动应具备下列条件：</w:t>
      </w:r>
    </w:p>
    <w:p>
      <w:pPr>
        <w:pStyle w:val="23"/>
        <w:keepNext w:val="0"/>
        <w:keepLines w:val="0"/>
        <w:pageBreakBefore w:val="0"/>
        <w:widowControl w:val="0"/>
        <w:kinsoku/>
        <w:wordWrap/>
        <w:overflowPunct/>
        <w:topLinePunct w:val="0"/>
        <w:autoSpaceDE/>
        <w:autoSpaceDN/>
        <w:bidi w:val="0"/>
        <w:adjustRightInd/>
        <w:snapToGrid/>
        <w:ind w:left="0" w:firstLine="480" w:firstLineChars="200"/>
        <w:textAlignment w:val="auto"/>
        <w:rPr>
          <w:color w:val="auto"/>
          <w:sz w:val="24"/>
          <w:highlight w:val="none"/>
        </w:rPr>
      </w:pPr>
      <w:r>
        <w:rPr>
          <w:color w:val="auto"/>
          <w:sz w:val="24"/>
          <w:highlight w:val="none"/>
        </w:rPr>
        <w:t>1.具有独立承担民事责任的能力</w:t>
      </w:r>
      <w:r>
        <w:rPr>
          <w:bCs/>
          <w:color w:val="auto"/>
          <w:sz w:val="24"/>
          <w:highlight w:val="none"/>
        </w:rPr>
        <w:t>的法人</w:t>
      </w:r>
      <w:r>
        <w:rPr>
          <w:color w:val="auto"/>
          <w:sz w:val="24"/>
          <w:highlight w:val="none"/>
        </w:rPr>
        <w:t>；</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firstLine="480" w:firstLineChars="200"/>
        <w:textAlignment w:val="auto"/>
        <w:rPr>
          <w:color w:val="auto"/>
          <w:sz w:val="24"/>
          <w:highlight w:val="none"/>
        </w:rPr>
      </w:pPr>
      <w:r>
        <w:rPr>
          <w:color w:val="auto"/>
          <w:sz w:val="24"/>
          <w:highlight w:val="none"/>
        </w:rPr>
        <w:t>2.具有良好的商业信誉和健全的财务会计制度；</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firstLine="480" w:firstLineChars="200"/>
        <w:textAlignment w:val="auto"/>
        <w:rPr>
          <w:color w:val="auto"/>
          <w:sz w:val="24"/>
          <w:highlight w:val="none"/>
        </w:rPr>
      </w:pPr>
      <w:r>
        <w:rPr>
          <w:color w:val="auto"/>
          <w:sz w:val="24"/>
          <w:highlight w:val="none"/>
        </w:rPr>
        <w:t>3.具有履行合同所必须的设备和专业技术能力；</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firstLine="480" w:firstLineChars="200"/>
        <w:textAlignment w:val="auto"/>
        <w:rPr>
          <w:color w:val="auto"/>
          <w:sz w:val="24"/>
          <w:highlight w:val="none"/>
        </w:rPr>
      </w:pPr>
      <w:r>
        <w:rPr>
          <w:color w:val="auto"/>
          <w:sz w:val="24"/>
          <w:highlight w:val="none"/>
        </w:rPr>
        <w:t>4.具有依法缴纳税收和社会保障资金的良好记录；</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firstLine="480" w:firstLineChars="200"/>
        <w:textAlignment w:val="auto"/>
        <w:rPr>
          <w:color w:val="auto"/>
          <w:sz w:val="24"/>
          <w:highlight w:val="none"/>
        </w:rPr>
      </w:pPr>
      <w:r>
        <w:rPr>
          <w:color w:val="auto"/>
          <w:sz w:val="24"/>
          <w:highlight w:val="none"/>
        </w:rPr>
        <w:t>5.参加本次采购活动前三年内，在经营活动中没有重大违法记录；</w:t>
      </w:r>
    </w:p>
    <w:p>
      <w:pPr>
        <w:pStyle w:val="23"/>
        <w:keepNext w:val="0"/>
        <w:keepLines w:val="0"/>
        <w:pageBreakBefore w:val="0"/>
        <w:widowControl w:val="0"/>
        <w:kinsoku/>
        <w:wordWrap/>
        <w:overflowPunct/>
        <w:topLinePunct w:val="0"/>
        <w:autoSpaceDE/>
        <w:autoSpaceDN/>
        <w:bidi w:val="0"/>
        <w:adjustRightInd/>
        <w:snapToGrid/>
        <w:ind w:left="0" w:firstLine="480" w:firstLineChars="200"/>
        <w:textAlignment w:val="auto"/>
        <w:rPr>
          <w:color w:val="auto"/>
          <w:sz w:val="24"/>
          <w:highlight w:val="none"/>
        </w:rPr>
      </w:pPr>
      <w:r>
        <w:rPr>
          <w:color w:val="auto"/>
          <w:sz w:val="24"/>
          <w:highlight w:val="none"/>
        </w:rPr>
        <w:t>6.法律、行政法规规定的其他条件；</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bCs/>
          <w:color w:val="auto"/>
          <w:sz w:val="24"/>
          <w:highlight w:val="none"/>
        </w:rPr>
      </w:pPr>
      <w:r>
        <w:rPr>
          <w:bCs/>
          <w:color w:val="auto"/>
          <w:sz w:val="24"/>
          <w:highlight w:val="none"/>
        </w:rPr>
        <w:t>7.采购人根据采购项目提出的特殊条件：</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bCs/>
          <w:color w:val="auto"/>
          <w:sz w:val="24"/>
          <w:highlight w:val="none"/>
        </w:rPr>
      </w:pPr>
      <w:r>
        <w:rPr>
          <w:rFonts w:hint="eastAsia"/>
          <w:bCs/>
          <w:color w:val="auto"/>
          <w:sz w:val="24"/>
          <w:highlight w:val="none"/>
          <w:lang w:val="en-US" w:eastAsia="zh-CN"/>
        </w:rPr>
        <w:t>7.1</w:t>
      </w:r>
      <w:r>
        <w:rPr>
          <w:bCs/>
          <w:color w:val="auto"/>
          <w:sz w:val="24"/>
          <w:highlight w:val="none"/>
        </w:rPr>
        <w:t xml:space="preserve"> </w:t>
      </w:r>
      <w:r>
        <w:rPr>
          <w:rFonts w:hint="eastAsia"/>
          <w:bCs/>
          <w:color w:val="auto"/>
          <w:sz w:val="24"/>
          <w:highlight w:val="none"/>
          <w:lang w:val="en-US" w:eastAsia="zh-CN"/>
        </w:rPr>
        <w:t>具备建设行政主管部门颁发的建筑工程施工劳务资质和安全生产许可证，并在有效期内。</w:t>
      </w:r>
    </w:p>
    <w:p>
      <w:pPr>
        <w:spacing w:after="120" w:line="360" w:lineRule="auto"/>
        <w:ind w:firstLine="482" w:firstLineChars="200"/>
        <w:rPr>
          <w:b/>
          <w:bCs/>
          <w:color w:val="auto"/>
          <w:sz w:val="24"/>
          <w:highlight w:val="none"/>
        </w:rPr>
      </w:pPr>
      <w:r>
        <w:rPr>
          <w:b/>
          <w:bCs/>
          <w:color w:val="auto"/>
          <w:sz w:val="24"/>
          <w:highlight w:val="none"/>
        </w:rPr>
        <w:t>六、严禁参加本次采购活动的供应商</w:t>
      </w:r>
    </w:p>
    <w:p>
      <w:pPr>
        <w:spacing w:after="120" w:line="360" w:lineRule="auto"/>
        <w:ind w:firstLine="480" w:firstLineChars="200"/>
        <w:rPr>
          <w:b/>
          <w:bCs/>
          <w:color w:val="auto"/>
          <w:sz w:val="24"/>
          <w:highlight w:val="none"/>
        </w:rPr>
      </w:pPr>
      <w:r>
        <w:rPr>
          <w:color w:val="auto"/>
          <w:sz w:val="24"/>
          <w:highlight w:val="none"/>
        </w:rPr>
        <w:t>1.被兴阳集团列入不诚信供应商库的供应商，禁止报名参加本项目的采购活动（以联合体形式参加本项目采购活动，联合体成员被兴阳集团列入不诚信供应商库的，视同联合体被兴阳集团列入不诚信供应商库。</w:t>
      </w:r>
    </w:p>
    <w:p>
      <w:pPr>
        <w:spacing w:after="120" w:line="360" w:lineRule="auto"/>
        <w:ind w:firstLine="480" w:firstLineChars="200"/>
        <w:rPr>
          <w:b/>
          <w:bCs/>
          <w:color w:val="auto"/>
          <w:sz w:val="24"/>
          <w:highlight w:val="none"/>
        </w:rPr>
      </w:pPr>
      <w:r>
        <w:rPr>
          <w:color w:val="auto"/>
          <w:sz w:val="24"/>
          <w:highlight w:val="none"/>
        </w:rPr>
        <w:t>2.为本采购项目提供前期设计、规范编制等服务的供应商，不得参加本次采购。供应商为采购人在确定采购需求、编制</w:t>
      </w:r>
      <w:r>
        <w:rPr>
          <w:rFonts w:hint="eastAsia"/>
          <w:color w:val="auto"/>
          <w:sz w:val="24"/>
          <w:highlight w:val="none"/>
          <w:lang w:eastAsia="zh-CN"/>
        </w:rPr>
        <w:t>询比</w:t>
      </w:r>
      <w:r>
        <w:rPr>
          <w:color w:val="auto"/>
          <w:sz w:val="24"/>
          <w:highlight w:val="none"/>
        </w:rPr>
        <w:t>文件过程中提供咨询论证，其提供的咨询论证意见成为</w:t>
      </w:r>
      <w:r>
        <w:rPr>
          <w:rFonts w:hint="eastAsia"/>
          <w:color w:val="auto"/>
          <w:sz w:val="24"/>
          <w:highlight w:val="none"/>
          <w:lang w:eastAsia="zh-CN"/>
        </w:rPr>
        <w:t>询比</w:t>
      </w:r>
      <w:r>
        <w:rPr>
          <w:color w:val="auto"/>
          <w:sz w:val="24"/>
          <w:highlight w:val="none"/>
        </w:rPr>
        <w:t>文件中规定的供应商资格条件、技术服务商务要求、评审因素和标准、采购合同等实质性内容条款的，视同为采购项目提供规范编制。</w:t>
      </w:r>
    </w:p>
    <w:p>
      <w:pPr>
        <w:spacing w:after="120" w:line="360" w:lineRule="auto"/>
        <w:ind w:firstLine="482" w:firstLineChars="200"/>
        <w:rPr>
          <w:b/>
          <w:bCs/>
          <w:color w:val="auto"/>
          <w:sz w:val="24"/>
          <w:highlight w:val="none"/>
        </w:rPr>
      </w:pPr>
      <w:r>
        <w:rPr>
          <w:b/>
          <w:bCs/>
          <w:color w:val="auto"/>
          <w:sz w:val="24"/>
          <w:highlight w:val="none"/>
        </w:rPr>
        <w:t>七、</w:t>
      </w:r>
      <w:r>
        <w:rPr>
          <w:rFonts w:hint="eastAsia"/>
          <w:b/>
          <w:bCs/>
          <w:color w:val="auto"/>
          <w:sz w:val="24"/>
          <w:highlight w:val="none"/>
          <w:lang w:eastAsia="zh-CN"/>
        </w:rPr>
        <w:t>询比</w:t>
      </w:r>
      <w:r>
        <w:rPr>
          <w:b/>
          <w:bCs/>
          <w:color w:val="auto"/>
          <w:sz w:val="24"/>
          <w:highlight w:val="none"/>
        </w:rPr>
        <w:t>文件获取方式、时间、地点：</w:t>
      </w:r>
    </w:p>
    <w:p>
      <w:pPr>
        <w:spacing w:line="360" w:lineRule="auto"/>
        <w:ind w:firstLine="480" w:firstLineChars="200"/>
        <w:rPr>
          <w:color w:val="auto"/>
          <w:sz w:val="24"/>
          <w:highlight w:val="none"/>
        </w:rPr>
      </w:pPr>
      <w:r>
        <w:rPr>
          <w:rFonts w:hint="eastAsia"/>
          <w:color w:val="auto"/>
          <w:sz w:val="24"/>
          <w:highlight w:val="none"/>
          <w:lang w:eastAsia="zh-CN"/>
        </w:rPr>
        <w:t>询比</w:t>
      </w:r>
      <w:r>
        <w:rPr>
          <w:color w:val="auto"/>
          <w:sz w:val="24"/>
          <w:highlight w:val="none"/>
        </w:rPr>
        <w:t>文件</w:t>
      </w:r>
      <w:r>
        <w:rPr>
          <w:rFonts w:hint="eastAsia"/>
          <w:color w:val="auto"/>
          <w:sz w:val="24"/>
          <w:highlight w:val="none"/>
          <w:lang w:val="en-US" w:eastAsia="zh-CN"/>
        </w:rPr>
        <w:t>及附件</w:t>
      </w:r>
      <w:r>
        <w:rPr>
          <w:color w:val="auto"/>
          <w:sz w:val="24"/>
          <w:highlight w:val="none"/>
        </w:rPr>
        <w:t>在</w:t>
      </w:r>
      <w:r>
        <w:rPr>
          <w:rFonts w:hint="eastAsia"/>
          <w:color w:val="auto"/>
          <w:sz w:val="24"/>
          <w:highlight w:val="none"/>
          <w:lang w:eastAsia="zh-CN"/>
        </w:rPr>
        <w:t>泸州盛江投资发展有限公司http://www.lzsjtz.com/</w:t>
      </w:r>
      <w:r>
        <w:rPr>
          <w:color w:val="auto"/>
          <w:sz w:val="24"/>
          <w:highlight w:val="none"/>
        </w:rPr>
        <w:t>网站上公布并</w:t>
      </w:r>
      <w:r>
        <w:rPr>
          <w:color w:val="auto"/>
          <w:sz w:val="24"/>
          <w:szCs w:val="18"/>
          <w:highlight w:val="none"/>
        </w:rPr>
        <w:t>免费获取，</w:t>
      </w:r>
      <w:r>
        <w:rPr>
          <w:color w:val="auto"/>
          <w:sz w:val="24"/>
          <w:szCs w:val="28"/>
          <w:highlight w:val="none"/>
        </w:rPr>
        <w:t>请有意参加竞价的供应商自行下载，</w:t>
      </w:r>
      <w:r>
        <w:rPr>
          <w:b/>
          <w:bCs/>
          <w:color w:val="auto"/>
          <w:sz w:val="24"/>
          <w:szCs w:val="28"/>
          <w:highlight w:val="none"/>
        </w:rPr>
        <w:t>不需现场领取资料</w:t>
      </w:r>
      <w:r>
        <w:rPr>
          <w:color w:val="auto"/>
          <w:sz w:val="24"/>
          <w:szCs w:val="28"/>
          <w:highlight w:val="none"/>
        </w:rPr>
        <w:t>。</w:t>
      </w:r>
    </w:p>
    <w:p>
      <w:pPr>
        <w:spacing w:after="120" w:line="360" w:lineRule="auto"/>
        <w:ind w:firstLine="482" w:firstLineChars="200"/>
        <w:rPr>
          <w:color w:val="auto"/>
          <w:sz w:val="24"/>
          <w:szCs w:val="28"/>
          <w:highlight w:val="none"/>
        </w:rPr>
      </w:pPr>
      <w:r>
        <w:rPr>
          <w:b/>
          <w:color w:val="auto"/>
          <w:sz w:val="24"/>
          <w:szCs w:val="28"/>
          <w:highlight w:val="none"/>
        </w:rPr>
        <w:t>八、递交响应文件</w:t>
      </w:r>
      <w:r>
        <w:rPr>
          <w:b/>
          <w:color w:val="auto"/>
          <w:sz w:val="24"/>
          <w:highlight w:val="none"/>
        </w:rPr>
        <w:t>截止时间：</w:t>
      </w:r>
      <w:r>
        <w:rPr>
          <w:rFonts w:hint="eastAsia" w:ascii="宋体" w:hAnsi="宋体" w:eastAsia="宋体" w:cs="宋体"/>
          <w:bCs/>
          <w:color w:val="auto"/>
          <w:sz w:val="24"/>
          <w:highlight w:val="none"/>
          <w:lang w:val="en-US" w:eastAsia="zh-CN"/>
        </w:rPr>
        <w:t>2025年6月19日9:30</w:t>
      </w:r>
      <w:r>
        <w:rPr>
          <w:color w:val="auto"/>
          <w:sz w:val="24"/>
          <w:szCs w:val="28"/>
          <w:highlight w:val="none"/>
        </w:rPr>
        <w:t>（北京时间）。</w:t>
      </w:r>
    </w:p>
    <w:p>
      <w:pPr>
        <w:spacing w:after="120" w:line="360" w:lineRule="auto"/>
        <w:ind w:firstLine="482" w:firstLineChars="200"/>
        <w:rPr>
          <w:b/>
          <w:color w:val="auto"/>
          <w:sz w:val="24"/>
          <w:highlight w:val="none"/>
        </w:rPr>
      </w:pPr>
      <w:r>
        <w:rPr>
          <w:b/>
          <w:color w:val="auto"/>
          <w:sz w:val="24"/>
          <w:highlight w:val="none"/>
        </w:rPr>
        <w:t>九、递交响应文件方式：</w:t>
      </w:r>
    </w:p>
    <w:p>
      <w:pPr>
        <w:spacing w:line="360" w:lineRule="auto"/>
        <w:ind w:firstLine="482" w:firstLineChars="200"/>
        <w:rPr>
          <w:rFonts w:hint="eastAsia" w:ascii="宋体" w:hAnsi="宋体" w:eastAsia="宋体" w:cs="宋体"/>
          <w:b/>
          <w:color w:val="auto"/>
          <w:sz w:val="24"/>
          <w:szCs w:val="24"/>
          <w:highlight w:val="none"/>
          <w:u w:val="none"/>
        </w:rPr>
      </w:pPr>
      <w:r>
        <w:rPr>
          <w:rStyle w:val="18"/>
          <w:rFonts w:hint="eastAsia" w:ascii="宋体" w:hAnsi="宋体" w:eastAsia="宋体" w:cs="宋体"/>
          <w:b/>
          <w:bCs/>
          <w:color w:val="auto"/>
          <w:sz w:val="24"/>
          <w:szCs w:val="24"/>
          <w:highlight w:val="none"/>
          <w:u w:val="none"/>
          <w:lang w:eastAsia="zh-CN"/>
        </w:rPr>
        <w:t>☑</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u w:val="none"/>
        </w:rPr>
        <w:t>次采购</w:t>
      </w:r>
      <w:r>
        <w:rPr>
          <w:rFonts w:hint="eastAsia" w:ascii="宋体" w:hAnsi="宋体" w:eastAsia="宋体" w:cs="宋体"/>
          <w:bCs/>
          <w:color w:val="auto"/>
          <w:sz w:val="24"/>
          <w:szCs w:val="24"/>
          <w:highlight w:val="none"/>
          <w:u w:val="none"/>
          <w:lang w:val="en-US" w:eastAsia="zh-CN"/>
        </w:rPr>
        <w:t>只</w:t>
      </w:r>
      <w:r>
        <w:rPr>
          <w:rFonts w:hint="eastAsia" w:ascii="宋体" w:hAnsi="宋体" w:eastAsia="宋体" w:cs="宋体"/>
          <w:color w:val="auto"/>
          <w:sz w:val="24"/>
          <w:szCs w:val="24"/>
          <w:highlight w:val="none"/>
          <w:u w:val="none"/>
        </w:rPr>
        <w:t>接受现场递交的响应文件。现场递交的响应文件（</w:t>
      </w:r>
      <w:r>
        <w:rPr>
          <w:rFonts w:hint="eastAsia" w:ascii="宋体" w:hAnsi="宋体" w:eastAsia="宋体" w:cs="宋体"/>
          <w:b/>
          <w:bCs/>
          <w:color w:val="auto"/>
          <w:sz w:val="24"/>
          <w:szCs w:val="24"/>
          <w:highlight w:val="none"/>
          <w:u w:val="none"/>
        </w:rPr>
        <w:t>1正</w:t>
      </w:r>
      <w:r>
        <w:rPr>
          <w:rFonts w:hint="eastAsia" w:ascii="宋体" w:hAnsi="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副</w:t>
      </w:r>
      <w:r>
        <w:rPr>
          <w:rFonts w:hint="eastAsia" w:ascii="宋体" w:hAnsi="宋体" w:eastAsia="宋体" w:cs="宋体"/>
          <w:color w:val="auto"/>
          <w:sz w:val="24"/>
          <w:szCs w:val="24"/>
          <w:highlight w:val="none"/>
          <w:u w:val="none"/>
        </w:rPr>
        <w:t>）必须在递交响应文件截止时间前送达</w:t>
      </w:r>
      <w:r>
        <w:rPr>
          <w:rFonts w:hint="eastAsia" w:ascii="宋体" w:hAnsi="宋体" w:cs="宋体"/>
          <w:color w:val="auto"/>
          <w:sz w:val="24"/>
          <w:szCs w:val="24"/>
          <w:highlight w:val="none"/>
          <w:u w:val="none"/>
          <w:lang w:eastAsia="zh-CN"/>
        </w:rPr>
        <w:t>询比</w:t>
      </w:r>
      <w:r>
        <w:rPr>
          <w:rFonts w:hint="eastAsia" w:ascii="宋体" w:hAnsi="宋体" w:eastAsia="宋体" w:cs="宋体"/>
          <w:color w:val="auto"/>
          <w:sz w:val="24"/>
          <w:szCs w:val="24"/>
          <w:highlight w:val="none"/>
          <w:u w:val="none"/>
        </w:rPr>
        <w:t>开标地点。逾期送达、未密封或标注错误的响应文件，采购人恕不</w:t>
      </w:r>
      <w:r>
        <w:rPr>
          <w:rFonts w:hint="eastAsia" w:ascii="宋体" w:hAnsi="宋体" w:eastAsia="宋体" w:cs="宋体"/>
          <w:color w:val="auto"/>
          <w:sz w:val="24"/>
          <w:szCs w:val="24"/>
          <w:highlight w:val="none"/>
          <w:u w:val="none"/>
          <w:lang w:eastAsia="zh-CN"/>
        </w:rPr>
        <w:t>接收</w:t>
      </w:r>
      <w:r>
        <w:rPr>
          <w:rFonts w:hint="eastAsia" w:ascii="宋体" w:hAnsi="宋体" w:eastAsia="宋体" w:cs="宋体"/>
          <w:color w:val="auto"/>
          <w:sz w:val="24"/>
          <w:szCs w:val="24"/>
          <w:highlight w:val="none"/>
          <w:u w:val="none"/>
        </w:rPr>
        <w:t>。</w:t>
      </w:r>
    </w:p>
    <w:p>
      <w:pPr>
        <w:spacing w:line="360" w:lineRule="auto"/>
        <w:ind w:firstLine="482" w:firstLineChars="200"/>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fldChar w:fldCharType="begin"/>
      </w:r>
      <w:r>
        <w:rPr>
          <w:rFonts w:hint="eastAsia" w:ascii="宋体" w:hAnsi="宋体" w:eastAsia="宋体" w:cs="宋体"/>
          <w:b/>
          <w:bCs/>
          <w:color w:val="auto"/>
          <w:sz w:val="24"/>
          <w:szCs w:val="24"/>
          <w:highlight w:val="none"/>
          <w:u w:val="none"/>
        </w:rP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rPr>
          <w:rFonts w:hint="eastAsia" w:ascii="宋体" w:hAnsi="宋体" w:eastAsia="宋体" w:cs="宋体"/>
          <w:b/>
          <w:bCs/>
          <w:color w:val="auto"/>
          <w:sz w:val="24"/>
          <w:szCs w:val="24"/>
          <w:highlight w:val="none"/>
          <w:u w:val="none"/>
        </w:rPr>
        <w:fldChar w:fldCharType="separate"/>
      </w:r>
      <w:bookmarkStart w:id="14" w:name="OLE_LINK25"/>
      <w:r>
        <w:rPr>
          <w:rStyle w:val="18"/>
          <w:rFonts w:hint="eastAsia" w:ascii="宋体" w:hAnsi="宋体" w:eastAsia="宋体" w:cs="宋体"/>
          <w:b/>
          <w:bCs/>
          <w:color w:val="auto"/>
          <w:sz w:val="24"/>
          <w:szCs w:val="24"/>
          <w:highlight w:val="none"/>
          <w:u w:val="none"/>
          <w:lang w:eastAsia="zh-CN"/>
        </w:rPr>
        <w:t>□</w:t>
      </w:r>
      <w:bookmarkEnd w:id="14"/>
      <w:r>
        <w:rPr>
          <w:rStyle w:val="18"/>
          <w:rFonts w:hint="eastAsia" w:ascii="宋体" w:hAnsi="宋体" w:eastAsia="宋体" w:cs="宋体"/>
          <w:bCs/>
          <w:color w:val="auto"/>
          <w:sz w:val="24"/>
          <w:szCs w:val="24"/>
          <w:highlight w:val="none"/>
          <w:u w:val="none"/>
        </w:rPr>
        <w:t>本次采购</w:t>
      </w:r>
      <w:r>
        <w:rPr>
          <w:rStyle w:val="18"/>
          <w:rFonts w:hint="eastAsia" w:ascii="宋体" w:hAnsi="宋体" w:eastAsia="宋体" w:cs="宋体"/>
          <w:bCs/>
          <w:color w:val="auto"/>
          <w:sz w:val="24"/>
          <w:szCs w:val="24"/>
          <w:highlight w:val="none"/>
          <w:u w:val="none"/>
          <w:lang w:val="en-US" w:eastAsia="zh-CN"/>
        </w:rPr>
        <w:t>只</w:t>
      </w:r>
      <w:r>
        <w:rPr>
          <w:rStyle w:val="18"/>
          <w:rFonts w:hint="eastAsia" w:ascii="宋体" w:hAnsi="宋体" w:eastAsia="宋体" w:cs="宋体"/>
          <w:bCs/>
          <w:color w:val="auto"/>
          <w:sz w:val="24"/>
          <w:szCs w:val="24"/>
          <w:highlight w:val="none"/>
          <w:u w:val="none"/>
        </w:rPr>
        <w:t>接受电子邮箱递交的响应文件，不接受现场递交的响应文件。响应文件必须是按</w:t>
      </w:r>
      <w:r>
        <w:rPr>
          <w:rStyle w:val="18"/>
          <w:rFonts w:hint="eastAsia" w:ascii="宋体" w:hAnsi="宋体" w:cs="宋体"/>
          <w:bCs/>
          <w:color w:val="auto"/>
          <w:sz w:val="24"/>
          <w:szCs w:val="24"/>
          <w:highlight w:val="none"/>
          <w:u w:val="none"/>
          <w:lang w:eastAsia="zh-CN"/>
        </w:rPr>
        <w:t>询比</w:t>
      </w:r>
      <w:r>
        <w:rPr>
          <w:rStyle w:val="18"/>
          <w:rFonts w:hint="eastAsia" w:ascii="宋体" w:hAnsi="宋体" w:eastAsia="宋体" w:cs="宋体"/>
          <w:bCs/>
          <w:color w:val="auto"/>
          <w:sz w:val="24"/>
          <w:szCs w:val="24"/>
          <w:highlight w:val="none"/>
          <w:u w:val="none"/>
        </w:rPr>
        <w:t>文件要求签章的彩色扫描件，在递交响应文件截止时间前送达lzxingyang@163.com，否则响应文件无效。</w:t>
      </w:r>
      <w:r>
        <w:rPr>
          <w:rStyle w:val="18"/>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r>
        <w:rPr>
          <w:rFonts w:hint="eastAsia" w:ascii="宋体" w:hAnsi="宋体" w:eastAsia="宋体" w:cs="宋体"/>
          <w:b/>
          <w:bCs/>
          <w:color w:val="auto"/>
          <w:sz w:val="24"/>
          <w:szCs w:val="24"/>
          <w:highlight w:val="none"/>
          <w:u w:val="none"/>
        </w:rPr>
        <w:fldChar w:fldCharType="end"/>
      </w:r>
    </w:p>
    <w:p>
      <w:pPr>
        <w:spacing w:line="360" w:lineRule="auto"/>
        <w:ind w:firstLine="482" w:firstLineChars="200"/>
        <w:rPr>
          <w:rFonts w:hint="eastAsia" w:ascii="宋体" w:hAnsi="宋体" w:eastAsia="宋体" w:cs="宋体"/>
          <w:color w:val="auto"/>
          <w:sz w:val="24"/>
          <w:szCs w:val="24"/>
          <w:highlight w:val="none"/>
          <w:u w:val="none"/>
          <w:lang w:eastAsia="zh-CN"/>
        </w:rPr>
      </w:pPr>
      <w:r>
        <w:rPr>
          <w:rStyle w:val="18"/>
          <w:rFonts w:hint="eastAsia" w:ascii="宋体" w:hAnsi="宋体" w:cs="宋体"/>
          <w:b/>
          <w:bCs/>
          <w:color w:val="auto"/>
          <w:sz w:val="24"/>
          <w:szCs w:val="24"/>
          <w:highlight w:val="none"/>
          <w:u w:val="none"/>
          <w:lang w:eastAsia="zh-CN"/>
        </w:rPr>
        <w:t>□</w:t>
      </w:r>
      <w:r>
        <w:rPr>
          <w:rFonts w:hint="eastAsia" w:ascii="宋体" w:hAnsi="宋体" w:eastAsia="宋体" w:cs="宋体"/>
          <w:color w:val="auto"/>
          <w:sz w:val="24"/>
          <w:szCs w:val="24"/>
          <w:highlight w:val="none"/>
          <w:u w:val="none"/>
        </w:rPr>
        <w:t>接受现场递交</w:t>
      </w:r>
      <w:r>
        <w:rPr>
          <w:rFonts w:hint="eastAsia" w:ascii="宋体" w:hAnsi="宋体" w:eastAsia="宋体" w:cs="宋体"/>
          <w:color w:val="auto"/>
          <w:sz w:val="24"/>
          <w:szCs w:val="24"/>
          <w:highlight w:val="none"/>
          <w:u w:val="none"/>
          <w:lang w:val="en-US" w:eastAsia="zh-CN"/>
        </w:rPr>
        <w:t>或</w:t>
      </w:r>
      <w:r>
        <w:rPr>
          <w:rStyle w:val="18"/>
          <w:rFonts w:hint="eastAsia" w:ascii="宋体" w:hAnsi="宋体" w:eastAsia="宋体" w:cs="宋体"/>
          <w:bCs/>
          <w:color w:val="auto"/>
          <w:sz w:val="24"/>
          <w:szCs w:val="24"/>
          <w:highlight w:val="none"/>
          <w:u w:val="none"/>
        </w:rPr>
        <w:t>电子邮箱</w:t>
      </w:r>
      <w:r>
        <w:rPr>
          <w:rStyle w:val="18"/>
          <w:rFonts w:hint="eastAsia" w:ascii="宋体" w:hAnsi="宋体" w:eastAsia="宋体" w:cs="宋体"/>
          <w:bCs/>
          <w:color w:val="auto"/>
          <w:sz w:val="24"/>
          <w:szCs w:val="24"/>
          <w:highlight w:val="none"/>
          <w:u w:val="none"/>
          <w:lang w:val="en-US" w:eastAsia="zh-CN"/>
        </w:rPr>
        <w:t>递交</w:t>
      </w:r>
      <w:r>
        <w:rPr>
          <w:rFonts w:hint="eastAsia" w:ascii="宋体" w:hAnsi="宋体" w:eastAsia="宋体" w:cs="宋体"/>
          <w:color w:val="auto"/>
          <w:sz w:val="24"/>
          <w:szCs w:val="24"/>
          <w:highlight w:val="none"/>
          <w:u w:val="none"/>
        </w:rPr>
        <w:t>的响应文件</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现场递交的响应文件（</w:t>
      </w:r>
      <w:r>
        <w:rPr>
          <w:rFonts w:hint="eastAsia" w:ascii="宋体" w:hAnsi="宋体" w:eastAsia="宋体" w:cs="宋体"/>
          <w:b/>
          <w:bCs/>
          <w:color w:val="auto"/>
          <w:sz w:val="24"/>
          <w:szCs w:val="24"/>
          <w:highlight w:val="none"/>
          <w:u w:val="none"/>
        </w:rPr>
        <w:t xml:space="preserve">1正 </w:t>
      </w:r>
      <w:r>
        <w:rPr>
          <w:rFonts w:hint="eastAsia" w:ascii="宋体" w:hAnsi="宋体" w:eastAsia="宋体" w:cs="宋体"/>
          <w:b/>
          <w:bCs/>
          <w:color w:val="auto"/>
          <w:sz w:val="24"/>
          <w:szCs w:val="24"/>
          <w:highlight w:val="none"/>
          <w:u w:val="none"/>
          <w:lang w:val="en-US" w:eastAsia="zh-CN"/>
        </w:rPr>
        <w:t>0</w:t>
      </w:r>
      <w:r>
        <w:rPr>
          <w:rFonts w:hint="eastAsia" w:ascii="宋体" w:hAnsi="宋体" w:eastAsia="宋体" w:cs="宋体"/>
          <w:b/>
          <w:bCs/>
          <w:color w:val="auto"/>
          <w:sz w:val="24"/>
          <w:szCs w:val="24"/>
          <w:highlight w:val="none"/>
          <w:u w:val="none"/>
        </w:rPr>
        <w:t xml:space="preserve"> 副</w:t>
      </w:r>
      <w:r>
        <w:rPr>
          <w:rFonts w:hint="eastAsia" w:ascii="宋体" w:hAnsi="宋体" w:eastAsia="宋体" w:cs="宋体"/>
          <w:color w:val="auto"/>
          <w:sz w:val="24"/>
          <w:szCs w:val="24"/>
          <w:highlight w:val="none"/>
          <w:u w:val="none"/>
        </w:rPr>
        <w:t>）必须在递交响应文件截止时间前送达</w:t>
      </w:r>
      <w:r>
        <w:rPr>
          <w:rFonts w:hint="eastAsia" w:ascii="宋体" w:hAnsi="宋体" w:cs="宋体"/>
          <w:color w:val="auto"/>
          <w:sz w:val="24"/>
          <w:szCs w:val="24"/>
          <w:highlight w:val="none"/>
          <w:u w:val="none"/>
          <w:lang w:eastAsia="zh-CN"/>
        </w:rPr>
        <w:t>询比</w:t>
      </w:r>
      <w:r>
        <w:rPr>
          <w:rFonts w:hint="eastAsia" w:ascii="宋体" w:hAnsi="宋体" w:eastAsia="宋体" w:cs="宋体"/>
          <w:color w:val="auto"/>
          <w:sz w:val="24"/>
          <w:szCs w:val="24"/>
          <w:highlight w:val="none"/>
          <w:u w:val="none"/>
        </w:rPr>
        <w:t>开标地点。逾期送达、未密封或标注错误的响应文件，采购人</w:t>
      </w:r>
      <w:r>
        <w:rPr>
          <w:rFonts w:hint="eastAsia" w:ascii="宋体" w:hAnsi="宋体" w:eastAsia="宋体" w:cs="宋体"/>
          <w:color w:val="auto"/>
          <w:sz w:val="24"/>
          <w:szCs w:val="24"/>
          <w:highlight w:val="none"/>
          <w:u w:val="none"/>
          <w:lang w:eastAsia="zh-CN"/>
        </w:rPr>
        <w:t>恕不接收</w:t>
      </w:r>
      <w:r>
        <w:rPr>
          <w:rFonts w:hint="eastAsia" w:ascii="宋体" w:hAnsi="宋体" w:eastAsia="宋体" w:cs="宋体"/>
          <w:color w:val="auto"/>
          <w:sz w:val="24"/>
          <w:szCs w:val="24"/>
          <w:highlight w:val="none"/>
          <w:u w:val="none"/>
        </w:rPr>
        <w:t>。</w:t>
      </w:r>
      <w:r>
        <w:rPr>
          <w:rStyle w:val="18"/>
          <w:rFonts w:hint="eastAsia" w:ascii="宋体" w:hAnsi="宋体" w:eastAsia="宋体" w:cs="宋体"/>
          <w:bCs/>
          <w:color w:val="auto"/>
          <w:sz w:val="24"/>
          <w:szCs w:val="24"/>
          <w:highlight w:val="none"/>
          <w:u w:val="none"/>
        </w:rPr>
        <w:t>电子邮箱递交的响应文件必须是按</w:t>
      </w:r>
      <w:r>
        <w:rPr>
          <w:rStyle w:val="18"/>
          <w:rFonts w:hint="eastAsia" w:ascii="宋体" w:hAnsi="宋体" w:cs="宋体"/>
          <w:bCs/>
          <w:color w:val="auto"/>
          <w:sz w:val="24"/>
          <w:szCs w:val="24"/>
          <w:highlight w:val="none"/>
          <w:u w:val="none"/>
          <w:lang w:eastAsia="zh-CN"/>
        </w:rPr>
        <w:t>询比</w:t>
      </w:r>
      <w:r>
        <w:rPr>
          <w:rStyle w:val="18"/>
          <w:rFonts w:hint="eastAsia" w:ascii="宋体" w:hAnsi="宋体" w:eastAsia="宋体" w:cs="宋体"/>
          <w:bCs/>
          <w:color w:val="auto"/>
          <w:sz w:val="24"/>
          <w:szCs w:val="24"/>
          <w:highlight w:val="none"/>
          <w:u w:val="none"/>
        </w:rPr>
        <w:t>文件要求签章的彩色扫描件，在递交响应文件截止时间前送达lzxingyang@163.com，否则响应文件无效。</w:t>
      </w:r>
      <w:r>
        <w:rPr>
          <w:rStyle w:val="18"/>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p>
    <w:p>
      <w:pPr>
        <w:spacing w:line="360" w:lineRule="auto"/>
        <w:ind w:firstLine="480" w:firstLineChars="200"/>
        <w:rPr>
          <w:color w:val="auto"/>
          <w:sz w:val="24"/>
          <w:szCs w:val="28"/>
          <w:highlight w:val="none"/>
        </w:rPr>
      </w:pPr>
      <w:r>
        <w:rPr>
          <w:color w:val="auto"/>
          <w:sz w:val="24"/>
          <w:highlight w:val="none"/>
        </w:rPr>
        <w:t>本次采购不接收邮寄的响应文件。</w:t>
      </w:r>
    </w:p>
    <w:p>
      <w:pPr>
        <w:spacing w:line="360" w:lineRule="auto"/>
        <w:ind w:firstLine="482" w:firstLineChars="200"/>
        <w:rPr>
          <w:b/>
          <w:bCs/>
          <w:color w:val="auto"/>
          <w:sz w:val="24"/>
          <w:highlight w:val="none"/>
          <w:u w:val="single"/>
        </w:rPr>
      </w:pPr>
      <w:r>
        <w:rPr>
          <w:b/>
          <w:color w:val="auto"/>
          <w:sz w:val="24"/>
          <w:highlight w:val="none"/>
        </w:rPr>
        <w:t>十、</w:t>
      </w:r>
      <w:r>
        <w:rPr>
          <w:rFonts w:hint="eastAsia"/>
          <w:b/>
          <w:color w:val="auto"/>
          <w:sz w:val="24"/>
          <w:highlight w:val="none"/>
          <w:lang w:eastAsia="zh-CN" w:bidi="ar"/>
        </w:rPr>
        <w:t>询比</w:t>
      </w:r>
      <w:r>
        <w:rPr>
          <w:b/>
          <w:color w:val="auto"/>
          <w:sz w:val="24"/>
          <w:highlight w:val="none"/>
          <w:lang w:bidi="ar"/>
        </w:rPr>
        <w:t>开标地点</w:t>
      </w:r>
      <w:r>
        <w:rPr>
          <w:b/>
          <w:color w:val="auto"/>
          <w:sz w:val="24"/>
          <w:highlight w:val="none"/>
        </w:rPr>
        <w:t>：</w:t>
      </w:r>
      <w:r>
        <w:rPr>
          <w:bCs/>
          <w:color w:val="auto"/>
          <w:sz w:val="24"/>
          <w:highlight w:val="none"/>
          <w:u w:val="single"/>
        </w:rPr>
        <w:t>泸州市江阳区张坝桂圆林西门综合楼2</w:t>
      </w:r>
      <w:r>
        <w:rPr>
          <w:rFonts w:hint="eastAsia"/>
          <w:bCs/>
          <w:color w:val="auto"/>
          <w:sz w:val="24"/>
          <w:highlight w:val="none"/>
          <w:u w:val="single"/>
        </w:rPr>
        <w:t>楼</w:t>
      </w:r>
      <w:r>
        <w:rPr>
          <w:bCs/>
          <w:color w:val="auto"/>
          <w:sz w:val="24"/>
          <w:highlight w:val="none"/>
          <w:u w:val="single"/>
        </w:rPr>
        <w:t>F02会议室。</w:t>
      </w:r>
    </w:p>
    <w:p>
      <w:pPr>
        <w:spacing w:line="360" w:lineRule="auto"/>
        <w:ind w:firstLine="482" w:firstLineChars="200"/>
        <w:rPr>
          <w:b/>
          <w:color w:val="auto"/>
          <w:sz w:val="24"/>
          <w:highlight w:val="none"/>
        </w:rPr>
      </w:pPr>
      <w:r>
        <w:rPr>
          <w:b/>
          <w:color w:val="auto"/>
          <w:sz w:val="24"/>
          <w:highlight w:val="none"/>
        </w:rPr>
        <w:t>十二、联系方式</w:t>
      </w:r>
    </w:p>
    <w:p>
      <w:pPr>
        <w:spacing w:line="360" w:lineRule="auto"/>
        <w:ind w:firstLine="480" w:firstLineChars="200"/>
        <w:rPr>
          <w:color w:val="auto"/>
          <w:sz w:val="24"/>
          <w:highlight w:val="none"/>
        </w:rPr>
      </w:pPr>
      <w:r>
        <w:rPr>
          <w:color w:val="auto"/>
          <w:sz w:val="24"/>
          <w:highlight w:val="none"/>
        </w:rPr>
        <w:t>采购人</w:t>
      </w:r>
      <w:r>
        <w:rPr>
          <w:b/>
          <w:color w:val="auto"/>
          <w:sz w:val="24"/>
          <w:highlight w:val="none"/>
        </w:rPr>
        <w:t>：</w:t>
      </w:r>
      <w:r>
        <w:rPr>
          <w:rFonts w:hint="eastAsia"/>
          <w:color w:val="auto"/>
          <w:sz w:val="24"/>
          <w:highlight w:val="none"/>
          <w:lang w:val="en-US" w:eastAsia="zh-CN"/>
        </w:rPr>
        <w:t>泸州兴阳建川实业有限公司</w:t>
      </w:r>
      <w:r>
        <w:rPr>
          <w:color w:val="auto"/>
          <w:sz w:val="24"/>
          <w:highlight w:val="none"/>
        </w:rPr>
        <w:t xml:space="preserve">  </w:t>
      </w:r>
    </w:p>
    <w:p>
      <w:pPr>
        <w:pStyle w:val="23"/>
        <w:ind w:firstLine="480"/>
        <w:rPr>
          <w:color w:val="auto"/>
          <w:kern w:val="0"/>
          <w:sz w:val="24"/>
          <w:highlight w:val="none"/>
        </w:rPr>
      </w:pPr>
      <w:r>
        <w:rPr>
          <w:bCs/>
          <w:color w:val="auto"/>
          <w:sz w:val="24"/>
          <w:highlight w:val="none"/>
        </w:rPr>
        <w:t>通讯地址</w:t>
      </w:r>
      <w:r>
        <w:rPr>
          <w:color w:val="auto"/>
          <w:kern w:val="0"/>
          <w:sz w:val="24"/>
          <w:highlight w:val="none"/>
        </w:rPr>
        <w:t>：</w:t>
      </w:r>
      <w:r>
        <w:rPr>
          <w:rFonts w:hint="eastAsia"/>
          <w:color w:val="auto"/>
          <w:kern w:val="0"/>
          <w:sz w:val="24"/>
          <w:highlight w:val="none"/>
          <w:lang w:val="en-US" w:eastAsia="zh-CN"/>
        </w:rPr>
        <w:t>泸州市张坝桂圆林综合楼1F</w:t>
      </w:r>
    </w:p>
    <w:p>
      <w:pPr>
        <w:pStyle w:val="23"/>
        <w:ind w:firstLine="480"/>
        <w:rPr>
          <w:color w:val="auto"/>
          <w:sz w:val="24"/>
          <w:highlight w:val="none"/>
        </w:rPr>
      </w:pPr>
      <w:r>
        <w:rPr>
          <w:color w:val="auto"/>
          <w:sz w:val="24"/>
          <w:highlight w:val="none"/>
        </w:rPr>
        <w:t>联系人：</w:t>
      </w:r>
      <w:r>
        <w:rPr>
          <w:rFonts w:hint="eastAsia"/>
          <w:color w:val="auto"/>
          <w:sz w:val="24"/>
          <w:highlight w:val="none"/>
          <w:lang w:val="en-US" w:eastAsia="zh-CN"/>
        </w:rPr>
        <w:t>王先生</w:t>
      </w:r>
    </w:p>
    <w:p>
      <w:pPr>
        <w:pStyle w:val="23"/>
        <w:ind w:firstLine="480"/>
        <w:rPr>
          <w:rFonts w:hint="default"/>
          <w:color w:val="auto"/>
          <w:sz w:val="24"/>
          <w:highlight w:val="none"/>
          <w:lang w:val="en-US"/>
        </w:rPr>
      </w:pPr>
      <w:r>
        <w:rPr>
          <w:color w:val="auto"/>
          <w:sz w:val="24"/>
          <w:highlight w:val="none"/>
        </w:rPr>
        <w:t>联系电话：</w:t>
      </w:r>
      <w:r>
        <w:rPr>
          <w:rFonts w:hint="eastAsia" w:ascii="Times New Roman" w:hAnsi="Times New Roman" w:eastAsia="宋体" w:cs="Times New Roman"/>
          <w:color w:val="auto"/>
          <w:kern w:val="0"/>
          <w:sz w:val="24"/>
          <w:szCs w:val="18"/>
          <w:highlight w:val="none"/>
          <w:lang w:val="en-US" w:eastAsia="zh-CN" w:bidi="ar-SA"/>
        </w:rPr>
        <w:t>0830-6522</w:t>
      </w:r>
      <w:r>
        <w:rPr>
          <w:rFonts w:hint="eastAsia" w:cs="Times New Roman"/>
          <w:color w:val="auto"/>
          <w:kern w:val="0"/>
          <w:sz w:val="24"/>
          <w:szCs w:val="18"/>
          <w:highlight w:val="none"/>
          <w:lang w:val="en-US" w:eastAsia="zh-CN" w:bidi="ar-SA"/>
        </w:rPr>
        <w:t>549</w:t>
      </w:r>
    </w:p>
    <w:p>
      <w:pPr>
        <w:pStyle w:val="13"/>
        <w:spacing w:before="0" w:beforeAutospacing="0" w:after="0" w:afterAutospacing="0" w:line="360" w:lineRule="auto"/>
        <w:ind w:firstLine="480" w:firstLineChars="200"/>
        <w:rPr>
          <w:rFonts w:hint="default" w:ascii="Times New Roman" w:hAnsi="Times New Roman" w:eastAsia="宋体"/>
          <w:color w:val="auto"/>
          <w:sz w:val="24"/>
          <w:highlight w:val="none"/>
          <w:lang w:val="en-US" w:eastAsia="zh-CN"/>
        </w:rPr>
      </w:pPr>
      <w:r>
        <w:rPr>
          <w:rFonts w:ascii="Times New Roman" w:hAnsi="Times New Roman"/>
          <w:color w:val="auto"/>
          <w:sz w:val="24"/>
          <w:highlight w:val="none"/>
        </w:rPr>
        <w:t>监督电话：0830-65</w:t>
      </w:r>
      <w:r>
        <w:rPr>
          <w:rFonts w:hint="eastAsia" w:ascii="Times New Roman" w:hAnsi="Times New Roman"/>
          <w:color w:val="auto"/>
          <w:sz w:val="24"/>
          <w:highlight w:val="none"/>
          <w:lang w:val="en-US" w:eastAsia="zh-CN"/>
        </w:rPr>
        <w:t>23011</w:t>
      </w:r>
    </w:p>
    <w:p>
      <w:pPr>
        <w:pStyle w:val="13"/>
        <w:spacing w:before="0" w:beforeAutospacing="0" w:after="0" w:afterAutospacing="0" w:line="360" w:lineRule="auto"/>
        <w:ind w:firstLine="480" w:firstLineChars="200"/>
        <w:rPr>
          <w:rFonts w:ascii="Times New Roman" w:hAnsi="Times New Roman"/>
          <w:color w:val="auto"/>
          <w:sz w:val="24"/>
          <w:highlight w:val="none"/>
        </w:rPr>
      </w:pPr>
    </w:p>
    <w:p>
      <w:pPr>
        <w:pStyle w:val="13"/>
        <w:spacing w:before="0" w:beforeAutospacing="0" w:after="0" w:afterAutospacing="0" w:line="360" w:lineRule="auto"/>
        <w:ind w:firstLine="5520" w:firstLineChars="2300"/>
        <w:rPr>
          <w:rFonts w:ascii="Times New Roman" w:hAnsi="Times New Roman"/>
          <w:color w:val="auto"/>
          <w:sz w:val="24"/>
          <w:szCs w:val="24"/>
          <w:highlight w:val="none"/>
        </w:rPr>
      </w:pPr>
      <w:r>
        <w:rPr>
          <w:rFonts w:ascii="Times New Roman" w:hAnsi="Times New Roman"/>
          <w:color w:val="auto"/>
          <w:sz w:val="24"/>
          <w:szCs w:val="24"/>
          <w:highlight w:val="none"/>
        </w:rPr>
        <w:t xml:space="preserve">    </w:t>
      </w:r>
      <w:r>
        <w:rPr>
          <w:rFonts w:hint="eastAsia" w:ascii="宋体" w:hAnsi="宋体" w:eastAsia="宋体" w:cs="宋体"/>
          <w:color w:val="auto"/>
          <w:sz w:val="24"/>
          <w:szCs w:val="24"/>
          <w:highlight w:val="none"/>
          <w:lang w:val="en-US" w:eastAsia="zh-CN"/>
        </w:rPr>
        <w:t>2025年6月 13 日</w:t>
      </w:r>
    </w:p>
    <w:p>
      <w:pPr>
        <w:pStyle w:val="13"/>
        <w:spacing w:before="0" w:beforeAutospacing="0" w:after="0" w:afterAutospacing="0" w:line="440" w:lineRule="exact"/>
        <w:rPr>
          <w:rFonts w:hint="eastAsia"/>
          <w:color w:val="auto"/>
          <w:sz w:val="24"/>
          <w:szCs w:val="24"/>
          <w:highlight w:val="none"/>
        </w:rPr>
      </w:pPr>
    </w:p>
    <w:p>
      <w:pPr>
        <w:spacing w:before="120" w:beforeLines="50" w:after="360" w:afterLines="150"/>
        <w:jc w:val="center"/>
        <w:outlineLvl w:val="0"/>
        <w:rPr>
          <w:rFonts w:hint="eastAsia"/>
          <w:color w:val="auto"/>
          <w:sz w:val="36"/>
          <w:szCs w:val="36"/>
          <w:highlight w:val="none"/>
        </w:rPr>
      </w:pPr>
      <w:r>
        <w:rPr>
          <w:color w:val="auto"/>
          <w:sz w:val="36"/>
          <w:szCs w:val="36"/>
          <w:highlight w:val="none"/>
        </w:rPr>
        <w:br w:type="page"/>
      </w:r>
      <w:bookmarkStart w:id="15" w:name="_Toc8995"/>
      <w:r>
        <w:rPr>
          <w:rFonts w:hint="eastAsia" w:ascii="黑体" w:hAnsi="黑体" w:eastAsia="黑体"/>
          <w:color w:val="auto"/>
          <w:sz w:val="36"/>
          <w:highlight w:val="none"/>
        </w:rPr>
        <w:t xml:space="preserve">第二章 </w:t>
      </w:r>
      <w:r>
        <w:rPr>
          <w:rFonts w:hint="eastAsia" w:ascii="黑体" w:hAnsi="黑体" w:eastAsia="黑体"/>
          <w:color w:val="auto"/>
          <w:sz w:val="36"/>
          <w:highlight w:val="none"/>
          <w:lang w:eastAsia="zh-CN"/>
        </w:rPr>
        <w:t>询比</w:t>
      </w:r>
      <w:r>
        <w:rPr>
          <w:rFonts w:hint="eastAsia" w:ascii="黑体" w:hAnsi="黑体" w:eastAsia="黑体"/>
          <w:color w:val="auto"/>
          <w:sz w:val="36"/>
          <w:highlight w:val="none"/>
        </w:rPr>
        <w:t>须知</w:t>
      </w:r>
      <w:bookmarkEnd w:id="15"/>
    </w:p>
    <w:p>
      <w:pPr>
        <w:spacing w:after="240" w:afterLines="100"/>
        <w:jc w:val="center"/>
        <w:outlineLvl w:val="1"/>
        <w:rPr>
          <w:rFonts w:hint="eastAsia" w:ascii="宋体" w:hAnsi="宋体"/>
          <w:b/>
          <w:color w:val="auto"/>
          <w:sz w:val="32"/>
          <w:highlight w:val="none"/>
        </w:rPr>
      </w:pPr>
      <w:bookmarkStart w:id="16" w:name="_Toc9360"/>
      <w:r>
        <w:rPr>
          <w:rFonts w:hint="eastAsia" w:ascii="宋体" w:hAnsi="宋体"/>
          <w:b/>
          <w:color w:val="auto"/>
          <w:sz w:val="32"/>
          <w:highlight w:val="none"/>
        </w:rPr>
        <w:t>一、供应商须知前附表</w:t>
      </w:r>
      <w:bookmarkEnd w:id="16"/>
    </w:p>
    <w:tbl>
      <w:tblPr>
        <w:tblStyle w:val="15"/>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pPr>
              <w:pStyle w:val="24"/>
              <w:spacing w:line="300" w:lineRule="auto"/>
              <w:ind w:left="9"/>
              <w:jc w:val="center"/>
              <w:rPr>
                <w:rFonts w:hint="eastAsia"/>
                <w:b/>
                <w:color w:val="auto"/>
                <w:highlight w:val="none"/>
                <w:lang w:val="zh-CN"/>
              </w:rPr>
            </w:pPr>
            <w:r>
              <w:rPr>
                <w:rFonts w:hint="eastAsia"/>
                <w:b/>
                <w:color w:val="auto"/>
                <w:highlight w:val="none"/>
                <w:lang w:val="zh-CN"/>
              </w:rPr>
              <w:t>序号</w:t>
            </w:r>
          </w:p>
        </w:tc>
        <w:tc>
          <w:tcPr>
            <w:tcW w:w="2159" w:type="dxa"/>
            <w:noWrap w:val="0"/>
            <w:vAlign w:val="center"/>
          </w:tcPr>
          <w:p>
            <w:pPr>
              <w:pStyle w:val="24"/>
              <w:spacing w:line="300" w:lineRule="auto"/>
              <w:ind w:left="38"/>
              <w:jc w:val="center"/>
              <w:rPr>
                <w:rFonts w:hint="eastAsia"/>
                <w:b/>
                <w:color w:val="auto"/>
                <w:highlight w:val="none"/>
                <w:lang w:val="zh-CN"/>
              </w:rPr>
            </w:pPr>
            <w:r>
              <w:rPr>
                <w:rFonts w:hint="eastAsia"/>
                <w:b/>
                <w:color w:val="auto"/>
                <w:highlight w:val="none"/>
                <w:lang w:val="zh-CN"/>
              </w:rPr>
              <w:t xml:space="preserve">应知事项 </w:t>
            </w:r>
          </w:p>
        </w:tc>
        <w:tc>
          <w:tcPr>
            <w:tcW w:w="6496" w:type="dxa"/>
            <w:noWrap w:val="0"/>
            <w:vAlign w:val="center"/>
          </w:tcPr>
          <w:p>
            <w:pPr>
              <w:pStyle w:val="24"/>
              <w:spacing w:line="300" w:lineRule="auto"/>
              <w:jc w:val="center"/>
              <w:rPr>
                <w:rFonts w:hint="eastAsia"/>
                <w:b/>
                <w:color w:val="auto"/>
                <w:highlight w:val="none"/>
                <w:lang w:val="zh-CN"/>
              </w:rPr>
            </w:pPr>
            <w:r>
              <w:rPr>
                <w:rFonts w:hint="eastAsia"/>
                <w:b/>
                <w:color w:val="auto"/>
                <w:highlight w:val="none"/>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pPr>
              <w:pStyle w:val="24"/>
              <w:spacing w:line="300" w:lineRule="auto"/>
              <w:ind w:right="230"/>
              <w:jc w:val="center"/>
              <w:rPr>
                <w:rFonts w:hint="eastAsia"/>
                <w:color w:val="auto"/>
                <w:highlight w:val="none"/>
                <w:lang w:val="zh-CN"/>
              </w:rPr>
            </w:pPr>
            <w:r>
              <w:rPr>
                <w:rFonts w:hint="eastAsia"/>
                <w:color w:val="auto"/>
                <w:highlight w:val="none"/>
                <w:lang w:val="zh-CN"/>
              </w:rPr>
              <w:t>1</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确定邀请询比的供应商数量和方式</w:t>
            </w:r>
          </w:p>
        </w:tc>
        <w:tc>
          <w:tcPr>
            <w:tcW w:w="6496" w:type="dxa"/>
            <w:noWrap w:val="0"/>
            <w:vAlign w:val="center"/>
          </w:tcPr>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本次询比邀请的供应商数量：无限制；</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本次采购采取</w:t>
            </w:r>
            <w:r>
              <w:rPr>
                <w:rFonts w:hint="eastAsia"/>
                <w:color w:val="auto"/>
                <w:highlight w:val="none"/>
              </w:rPr>
              <w:t>公开</w:t>
            </w:r>
            <w:r>
              <w:rPr>
                <w:rFonts w:hint="eastAsia"/>
                <w:color w:val="auto"/>
                <w:highlight w:val="none"/>
                <w:lang w:val="zh-CN"/>
              </w:rPr>
              <w:t>的方式邀请参加询比的供应商。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noWrap w:val="0"/>
            <w:vAlign w:val="center"/>
          </w:tcPr>
          <w:p>
            <w:pPr>
              <w:pStyle w:val="24"/>
              <w:spacing w:line="300" w:lineRule="auto"/>
              <w:ind w:right="230"/>
              <w:jc w:val="center"/>
              <w:rPr>
                <w:rFonts w:hint="eastAsia"/>
                <w:color w:val="auto"/>
                <w:highlight w:val="none"/>
                <w:lang w:val="zh-CN"/>
              </w:rPr>
            </w:pPr>
            <w:r>
              <w:rPr>
                <w:rFonts w:hint="eastAsia"/>
                <w:color w:val="auto"/>
                <w:highlight w:val="none"/>
                <w:lang w:val="zh-CN"/>
              </w:rPr>
              <w:t>2</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采购预算</w:t>
            </w:r>
          </w:p>
          <w:p>
            <w:pPr>
              <w:pStyle w:val="24"/>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采购预算：</w:t>
            </w:r>
            <w:r>
              <w:rPr>
                <w:rFonts w:hint="eastAsia"/>
                <w:color w:val="auto"/>
                <w:sz w:val="24"/>
                <w:highlight w:val="none"/>
                <w:lang w:val="en-US" w:eastAsia="zh-CN"/>
              </w:rPr>
              <w:t>建安费暂定</w:t>
            </w:r>
            <w:r>
              <w:rPr>
                <w:rFonts w:hint="eastAsia" w:cs="宋体"/>
                <w:color w:val="auto"/>
                <w:sz w:val="24"/>
                <w:szCs w:val="24"/>
                <w:highlight w:val="none"/>
                <w:u w:val="none"/>
                <w:lang w:val="en-US" w:eastAsia="zh-CN"/>
              </w:rPr>
              <w:t>6067617.56</w:t>
            </w:r>
            <w:r>
              <w:rPr>
                <w:rFonts w:hint="eastAsia" w:ascii="宋体" w:hAnsi="宋体" w:eastAsia="宋体" w:cs="宋体"/>
                <w:color w:val="auto"/>
                <w:sz w:val="24"/>
                <w:szCs w:val="24"/>
                <w:highlight w:val="none"/>
                <w:lang w:val="en-US" w:eastAsia="zh-CN"/>
              </w:rPr>
              <w:t>元</w:t>
            </w:r>
            <w:r>
              <w:rPr>
                <w:rFonts w:hint="eastAsia" w:ascii="宋体" w:hAnsi="宋体" w:cs="宋体"/>
                <w:color w:val="auto"/>
                <w:sz w:val="24"/>
                <w:szCs w:val="24"/>
                <w:highlight w:val="none"/>
                <w:lang w:eastAsia="zh-CN"/>
              </w:rPr>
              <w:t>，其中安全文明施工费1</w:t>
            </w:r>
            <w:r>
              <w:rPr>
                <w:rFonts w:hint="eastAsia" w:ascii="宋体" w:hAnsi="宋体" w:cs="宋体"/>
                <w:color w:val="auto"/>
                <w:sz w:val="24"/>
                <w:szCs w:val="24"/>
                <w:highlight w:val="none"/>
                <w:lang w:val="en-US" w:eastAsia="zh-CN"/>
              </w:rPr>
              <w:t>50654.96</w:t>
            </w:r>
            <w:r>
              <w:rPr>
                <w:rFonts w:hint="eastAsia" w:ascii="宋体" w:hAnsi="宋体" w:cs="宋体"/>
                <w:color w:val="auto"/>
                <w:sz w:val="24"/>
                <w:szCs w:val="24"/>
                <w:highlight w:val="none"/>
                <w:lang w:eastAsia="zh-CN"/>
              </w:rPr>
              <w:t>元，规费36788.93元，暂列金2</w:t>
            </w:r>
            <w:r>
              <w:rPr>
                <w:rFonts w:hint="eastAsia" w:ascii="宋体" w:hAnsi="宋体" w:cs="宋体"/>
                <w:color w:val="auto"/>
                <w:sz w:val="24"/>
                <w:szCs w:val="24"/>
                <w:highlight w:val="none"/>
                <w:lang w:val="en-US" w:eastAsia="zh-CN"/>
              </w:rPr>
              <w:t>37247.80</w:t>
            </w:r>
            <w:r>
              <w:rPr>
                <w:rFonts w:hint="eastAsia" w:ascii="宋体" w:hAnsi="宋体" w:cs="宋体"/>
                <w:color w:val="auto"/>
                <w:sz w:val="24"/>
                <w:szCs w:val="24"/>
                <w:highlight w:val="none"/>
                <w:lang w:eastAsia="zh-CN"/>
              </w:rPr>
              <w:t>元，暂估价2697332.00元</w:t>
            </w:r>
            <w:r>
              <w:rPr>
                <w:rFonts w:hint="eastAsia" w:cs="宋体"/>
                <w:color w:val="auto"/>
                <w:sz w:val="24"/>
                <w:szCs w:val="24"/>
                <w:highlight w:val="none"/>
                <w:lang w:val="en-US"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80" w:hRule="atLeast"/>
          <w:jc w:val="center"/>
        </w:trPr>
        <w:tc>
          <w:tcPr>
            <w:tcW w:w="677" w:type="dxa"/>
            <w:noWrap w:val="0"/>
            <w:vAlign w:val="center"/>
          </w:tcPr>
          <w:p>
            <w:pPr>
              <w:pStyle w:val="24"/>
              <w:spacing w:line="300" w:lineRule="auto"/>
              <w:ind w:right="230"/>
              <w:jc w:val="center"/>
              <w:rPr>
                <w:rFonts w:hint="eastAsia"/>
                <w:color w:val="auto"/>
                <w:highlight w:val="none"/>
                <w:lang w:val="zh-CN"/>
              </w:rPr>
            </w:pPr>
            <w:r>
              <w:rPr>
                <w:rFonts w:hint="eastAsia"/>
                <w:color w:val="auto"/>
                <w:highlight w:val="none"/>
                <w:lang w:val="zh-CN"/>
              </w:rPr>
              <w:t>3</w:t>
            </w:r>
          </w:p>
        </w:tc>
        <w:tc>
          <w:tcPr>
            <w:tcW w:w="2159" w:type="dxa"/>
            <w:noWrap w:val="0"/>
            <w:vAlign w:val="center"/>
          </w:tcPr>
          <w:p>
            <w:pPr>
              <w:pStyle w:val="24"/>
              <w:spacing w:line="300" w:lineRule="auto"/>
              <w:ind w:left="38"/>
              <w:jc w:val="center"/>
              <w:rPr>
                <w:rFonts w:hint="eastAsia"/>
                <w:color w:val="auto"/>
                <w:highlight w:val="none"/>
                <w:lang w:val="en-US" w:eastAsia="zh-CN"/>
              </w:rPr>
            </w:pPr>
            <w:r>
              <w:rPr>
                <w:rFonts w:hint="eastAsia"/>
                <w:color w:val="auto"/>
                <w:highlight w:val="none"/>
                <w:lang w:val="en-US" w:eastAsia="zh-CN"/>
              </w:rPr>
              <w:t>固定价</w:t>
            </w:r>
          </w:p>
          <w:p>
            <w:pPr>
              <w:pStyle w:val="24"/>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24"/>
              <w:spacing w:line="300" w:lineRule="auto"/>
              <w:ind w:firstLine="240" w:firstLineChars="100"/>
              <w:jc w:val="both"/>
              <w:rPr>
                <w:rFonts w:hint="eastAsia"/>
                <w:color w:val="auto"/>
                <w:highlight w:val="none"/>
                <w:lang w:val="zh-CN"/>
              </w:rPr>
            </w:pPr>
            <w:r>
              <w:rPr>
                <w:rFonts w:hint="eastAsia"/>
                <w:color w:val="auto"/>
                <w:highlight w:val="none"/>
                <w:lang w:val="en-US" w:eastAsia="zh-CN"/>
              </w:rPr>
              <w:t>固定价</w:t>
            </w:r>
            <w:r>
              <w:rPr>
                <w:rFonts w:hint="eastAsia"/>
                <w:color w:val="auto"/>
                <w:highlight w:val="none"/>
                <w:lang w:val="zh-CN"/>
              </w:rPr>
              <w:t>：</w:t>
            </w:r>
            <w:r>
              <w:rPr>
                <w:rFonts w:hint="eastAsia"/>
                <w:color w:val="auto"/>
                <w:sz w:val="24"/>
                <w:highlight w:val="none"/>
                <w:lang w:val="en-US" w:eastAsia="zh-CN"/>
              </w:rPr>
              <w:t>采用固定</w:t>
            </w:r>
            <w:bookmarkStart w:id="17" w:name="OLE_LINK32"/>
            <w:r>
              <w:rPr>
                <w:rFonts w:hint="eastAsia"/>
                <w:color w:val="auto"/>
                <w:sz w:val="24"/>
                <w:highlight w:val="none"/>
                <w:lang w:val="en-US" w:eastAsia="zh-CN"/>
              </w:rPr>
              <w:t>综合单价</w:t>
            </w:r>
            <w:bookmarkEnd w:id="17"/>
            <w:r>
              <w:rPr>
                <w:rFonts w:hint="eastAsia"/>
                <w:color w:val="auto"/>
                <w:sz w:val="24"/>
                <w:highlight w:val="none"/>
                <w:lang w:val="en-US" w:eastAsia="zh-CN"/>
              </w:rPr>
              <w:t>结算方式。</w:t>
            </w:r>
            <w:bookmarkStart w:id="18" w:name="OLE_LINK33"/>
            <w:r>
              <w:rPr>
                <w:rFonts w:hint="eastAsia" w:ascii="宋体" w:hAnsi="宋体" w:eastAsia="宋体" w:cs="宋体"/>
                <w:color w:val="auto"/>
                <w:sz w:val="24"/>
                <w:highlight w:val="none"/>
              </w:rPr>
              <w:t>（</w:t>
            </w:r>
            <w:r>
              <w:rPr>
                <w:rFonts w:hint="eastAsia"/>
                <w:color w:val="auto"/>
                <w:sz w:val="24"/>
                <w:highlight w:val="none"/>
                <w:lang w:val="en-US" w:eastAsia="zh-CN"/>
              </w:rPr>
              <w:t>综合单价</w:t>
            </w:r>
            <w:r>
              <w:rPr>
                <w:rFonts w:hint="eastAsia" w:ascii="宋体" w:hAnsi="宋体" w:eastAsia="宋体" w:cs="宋体"/>
                <w:color w:val="auto"/>
                <w:sz w:val="24"/>
                <w:highlight w:val="none"/>
              </w:rPr>
              <w:t>包括分部分项和单价措施</w:t>
            </w:r>
            <w:r>
              <w:rPr>
                <w:rFonts w:hint="eastAsia" w:ascii="宋体" w:hAnsi="宋体" w:eastAsia="宋体" w:cs="宋体"/>
                <w:color w:val="auto"/>
                <w:sz w:val="24"/>
                <w:highlight w:val="none"/>
                <w:lang w:eastAsia="zh-CN"/>
              </w:rPr>
              <w:t>）</w:t>
            </w:r>
            <w:bookmarkEnd w:id="18"/>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pPr>
              <w:pStyle w:val="24"/>
              <w:spacing w:line="300" w:lineRule="auto"/>
              <w:ind w:right="230"/>
              <w:jc w:val="center"/>
              <w:rPr>
                <w:rFonts w:hint="eastAsia"/>
                <w:color w:val="auto"/>
                <w:highlight w:val="none"/>
                <w:lang w:val="zh-CN"/>
              </w:rPr>
            </w:pPr>
            <w:r>
              <w:rPr>
                <w:rFonts w:hint="eastAsia"/>
                <w:color w:val="auto"/>
                <w:highlight w:val="none"/>
                <w:lang w:val="zh-CN"/>
              </w:rPr>
              <w:t>4</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联合体</w:t>
            </w:r>
          </w:p>
        </w:tc>
        <w:tc>
          <w:tcPr>
            <w:tcW w:w="6496" w:type="dxa"/>
            <w:noWrap w:val="0"/>
            <w:vAlign w:val="center"/>
          </w:tcPr>
          <w:p>
            <w:pPr>
              <w:pStyle w:val="24"/>
              <w:spacing w:line="300" w:lineRule="auto"/>
              <w:ind w:firstLine="241" w:firstLineChars="100"/>
              <w:jc w:val="both"/>
              <w:rPr>
                <w:rFonts w:hint="eastAsia"/>
                <w:color w:val="auto"/>
                <w:highlight w:val="none"/>
                <w:lang w:val="zh-CN"/>
              </w:rPr>
            </w:pPr>
            <w:r>
              <w:rPr>
                <w:rFonts w:hint="eastAsia"/>
                <w:b/>
                <w:bCs/>
                <w:color w:val="auto"/>
                <w:highlight w:val="none"/>
              </w:rPr>
              <w:t>□</w:t>
            </w:r>
            <w:r>
              <w:rPr>
                <w:rFonts w:hint="eastAsia"/>
                <w:color w:val="auto"/>
                <w:highlight w:val="none"/>
                <w:lang w:val="zh-CN"/>
              </w:rPr>
              <w:t xml:space="preserve">接受    </w:t>
            </w:r>
            <w:r>
              <w:rPr>
                <w:rFonts w:hint="eastAsia"/>
                <w:b/>
                <w:bCs/>
                <w:color w:val="auto"/>
                <w:highlight w:val="none"/>
                <w:lang w:eastAsia="zh-CN"/>
              </w:rPr>
              <w:t>☑</w:t>
            </w:r>
            <w:r>
              <w:rPr>
                <w:rFonts w:hint="eastAsia"/>
                <w:color w:val="auto"/>
                <w:highlight w:val="none"/>
                <w:lang w:val="zh-CN"/>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pPr>
              <w:pStyle w:val="24"/>
              <w:spacing w:line="300" w:lineRule="auto"/>
              <w:ind w:right="230"/>
              <w:jc w:val="center"/>
              <w:rPr>
                <w:rFonts w:hint="eastAsia" w:eastAsia="宋体"/>
                <w:color w:val="auto"/>
                <w:highlight w:val="none"/>
                <w:lang w:val="en-US" w:eastAsia="zh-CN"/>
              </w:rPr>
            </w:pPr>
            <w:r>
              <w:rPr>
                <w:rFonts w:hint="eastAsia"/>
                <w:color w:val="auto"/>
                <w:highlight w:val="none"/>
                <w:lang w:val="en-US" w:eastAsia="zh-CN"/>
              </w:rPr>
              <w:t>5</w:t>
            </w:r>
          </w:p>
        </w:tc>
        <w:tc>
          <w:tcPr>
            <w:tcW w:w="2159" w:type="dxa"/>
            <w:noWrap w:val="0"/>
            <w:vAlign w:val="center"/>
          </w:tcPr>
          <w:p>
            <w:pPr>
              <w:pStyle w:val="24"/>
              <w:ind w:left="38"/>
              <w:jc w:val="center"/>
              <w:rPr>
                <w:rFonts w:hint="eastAsia" w:ascii="宋体" w:hAnsi="宋体"/>
                <w:color w:val="auto"/>
                <w:sz w:val="24"/>
                <w:szCs w:val="24"/>
                <w:highlight w:val="none"/>
                <w:lang w:val="zh-CN"/>
              </w:rPr>
            </w:pPr>
            <w:r>
              <w:rPr>
                <w:rFonts w:hint="eastAsia" w:ascii="宋体" w:hAnsi="宋体"/>
                <w:color w:val="auto"/>
                <w:sz w:val="24"/>
                <w:szCs w:val="24"/>
                <w:highlight w:val="none"/>
                <w:lang w:val="zh-CN"/>
              </w:rPr>
              <w:t>低于成本价</w:t>
            </w:r>
          </w:p>
          <w:p>
            <w:pPr>
              <w:pStyle w:val="24"/>
              <w:ind w:left="38"/>
              <w:jc w:val="center"/>
              <w:rPr>
                <w:rFonts w:hint="eastAsia"/>
                <w:color w:val="auto"/>
                <w:highlight w:val="none"/>
                <w:lang w:val="zh-CN"/>
              </w:rPr>
            </w:pPr>
            <w:r>
              <w:rPr>
                <w:rFonts w:hint="eastAsia" w:ascii="宋体" w:hAnsi="宋体"/>
                <w:color w:val="auto"/>
                <w:sz w:val="24"/>
                <w:szCs w:val="24"/>
                <w:highlight w:val="none"/>
                <w:lang w:val="zh-CN"/>
              </w:rPr>
              <w:t>不正当竞争预防措施（</w:t>
            </w:r>
            <w:r>
              <w:rPr>
                <w:rFonts w:hint="eastAsia"/>
                <w:color w:val="auto"/>
                <w:sz w:val="24"/>
                <w:szCs w:val="24"/>
                <w:highlight w:val="none"/>
                <w:lang w:val="en-US" w:eastAsia="zh-CN"/>
              </w:rPr>
              <w:t>适用于综合评分法，</w:t>
            </w:r>
            <w:r>
              <w:rPr>
                <w:rFonts w:hint="eastAsia" w:ascii="宋体" w:hAnsi="宋体"/>
                <w:color w:val="auto"/>
                <w:sz w:val="24"/>
                <w:szCs w:val="24"/>
                <w:highlight w:val="none"/>
                <w:lang w:val="zh-CN"/>
              </w:rPr>
              <w:t>实质性要求）</w:t>
            </w:r>
          </w:p>
        </w:tc>
        <w:tc>
          <w:tcPr>
            <w:tcW w:w="6496" w:type="dxa"/>
            <w:noWrap w:val="0"/>
            <w:vAlign w:val="center"/>
          </w:tcPr>
          <w:p>
            <w:pPr>
              <w:pStyle w:val="24"/>
              <w:spacing w:line="300" w:lineRule="auto"/>
              <w:ind w:firstLine="241" w:firstLineChars="100"/>
              <w:jc w:val="both"/>
              <w:rPr>
                <w:rFonts w:hint="eastAsia" w:eastAsia="宋体"/>
                <w:b/>
                <w:bCs/>
                <w:color w:val="auto"/>
                <w:highlight w:val="none"/>
                <w:lang w:val="en-US" w:eastAsia="zh-CN"/>
              </w:rPr>
            </w:pPr>
            <w:r>
              <w:rPr>
                <w:rFonts w:hint="eastAsia"/>
                <w:b/>
                <w:bCs/>
                <w:color w:val="auto"/>
                <w:highlight w:val="none"/>
                <w:lang w:val="en-US"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55" w:hRule="atLeast"/>
          <w:jc w:val="center"/>
        </w:trPr>
        <w:tc>
          <w:tcPr>
            <w:tcW w:w="677" w:type="dxa"/>
            <w:noWrap w:val="0"/>
            <w:vAlign w:val="center"/>
          </w:tcPr>
          <w:p>
            <w:pPr>
              <w:pStyle w:val="24"/>
              <w:spacing w:line="300" w:lineRule="auto"/>
              <w:ind w:right="230" w:rightChars="0"/>
              <w:jc w:val="center"/>
              <w:rPr>
                <w:rFonts w:hint="eastAsia" w:ascii="宋体" w:hAnsi="宋体" w:cs="宋体"/>
                <w:color w:val="auto"/>
                <w:sz w:val="24"/>
                <w:szCs w:val="24"/>
                <w:highlight w:val="none"/>
                <w:lang w:val="zh-CN" w:eastAsia="zh-CN" w:bidi="ar-SA"/>
              </w:rPr>
            </w:pPr>
            <w:r>
              <w:rPr>
                <w:rFonts w:hint="eastAsia"/>
                <w:color w:val="auto"/>
                <w:highlight w:val="none"/>
              </w:rPr>
              <w:t>6</w:t>
            </w:r>
          </w:p>
        </w:tc>
        <w:tc>
          <w:tcPr>
            <w:tcW w:w="2159" w:type="dxa"/>
            <w:noWrap w:val="0"/>
            <w:vAlign w:val="center"/>
          </w:tcPr>
          <w:p>
            <w:pPr>
              <w:pStyle w:val="24"/>
              <w:spacing w:line="300" w:lineRule="auto"/>
              <w:ind w:left="38" w:leftChars="18"/>
              <w:jc w:val="center"/>
              <w:rPr>
                <w:rFonts w:hint="eastAsia"/>
                <w:color w:val="auto"/>
                <w:highlight w:val="none"/>
              </w:rPr>
            </w:pPr>
            <w:r>
              <w:rPr>
                <w:rFonts w:hint="eastAsia"/>
                <w:color w:val="auto"/>
                <w:highlight w:val="none"/>
                <w:lang w:val="zh-CN"/>
              </w:rPr>
              <w:t>询比响应文件包括</w:t>
            </w:r>
            <w:r>
              <w:rPr>
                <w:rFonts w:hint="eastAsia"/>
                <w:color w:val="auto"/>
                <w:highlight w:val="none"/>
              </w:rPr>
              <w:t xml:space="preserve">     </w:t>
            </w:r>
          </w:p>
          <w:p>
            <w:pPr>
              <w:pStyle w:val="24"/>
              <w:spacing w:line="300" w:lineRule="auto"/>
              <w:ind w:left="38" w:leftChars="18"/>
              <w:jc w:val="center"/>
              <w:rPr>
                <w:rFonts w:hint="eastAsia"/>
                <w:color w:val="auto"/>
                <w:highlight w:val="none"/>
                <w:lang w:val="zh-CN"/>
              </w:rPr>
            </w:pPr>
            <w:r>
              <w:rPr>
                <w:rFonts w:hint="eastAsia"/>
                <w:color w:val="auto"/>
                <w:highlight w:val="none"/>
              </w:rPr>
              <w:t xml:space="preserve">  </w:t>
            </w:r>
            <w:r>
              <w:rPr>
                <w:rFonts w:hint="eastAsia"/>
                <w:color w:val="auto"/>
                <w:highlight w:val="none"/>
                <w:lang w:val="zh-CN"/>
              </w:rPr>
              <w:t>但不限于</w:t>
            </w:r>
          </w:p>
        </w:tc>
        <w:tc>
          <w:tcPr>
            <w:tcW w:w="6496" w:type="dxa"/>
            <w:noWrap w:val="0"/>
            <w:vAlign w:val="center"/>
          </w:tcPr>
          <w:p>
            <w:pPr>
              <w:pStyle w:val="24"/>
              <w:spacing w:line="300" w:lineRule="auto"/>
              <w:ind w:firstLine="240" w:firstLineChars="100"/>
              <w:jc w:val="both"/>
              <w:rPr>
                <w:rFonts w:hint="eastAsia"/>
                <w:color w:val="auto"/>
                <w:kern w:val="2"/>
                <w:highlight w:val="none"/>
              </w:rPr>
            </w:pPr>
            <w:r>
              <w:rPr>
                <w:rFonts w:hint="eastAsia"/>
                <w:color w:val="auto"/>
                <w:highlight w:val="none"/>
                <w:lang w:val="zh-CN"/>
              </w:rPr>
              <w:t>营业执照副本复印件；法定代表人授权书；法定代表人和授权代表身份证复印件；供应商基本情况表；承诺函；报价函；报价表；</w:t>
            </w:r>
            <w:r>
              <w:rPr>
                <w:rFonts w:hint="eastAsia"/>
                <w:color w:val="auto"/>
                <w:highlight w:val="none"/>
              </w:rPr>
              <w:t>保证金退还申请书</w:t>
            </w:r>
            <w:r>
              <w:rPr>
                <w:rFonts w:hint="eastAsia"/>
                <w:color w:val="auto"/>
                <w:highlight w:val="none"/>
                <w:lang w:eastAsia="zh-CN"/>
              </w:rPr>
              <w:t>（如有）</w:t>
            </w:r>
            <w:r>
              <w:rPr>
                <w:rFonts w:hint="eastAsia"/>
                <w:color w:val="auto"/>
                <w:highlight w:val="none"/>
                <w:lang w:val="zh-CN"/>
              </w:rPr>
              <w:t>；</w:t>
            </w:r>
            <w:r>
              <w:rPr>
                <w:rFonts w:hint="eastAsia"/>
                <w:color w:val="auto"/>
                <w:highlight w:val="none"/>
                <w:lang w:eastAsia="zh-CN"/>
              </w:rPr>
              <w:t>询比</w:t>
            </w:r>
            <w:r>
              <w:rPr>
                <w:rFonts w:hint="eastAsia"/>
                <w:color w:val="auto"/>
                <w:highlight w:val="none"/>
              </w:rPr>
              <w:t>保证金交款凭证</w:t>
            </w:r>
            <w:r>
              <w:rPr>
                <w:rFonts w:hint="eastAsia"/>
                <w:color w:val="auto"/>
                <w:highlight w:val="none"/>
                <w:lang w:eastAsia="zh-CN"/>
              </w:rPr>
              <w:t>（如有）</w:t>
            </w:r>
            <w:r>
              <w:rPr>
                <w:rFonts w:hint="eastAsia"/>
                <w:color w:val="auto"/>
                <w:highlight w:val="none"/>
              </w:rPr>
              <w:t>；</w:t>
            </w:r>
            <w:r>
              <w:rPr>
                <w:rFonts w:hint="eastAsia"/>
                <w:color w:val="auto"/>
                <w:highlight w:val="none"/>
                <w:lang w:val="zh-CN"/>
              </w:rPr>
              <w:t>竞选人认为有必要提供的有利于自身竞价的其他资料。（以上资料均加盖单位公章）具体格式详详见第四章。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noWrap w:val="0"/>
            <w:vAlign w:val="center"/>
          </w:tcPr>
          <w:p>
            <w:pPr>
              <w:pStyle w:val="24"/>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7</w:t>
            </w:r>
          </w:p>
        </w:tc>
        <w:tc>
          <w:tcPr>
            <w:tcW w:w="2159" w:type="dxa"/>
            <w:noWrap w:val="0"/>
            <w:vAlign w:val="center"/>
          </w:tcPr>
          <w:p>
            <w:pPr>
              <w:pStyle w:val="24"/>
              <w:spacing w:line="300" w:lineRule="auto"/>
              <w:ind w:left="38" w:leftChars="18"/>
              <w:jc w:val="center"/>
              <w:rPr>
                <w:rFonts w:hint="eastAsia"/>
                <w:color w:val="auto"/>
                <w:highlight w:val="none"/>
                <w:lang w:val="zh-CN"/>
              </w:rPr>
            </w:pPr>
            <w:r>
              <w:rPr>
                <w:rFonts w:hint="eastAsia"/>
                <w:color w:val="auto"/>
                <w:highlight w:val="none"/>
                <w:lang w:val="zh-CN"/>
              </w:rPr>
              <w:t>询比响应文件要求</w:t>
            </w:r>
          </w:p>
        </w:tc>
        <w:tc>
          <w:tcPr>
            <w:tcW w:w="6496" w:type="dxa"/>
            <w:noWrap w:val="0"/>
            <w:vAlign w:val="center"/>
          </w:tcPr>
          <w:p>
            <w:pPr>
              <w:pStyle w:val="24"/>
              <w:spacing w:line="300" w:lineRule="auto"/>
              <w:ind w:firstLine="241" w:firstLineChars="100"/>
              <w:jc w:val="both"/>
              <w:rPr>
                <w:rFonts w:hint="eastAsia"/>
                <w:b/>
                <w:bCs/>
                <w:color w:val="auto"/>
                <w:highlight w:val="none"/>
                <w:lang w:val="zh-CN"/>
              </w:rPr>
            </w:pPr>
            <w:r>
              <w:rPr>
                <w:rFonts w:hint="eastAsia"/>
                <w:b/>
                <w:bCs/>
                <w:color w:val="auto"/>
                <w:highlight w:val="none"/>
              </w:rPr>
              <w:t>1.</w:t>
            </w:r>
            <w:r>
              <w:rPr>
                <w:rFonts w:hint="eastAsia"/>
                <w:b/>
                <w:bCs/>
                <w:color w:val="auto"/>
                <w:highlight w:val="none"/>
                <w:lang w:val="zh-CN"/>
              </w:rPr>
              <w:t>按询比响应文件要求编写，并签字盖章</w:t>
            </w:r>
            <w:r>
              <w:rPr>
                <w:rFonts w:hint="eastAsia"/>
                <w:color w:val="auto"/>
                <w:highlight w:val="none"/>
                <w:lang w:val="zh-CN"/>
              </w:rPr>
              <w:t>。</w:t>
            </w:r>
          </w:p>
          <w:p>
            <w:pPr>
              <w:pStyle w:val="24"/>
              <w:spacing w:line="300" w:lineRule="auto"/>
              <w:ind w:firstLine="240" w:firstLineChars="100"/>
              <w:jc w:val="both"/>
              <w:rPr>
                <w:rFonts w:hint="eastAsia"/>
                <w:color w:val="auto"/>
                <w:highlight w:val="none"/>
                <w:lang w:val="zh-CN"/>
              </w:rPr>
            </w:pPr>
            <w:r>
              <w:rPr>
                <w:rFonts w:hint="eastAsia"/>
                <w:color w:val="auto"/>
                <w:highlight w:val="none"/>
              </w:rPr>
              <w:t>2.</w:t>
            </w:r>
            <w:r>
              <w:rPr>
                <w:rFonts w:hint="eastAsia"/>
                <w:color w:val="auto"/>
                <w:highlight w:val="none"/>
                <w:lang w:val="zh-CN"/>
              </w:rPr>
              <w:t>只能一次报价，报价结果唯一。</w:t>
            </w:r>
          </w:p>
          <w:p>
            <w:pPr>
              <w:pStyle w:val="24"/>
              <w:spacing w:line="300" w:lineRule="auto"/>
              <w:ind w:firstLine="240" w:firstLineChars="100"/>
              <w:jc w:val="both"/>
              <w:rPr>
                <w:rFonts w:hint="eastAsia"/>
                <w:color w:val="auto"/>
                <w:highlight w:val="none"/>
                <w:lang w:val="zh-CN"/>
              </w:rPr>
            </w:pPr>
            <w:r>
              <w:rPr>
                <w:rFonts w:hint="eastAsia"/>
                <w:color w:val="auto"/>
                <w:highlight w:val="none"/>
              </w:rPr>
              <w:t>3.</w:t>
            </w:r>
            <w:r>
              <w:rPr>
                <w:rFonts w:hint="eastAsia"/>
                <w:color w:val="auto"/>
                <w:highlight w:val="none"/>
                <w:lang w:val="zh-CN"/>
              </w:rPr>
              <w:t>以“元”为单位</w:t>
            </w:r>
            <w:r>
              <w:rPr>
                <w:rFonts w:hint="eastAsia"/>
                <w:color w:val="auto"/>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8" w:hRule="atLeast"/>
          <w:jc w:val="center"/>
        </w:trPr>
        <w:tc>
          <w:tcPr>
            <w:tcW w:w="677" w:type="dxa"/>
            <w:noWrap w:val="0"/>
            <w:vAlign w:val="center"/>
          </w:tcPr>
          <w:p>
            <w:pPr>
              <w:pStyle w:val="24"/>
              <w:spacing w:line="300" w:lineRule="auto"/>
              <w:ind w:right="230" w:rightChars="0"/>
              <w:jc w:val="center"/>
              <w:rPr>
                <w:rFonts w:hint="eastAsia" w:ascii="宋体" w:hAnsi="宋体" w:cs="宋体"/>
                <w:color w:val="auto"/>
                <w:sz w:val="24"/>
                <w:szCs w:val="24"/>
                <w:highlight w:val="none"/>
                <w:lang w:val="zh-CN" w:eastAsia="zh-CN" w:bidi="ar-SA"/>
              </w:rPr>
            </w:pPr>
            <w:r>
              <w:rPr>
                <w:rFonts w:hint="eastAsia"/>
                <w:color w:val="auto"/>
                <w:highlight w:val="none"/>
              </w:rPr>
              <w:t>8</w:t>
            </w:r>
          </w:p>
        </w:tc>
        <w:tc>
          <w:tcPr>
            <w:tcW w:w="2159" w:type="dxa"/>
            <w:noWrap w:val="0"/>
            <w:vAlign w:val="center"/>
          </w:tcPr>
          <w:p>
            <w:pPr>
              <w:pStyle w:val="24"/>
              <w:spacing w:line="300" w:lineRule="auto"/>
              <w:ind w:left="38" w:leftChars="18"/>
              <w:jc w:val="center"/>
              <w:rPr>
                <w:rFonts w:hint="eastAsia"/>
                <w:color w:val="auto"/>
                <w:highlight w:val="none"/>
                <w:lang w:val="zh-CN"/>
              </w:rPr>
            </w:pPr>
            <w:r>
              <w:rPr>
                <w:rFonts w:hint="eastAsia"/>
                <w:color w:val="auto"/>
                <w:highlight w:val="none"/>
                <w:lang w:val="zh-CN"/>
              </w:rPr>
              <w:t>结果确定</w:t>
            </w:r>
          </w:p>
        </w:tc>
        <w:tc>
          <w:tcPr>
            <w:tcW w:w="6496" w:type="dxa"/>
            <w:noWrap w:val="0"/>
            <w:vAlign w:val="center"/>
          </w:tcPr>
          <w:p>
            <w:pPr>
              <w:pStyle w:val="24"/>
              <w:spacing w:line="300" w:lineRule="auto"/>
              <w:ind w:firstLine="240" w:firstLineChars="100"/>
              <w:rPr>
                <w:rFonts w:hint="eastAsia"/>
                <w:color w:val="auto"/>
                <w:highlight w:val="none"/>
                <w:lang w:val="zh-CN"/>
              </w:rPr>
            </w:pPr>
            <w:r>
              <w:rPr>
                <w:rFonts w:hint="eastAsia"/>
                <w:color w:val="auto"/>
                <w:highlight w:val="none"/>
                <w:lang w:val="zh-CN"/>
              </w:rPr>
              <w:t>评审方法：</w:t>
            </w:r>
          </w:p>
          <w:p>
            <w:pPr>
              <w:pStyle w:val="24"/>
              <w:spacing w:line="300" w:lineRule="auto"/>
              <w:ind w:firstLine="241" w:firstLineChars="100"/>
              <w:rPr>
                <w:rFonts w:hint="eastAsia"/>
                <w:color w:val="auto"/>
                <w:highlight w:val="none"/>
                <w:lang w:val="zh-CN"/>
              </w:rPr>
            </w:pPr>
            <w:r>
              <w:rPr>
                <w:rFonts w:hint="eastAsia"/>
                <w:b/>
                <w:bCs/>
                <w:color w:val="auto"/>
                <w:highlight w:val="none"/>
              </w:rPr>
              <w:t>□</w:t>
            </w:r>
            <w:r>
              <w:rPr>
                <w:rFonts w:hint="eastAsia"/>
                <w:color w:val="auto"/>
                <w:highlight w:val="none"/>
                <w:lang w:val="en-US" w:eastAsia="zh-CN"/>
              </w:rPr>
              <w:t>综合评分法</w:t>
            </w:r>
            <w:r>
              <w:rPr>
                <w:rFonts w:hint="eastAsia"/>
                <w:color w:val="auto"/>
                <w:highlight w:val="none"/>
                <w:lang w:val="zh-CN"/>
              </w:rPr>
              <w:t>。</w:t>
            </w:r>
          </w:p>
          <w:p>
            <w:pPr>
              <w:pStyle w:val="24"/>
              <w:spacing w:line="300" w:lineRule="auto"/>
              <w:ind w:firstLine="241" w:firstLineChars="100"/>
              <w:rPr>
                <w:rFonts w:hint="eastAsia"/>
                <w:color w:val="auto"/>
                <w:highlight w:val="none"/>
                <w:lang w:val="en-US" w:eastAsia="zh-CN"/>
              </w:rPr>
            </w:pPr>
            <w:r>
              <w:rPr>
                <w:rFonts w:hint="eastAsia"/>
                <w:b/>
                <w:bCs/>
                <w:color w:val="auto"/>
                <w:highlight w:val="none"/>
                <w:lang w:eastAsia="zh-CN"/>
              </w:rPr>
              <w:t>□</w:t>
            </w:r>
            <w:r>
              <w:rPr>
                <w:rFonts w:hint="eastAsia"/>
                <w:color w:val="auto"/>
                <w:highlight w:val="none"/>
                <w:lang w:val="en-US" w:eastAsia="zh-CN"/>
              </w:rPr>
              <w:t>评定分离法。</w:t>
            </w:r>
          </w:p>
          <w:p>
            <w:pPr>
              <w:pStyle w:val="24"/>
              <w:spacing w:line="300" w:lineRule="auto"/>
              <w:ind w:firstLine="241" w:firstLineChars="100"/>
              <w:rPr>
                <w:rFonts w:hint="eastAsia"/>
                <w:color w:val="auto"/>
                <w:highlight w:val="none"/>
                <w:lang w:val="en-US" w:eastAsia="zh-CN"/>
              </w:rPr>
            </w:pPr>
            <w:r>
              <w:rPr>
                <w:rFonts w:hint="eastAsia"/>
                <w:b/>
                <w:bCs/>
                <w:color w:val="auto"/>
                <w:highlight w:val="none"/>
                <w:lang w:eastAsia="zh-CN"/>
              </w:rPr>
              <w:t>☑</w:t>
            </w:r>
            <w:r>
              <w:rPr>
                <w:rFonts w:hint="eastAsia"/>
                <w:color w:val="auto"/>
                <w:highlight w:val="none"/>
                <w:lang w:val="en-US" w:eastAsia="zh-CN"/>
              </w:rPr>
              <w:t>随机抽取。</w:t>
            </w:r>
          </w:p>
          <w:p>
            <w:pPr>
              <w:pStyle w:val="24"/>
              <w:spacing w:line="300" w:lineRule="auto"/>
              <w:ind w:firstLine="240" w:firstLineChars="100"/>
              <w:rPr>
                <w:rFonts w:hint="eastAsia"/>
                <w:color w:val="auto"/>
                <w:highlight w:val="none"/>
                <w:lang w:val="zh-CN"/>
              </w:rPr>
            </w:pPr>
            <w:r>
              <w:rPr>
                <w:rFonts w:hint="eastAsia"/>
                <w:color w:val="auto"/>
                <w:highlight w:val="none"/>
                <w:lang w:val="zh-CN"/>
              </w:rPr>
              <w:t>价格形式：</w:t>
            </w:r>
          </w:p>
          <w:p>
            <w:pPr>
              <w:pStyle w:val="24"/>
              <w:spacing w:line="300" w:lineRule="auto"/>
              <w:ind w:firstLine="241" w:firstLineChars="100"/>
              <w:rPr>
                <w:rFonts w:hint="eastAsia"/>
                <w:color w:val="auto"/>
                <w:highlight w:val="none"/>
                <w:lang w:val="zh-CN"/>
              </w:rPr>
            </w:pPr>
            <w:r>
              <w:rPr>
                <w:rFonts w:hint="eastAsia"/>
                <w:b/>
                <w:bCs/>
                <w:color w:val="auto"/>
                <w:highlight w:val="none"/>
                <w:lang w:eastAsia="zh-CN"/>
              </w:rPr>
              <w:t>☑</w:t>
            </w:r>
            <w:r>
              <w:rPr>
                <w:rFonts w:hint="eastAsia"/>
                <w:color w:val="auto"/>
                <w:highlight w:val="none"/>
                <w:lang w:val="en-US" w:eastAsia="zh-CN"/>
              </w:rPr>
              <w:t>固定单价</w:t>
            </w:r>
            <w:r>
              <w:rPr>
                <w:rFonts w:hint="eastAsia"/>
                <w:color w:val="auto"/>
                <w:highlight w:val="none"/>
                <w:lang w:val="zh-CN"/>
              </w:rPr>
              <w:t>。</w:t>
            </w:r>
          </w:p>
          <w:p>
            <w:pPr>
              <w:pStyle w:val="24"/>
              <w:spacing w:line="300" w:lineRule="auto"/>
              <w:ind w:firstLine="241" w:firstLineChars="100"/>
              <w:jc w:val="both"/>
              <w:rPr>
                <w:rFonts w:hint="eastAsia"/>
                <w:color w:val="auto"/>
                <w:highlight w:val="none"/>
                <w:lang w:val="zh-CN"/>
              </w:rPr>
            </w:pPr>
            <w:r>
              <w:rPr>
                <w:rFonts w:hint="eastAsia"/>
                <w:b/>
                <w:bCs/>
                <w:color w:val="auto"/>
                <w:highlight w:val="none"/>
              </w:rPr>
              <w:t>□</w:t>
            </w:r>
            <w:r>
              <w:rPr>
                <w:rFonts w:hint="eastAsia"/>
                <w:color w:val="auto"/>
                <w:highlight w:val="none"/>
                <w:lang w:val="en-US" w:eastAsia="zh-CN"/>
              </w:rPr>
              <w:t>总</w:t>
            </w:r>
            <w:r>
              <w:rPr>
                <w:rFonts w:hint="eastAsia"/>
                <w:color w:val="auto"/>
                <w:highlight w:val="none"/>
                <w:lang w:val="zh-CN"/>
              </w:rPr>
              <w:t>价包干。</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pPr>
              <w:pStyle w:val="24"/>
              <w:spacing w:line="300" w:lineRule="auto"/>
              <w:ind w:right="230"/>
              <w:jc w:val="center"/>
              <w:rPr>
                <w:rFonts w:hint="eastAsia"/>
                <w:color w:val="auto"/>
                <w:highlight w:val="none"/>
                <w:lang w:val="zh-CN"/>
              </w:rPr>
            </w:pPr>
            <w:r>
              <w:rPr>
                <w:rFonts w:hint="eastAsia"/>
                <w:color w:val="auto"/>
                <w:highlight w:val="none"/>
              </w:rPr>
              <w:t>9</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询比结果公告</w:t>
            </w:r>
          </w:p>
        </w:tc>
        <w:tc>
          <w:tcPr>
            <w:tcW w:w="6496" w:type="dxa"/>
            <w:noWrap w:val="0"/>
            <w:vAlign w:val="center"/>
          </w:tcPr>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询比结果在全国公共资源交易平台（四川省泸州市）https://www.lzsggzy.com/、泸州盛江投资发展有限公司http://www.lzsjtz.com/网站上公告。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80" w:hRule="atLeast"/>
          <w:jc w:val="center"/>
        </w:trPr>
        <w:tc>
          <w:tcPr>
            <w:tcW w:w="677" w:type="dxa"/>
            <w:noWrap w:val="0"/>
            <w:vAlign w:val="center"/>
          </w:tcPr>
          <w:p>
            <w:pPr>
              <w:pStyle w:val="24"/>
              <w:spacing w:line="300" w:lineRule="auto"/>
              <w:ind w:right="230"/>
              <w:jc w:val="center"/>
              <w:rPr>
                <w:rFonts w:hint="default" w:eastAsia="宋体"/>
                <w:color w:val="auto"/>
                <w:highlight w:val="none"/>
                <w:lang w:val="en-US" w:eastAsia="zh-CN"/>
              </w:rPr>
            </w:pPr>
            <w:r>
              <w:rPr>
                <w:rFonts w:hint="eastAsia"/>
                <w:color w:val="auto"/>
                <w:highlight w:val="none"/>
                <w:lang w:val="en-US" w:eastAsia="zh-CN"/>
              </w:rPr>
              <w:t>10</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询比保证金</w:t>
            </w:r>
          </w:p>
        </w:tc>
        <w:tc>
          <w:tcPr>
            <w:tcW w:w="6496" w:type="dxa"/>
            <w:noWrap w:val="0"/>
            <w:vAlign w:val="center"/>
          </w:tcPr>
          <w:p>
            <w:pPr>
              <w:pStyle w:val="24"/>
              <w:spacing w:line="300" w:lineRule="auto"/>
              <w:ind w:firstLine="240" w:firstLineChars="100"/>
              <w:jc w:val="both"/>
              <w:rPr>
                <w:rFonts w:hint="eastAsia"/>
                <w:color w:val="auto"/>
                <w:highlight w:val="none"/>
                <w:lang w:bidi="ar"/>
              </w:rPr>
            </w:pPr>
            <w:r>
              <w:rPr>
                <w:rFonts w:hint="eastAsia"/>
                <w:color w:val="auto"/>
                <w:highlight w:val="none"/>
                <w:lang w:val="zh-CN"/>
              </w:rPr>
              <w:t>金    额：</w:t>
            </w:r>
            <w:r>
              <w:rPr>
                <w:rFonts w:hint="eastAsia"/>
                <w:color w:val="auto"/>
                <w:highlight w:val="none"/>
                <w:lang w:bidi="ar"/>
              </w:rPr>
              <w:t>人民币</w:t>
            </w:r>
            <w:r>
              <w:rPr>
                <w:rFonts w:hint="eastAsia"/>
                <w:color w:val="auto"/>
                <w:highlight w:val="none"/>
                <w:lang w:val="en-US" w:eastAsia="zh-CN" w:bidi="ar"/>
              </w:rPr>
              <w:t>20000</w:t>
            </w:r>
            <w:r>
              <w:rPr>
                <w:rFonts w:hint="eastAsia"/>
                <w:color w:val="auto"/>
                <w:highlight w:val="none"/>
                <w:lang w:bidi="ar"/>
              </w:rPr>
              <w:t>元（大写：</w:t>
            </w:r>
            <w:r>
              <w:rPr>
                <w:rFonts w:hint="eastAsia"/>
                <w:color w:val="auto"/>
                <w:highlight w:val="none"/>
                <w:lang w:val="en-US" w:eastAsia="zh-CN" w:bidi="ar"/>
              </w:rPr>
              <w:t>贰万元</w:t>
            </w:r>
            <w:r>
              <w:rPr>
                <w:rFonts w:hint="eastAsia"/>
                <w:color w:val="auto"/>
                <w:highlight w:val="none"/>
                <w:lang w:bidi="ar"/>
              </w:rPr>
              <w:t>整）</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（注：询比保证金收取额不能超过采购项目预算金额的</w:t>
            </w:r>
            <w:r>
              <w:rPr>
                <w:rFonts w:hint="eastAsia"/>
                <w:color w:val="auto"/>
                <w:highlight w:val="none"/>
                <w:lang w:val="en-US" w:eastAsia="zh-CN"/>
              </w:rPr>
              <w:t>1</w:t>
            </w:r>
            <w:r>
              <w:rPr>
                <w:rFonts w:hint="eastAsia"/>
                <w:color w:val="auto"/>
                <w:highlight w:val="none"/>
                <w:lang w:val="zh-CN"/>
              </w:rPr>
              <w:t>%）。</w:t>
            </w:r>
          </w:p>
          <w:p>
            <w:pPr>
              <w:spacing w:line="30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lang w:bidi="ar"/>
              </w:rPr>
              <w:t>交款方式：可以采取银行转账方式或银行保函（见索即付保函）方式，由供应商自行选择；银行转账必须通过供应商基本账户转出</w:t>
            </w:r>
            <w:r>
              <w:rPr>
                <w:rFonts w:hint="eastAsia" w:ascii="宋体" w:hAnsi="宋体" w:cs="宋体"/>
                <w:color w:val="auto"/>
                <w:sz w:val="24"/>
                <w:highlight w:val="none"/>
                <w:lang w:eastAsia="zh-CN" w:bidi="ar"/>
              </w:rPr>
              <w:t>，</w:t>
            </w:r>
            <w:r>
              <w:rPr>
                <w:rFonts w:hint="eastAsia" w:ascii="宋体" w:hAnsi="宋体" w:cs="宋体"/>
                <w:color w:val="auto"/>
                <w:sz w:val="24"/>
                <w:highlight w:val="none"/>
                <w:lang w:val="en-US" w:eastAsia="zh-CN" w:bidi="ar"/>
              </w:rPr>
              <w:t>缴纳银行保函的供应商须将银行保函原件附于询比文件中</w:t>
            </w:r>
            <w:r>
              <w:rPr>
                <w:rFonts w:hint="eastAsia" w:ascii="宋体" w:hAnsi="宋体" w:cs="宋体"/>
                <w:color w:val="auto"/>
                <w:sz w:val="24"/>
                <w:highlight w:val="none"/>
                <w:lang w:bidi="ar"/>
              </w:rPr>
              <w:t>。</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sz w:val="24"/>
                <w:highlight w:val="none"/>
                <w:lang w:val="en-US" w:eastAsia="zh-CN"/>
              </w:rPr>
              <w:t>泸州兴阳建川实业有限公司</w:t>
            </w:r>
            <w:r>
              <w:rPr>
                <w:rFonts w:hint="eastAsia"/>
                <w:color w:val="auto"/>
                <w:highlight w:val="none"/>
                <w:lang w:val="zh-CN"/>
              </w:rPr>
              <w:t>。</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ascii="宋体" w:hAnsi="宋体" w:eastAsia="宋体" w:cs="宋体"/>
                <w:color w:val="auto"/>
                <w:sz w:val="24"/>
                <w:highlight w:val="none"/>
                <w:lang w:val="zh-CN" w:eastAsia="zh-CN"/>
              </w:rPr>
              <w:t>工行泸州分行城西支行</w:t>
            </w:r>
            <w:r>
              <w:rPr>
                <w:rFonts w:hint="eastAsia"/>
                <w:color w:val="auto"/>
                <w:highlight w:val="none"/>
                <w:lang w:val="zh-CN"/>
              </w:rPr>
              <w:t>。</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ascii="宋体" w:hAnsi="宋体" w:eastAsia="宋体" w:cs="宋体"/>
                <w:color w:val="auto"/>
                <w:highlight w:val="none"/>
                <w:lang w:val="zh-CN"/>
              </w:rPr>
              <w:t>2304346109201043757</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交款截止时间：</w:t>
            </w:r>
            <w:r>
              <w:rPr>
                <w:rFonts w:hint="eastAsia"/>
                <w:color w:val="auto"/>
                <w:kern w:val="2"/>
                <w:highlight w:val="none"/>
                <w:lang w:val="zh-CN" w:bidi="ar"/>
              </w:rPr>
              <w:t>递交响应文件截止时间前。（</w:t>
            </w:r>
            <w:r>
              <w:rPr>
                <w:rFonts w:hint="eastAsia"/>
                <w:b/>
                <w:bCs/>
                <w:color w:val="auto"/>
                <w:highlight w:val="none"/>
              </w:rPr>
              <w:t>必须在银行转帐单备注栏注明：“</w:t>
            </w:r>
            <w:r>
              <w:rPr>
                <w:rFonts w:hint="eastAsia"/>
                <w:color w:val="auto"/>
                <w:sz w:val="24"/>
                <w:highlight w:val="none"/>
                <w:u w:val="single"/>
                <w:lang w:val="en-US" w:eastAsia="zh-CN"/>
              </w:rPr>
              <w:t>北城街道老旧小区配套设施项目</w:t>
            </w:r>
            <w:r>
              <w:rPr>
                <w:rFonts w:hint="eastAsia"/>
                <w:b/>
                <w:bCs/>
                <w:color w:val="auto"/>
                <w:highlight w:val="none"/>
                <w:lang w:eastAsia="zh-CN"/>
              </w:rPr>
              <w:t>询比</w:t>
            </w:r>
            <w:r>
              <w:rPr>
                <w:rFonts w:hint="eastAsia"/>
                <w:b/>
                <w:bCs/>
                <w:color w:val="auto"/>
                <w:highlight w:val="none"/>
              </w:rPr>
              <w:t>保证金”）。</w:t>
            </w:r>
            <w:r>
              <w:rPr>
                <w:rFonts w:hint="eastAsia"/>
                <w:bCs/>
                <w:color w:val="auto"/>
                <w:highlight w:val="none"/>
                <w:lang w:eastAsia="zh-CN"/>
              </w:rPr>
              <w:t>询比</w:t>
            </w:r>
            <w:r>
              <w:rPr>
                <w:rFonts w:hint="eastAsia"/>
                <w:color w:val="auto"/>
                <w:highlight w:val="none"/>
                <w:lang w:val="zh-CN"/>
              </w:rPr>
              <w:t>结束后，采购人将全额无息退还供应商保证金。</w:t>
            </w:r>
          </w:p>
          <w:p>
            <w:pPr>
              <w:pStyle w:val="24"/>
              <w:spacing w:line="300" w:lineRule="auto"/>
              <w:ind w:firstLine="240" w:firstLineChars="100"/>
              <w:jc w:val="both"/>
              <w:rPr>
                <w:rFonts w:hint="eastAsia"/>
                <w:color w:val="auto"/>
                <w:highlight w:val="none"/>
              </w:rPr>
            </w:pPr>
            <w:r>
              <w:rPr>
                <w:rFonts w:hint="eastAsia"/>
                <w:color w:val="auto"/>
                <w:highlight w:val="none"/>
                <w:lang w:val="zh-CN"/>
              </w:rPr>
              <w:t>联系人：</w:t>
            </w:r>
            <w:r>
              <w:rPr>
                <w:rFonts w:hint="eastAsia"/>
                <w:lang w:val="en-US" w:eastAsia="zh-CN"/>
              </w:rPr>
              <w:t>刘女士</w:t>
            </w:r>
            <w:r>
              <w:rPr>
                <w:rFonts w:hint="eastAsia"/>
                <w:color w:val="auto"/>
                <w:highlight w:val="none"/>
              </w:rPr>
              <w:t xml:space="preserve">     </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lang w:val="en-US" w:eastAsia="zh-CN"/>
              </w:rPr>
              <w:t>0830-6522205</w:t>
            </w:r>
            <w:r>
              <w:rPr>
                <w:rFonts w:hint="eastAsia"/>
                <w:color w:val="auto"/>
                <w:highlight w:val="none"/>
                <w:lang w:val="zh-CN"/>
              </w:rPr>
              <w:t>。</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（询比保证金的交纳以银行到账时间为准）。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698" w:hRule="atLeast"/>
          <w:jc w:val="center"/>
        </w:trPr>
        <w:tc>
          <w:tcPr>
            <w:tcW w:w="677" w:type="dxa"/>
            <w:noWrap w:val="0"/>
            <w:vAlign w:val="center"/>
          </w:tcPr>
          <w:p>
            <w:pPr>
              <w:pStyle w:val="24"/>
              <w:spacing w:line="300" w:lineRule="auto"/>
              <w:ind w:right="230"/>
              <w:jc w:val="center"/>
              <w:rPr>
                <w:rFonts w:hint="default" w:eastAsia="宋体"/>
                <w:color w:val="auto"/>
                <w:highlight w:val="none"/>
                <w:lang w:val="en-US" w:eastAsia="zh-CN"/>
              </w:rPr>
            </w:pPr>
            <w:r>
              <w:rPr>
                <w:rFonts w:hint="eastAsia"/>
                <w:color w:val="auto"/>
                <w:highlight w:val="none"/>
                <w:lang w:val="en-US" w:eastAsia="zh-CN"/>
              </w:rPr>
              <w:t>11</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履约保证金</w:t>
            </w:r>
          </w:p>
        </w:tc>
        <w:tc>
          <w:tcPr>
            <w:tcW w:w="6496" w:type="dxa"/>
            <w:noWrap w:val="0"/>
            <w:vAlign w:val="center"/>
          </w:tcPr>
          <w:p>
            <w:pPr>
              <w:pStyle w:val="24"/>
              <w:spacing w:line="300" w:lineRule="auto"/>
              <w:ind w:left="694" w:leftChars="102" w:hanging="480" w:hangingChars="200"/>
              <w:rPr>
                <w:rFonts w:hint="eastAsia"/>
                <w:color w:val="auto"/>
                <w:highlight w:val="none"/>
                <w:lang w:eastAsia="zh-CN"/>
              </w:rPr>
            </w:pPr>
            <w:r>
              <w:rPr>
                <w:rFonts w:hint="eastAsia"/>
                <w:color w:val="auto"/>
                <w:highlight w:val="none"/>
                <w:lang w:val="zh-CN"/>
              </w:rPr>
              <w:t>金额：</w:t>
            </w:r>
            <w:r>
              <w:rPr>
                <w:rFonts w:hint="eastAsia"/>
                <w:b/>
                <w:bCs/>
                <w:color w:val="auto"/>
                <w:highlight w:val="none"/>
                <w:lang w:eastAsia="zh-CN"/>
              </w:rPr>
              <w:t>☑</w:t>
            </w:r>
            <w:r>
              <w:rPr>
                <w:rFonts w:hint="eastAsia"/>
                <w:b w:val="0"/>
                <w:bCs w:val="0"/>
                <w:color w:val="auto"/>
                <w:highlight w:val="none"/>
                <w:lang w:val="en-US" w:eastAsia="zh-CN"/>
              </w:rPr>
              <w:t>暂定</w:t>
            </w:r>
            <w:r>
              <w:rPr>
                <w:rFonts w:hint="eastAsia"/>
                <w:color w:val="auto"/>
                <w:highlight w:val="none"/>
              </w:rPr>
              <w:t>总金额的</w:t>
            </w:r>
            <w:r>
              <w:rPr>
                <w:rFonts w:hint="eastAsia"/>
                <w:color w:val="auto"/>
                <w:highlight w:val="none"/>
                <w:lang w:val="en-US" w:eastAsia="zh-CN"/>
              </w:rPr>
              <w:t>10</w:t>
            </w:r>
            <w:r>
              <w:rPr>
                <w:rFonts w:hint="eastAsia"/>
                <w:color w:val="auto"/>
                <w:highlight w:val="none"/>
              </w:rPr>
              <w:t>%缴纳</w:t>
            </w:r>
            <w:r>
              <w:rPr>
                <w:rFonts w:hint="eastAsia"/>
                <w:color w:val="auto"/>
                <w:highlight w:val="none"/>
                <w:lang w:eastAsia="zh-CN"/>
              </w:rPr>
              <w:t>；</w:t>
            </w:r>
          </w:p>
          <w:p>
            <w:pPr>
              <w:pStyle w:val="24"/>
              <w:spacing w:line="300" w:lineRule="auto"/>
              <w:ind w:left="694" w:leftChars="102" w:hanging="480" w:hangingChars="200"/>
              <w:rPr>
                <w:rFonts w:hint="eastAsia"/>
                <w:color w:val="auto"/>
                <w:highlight w:val="none"/>
                <w:lang w:val="zh-CN"/>
              </w:rPr>
            </w:pPr>
            <w:r>
              <w:rPr>
                <w:rFonts w:hint="eastAsia"/>
                <w:color w:val="auto"/>
                <w:highlight w:val="none"/>
                <w:lang w:val="en-US" w:eastAsia="zh-CN"/>
              </w:rPr>
              <w:t xml:space="preserve">      </w:t>
            </w:r>
            <w:r>
              <w:rPr>
                <w:rFonts w:hint="eastAsia"/>
                <w:b/>
                <w:bCs/>
                <w:color w:val="auto"/>
                <w:highlight w:val="none"/>
                <w:lang w:eastAsia="zh-CN"/>
              </w:rPr>
              <w:t>□</w:t>
            </w:r>
            <w:r>
              <w:rPr>
                <w:rFonts w:hint="eastAsia"/>
                <w:b/>
                <w:bCs/>
                <w:color w:val="auto"/>
                <w:highlight w:val="none"/>
                <w:lang w:val="en-US" w:eastAsia="zh-CN"/>
              </w:rPr>
              <w:t xml:space="preserve"> </w:t>
            </w:r>
            <w:r>
              <w:rPr>
                <w:rFonts w:hint="eastAsia"/>
                <w:b/>
                <w:bCs/>
                <w:color w:val="auto"/>
                <w:highlight w:val="none"/>
                <w:u w:val="single"/>
                <w:lang w:val="en-US" w:eastAsia="zh-CN"/>
              </w:rPr>
              <w:t xml:space="preserve">        </w:t>
            </w:r>
            <w:r>
              <w:rPr>
                <w:rFonts w:hint="eastAsia"/>
                <w:color w:val="auto"/>
                <w:highlight w:val="none"/>
              </w:rPr>
              <w:t>。</w:t>
            </w:r>
          </w:p>
          <w:p>
            <w:pPr>
              <w:pStyle w:val="24"/>
              <w:spacing w:line="300" w:lineRule="auto"/>
              <w:ind w:left="694" w:leftChars="102" w:hanging="480" w:hangingChars="200"/>
              <w:rPr>
                <w:rFonts w:hint="eastAsia"/>
                <w:color w:val="auto"/>
                <w:highlight w:val="none"/>
                <w:lang w:val="zh-CN"/>
              </w:rPr>
            </w:pPr>
            <w:r>
              <w:rPr>
                <w:rFonts w:hint="eastAsia"/>
                <w:color w:val="auto"/>
                <w:highlight w:val="none"/>
                <w:lang w:val="zh-CN"/>
              </w:rPr>
              <w:t>（注：履约保证金收取不能超过采购合同金额的10%）。</w:t>
            </w:r>
          </w:p>
          <w:p>
            <w:pPr>
              <w:pStyle w:val="13"/>
              <w:widowControl w:val="0"/>
              <w:autoSpaceDE w:val="0"/>
              <w:autoSpaceDN w:val="0"/>
              <w:adjustRightInd w:val="0"/>
              <w:spacing w:before="0" w:beforeAutospacing="0" w:after="0" w:afterAutospacing="0" w:line="300" w:lineRule="auto"/>
              <w:ind w:firstLine="247" w:firstLineChars="103"/>
              <w:jc w:val="both"/>
              <w:rPr>
                <w:rFonts w:hint="eastAsia" w:eastAsia="宋体" w:cs="宋体"/>
                <w:color w:val="auto"/>
                <w:sz w:val="24"/>
                <w:szCs w:val="24"/>
                <w:highlight w:val="none"/>
                <w:lang w:eastAsia="zh-CN"/>
              </w:rPr>
            </w:pPr>
            <w:r>
              <w:rPr>
                <w:rFonts w:hint="eastAsia" w:cs="宋体"/>
                <w:color w:val="auto"/>
                <w:sz w:val="24"/>
                <w:szCs w:val="24"/>
                <w:highlight w:val="none"/>
              </w:rPr>
              <w:t>交款方式：</w:t>
            </w:r>
            <w:bookmarkStart w:id="19" w:name="OLE_LINK14"/>
            <w:r>
              <w:rPr>
                <w:rFonts w:hint="eastAsia" w:cs="宋体"/>
                <w:color w:val="auto"/>
                <w:sz w:val="24"/>
                <w:szCs w:val="24"/>
                <w:highlight w:val="none"/>
              </w:rPr>
              <w:t>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bookmarkEnd w:id="19"/>
            <w:r>
              <w:rPr>
                <w:rFonts w:hint="eastAsia" w:cs="宋体"/>
                <w:color w:val="auto"/>
                <w:sz w:val="24"/>
                <w:szCs w:val="24"/>
                <w:highlight w:val="none"/>
                <w:lang w:eastAsia="zh-CN"/>
              </w:rPr>
              <w:t>。</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highlight w:val="none"/>
                <w:lang w:val="zh-CN" w:eastAsia="zh-CN"/>
              </w:rPr>
              <w:t>泸州兴阳建川实业有限公司</w:t>
            </w:r>
            <w:r>
              <w:rPr>
                <w:rFonts w:hint="eastAsia"/>
                <w:color w:val="auto"/>
                <w:highlight w:val="none"/>
                <w:lang w:val="zh-CN"/>
              </w:rPr>
              <w:t>。</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ascii="宋体" w:hAnsi="宋体" w:eastAsia="宋体" w:cs="宋体"/>
                <w:color w:val="auto"/>
                <w:sz w:val="24"/>
                <w:highlight w:val="none"/>
                <w:lang w:val="zh-CN" w:eastAsia="zh-CN"/>
              </w:rPr>
              <w:t>工行泸州分行城西支行</w:t>
            </w:r>
            <w:r>
              <w:rPr>
                <w:rFonts w:hint="eastAsia"/>
                <w:color w:val="auto"/>
                <w:highlight w:val="none"/>
                <w:lang w:val="zh-CN"/>
              </w:rPr>
              <w:t>。</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ascii="宋体" w:hAnsi="宋体" w:eastAsia="宋体" w:cs="宋体"/>
                <w:color w:val="auto"/>
                <w:highlight w:val="none"/>
                <w:lang w:val="zh-CN"/>
              </w:rPr>
              <w:t>2304346109201043757</w:t>
            </w:r>
            <w:r>
              <w:rPr>
                <w:rFonts w:hint="eastAsia"/>
                <w:color w:val="auto"/>
                <w:highlight w:val="none"/>
                <w:lang w:val="zh-CN"/>
              </w:rPr>
              <w:t>。</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交款时间：</w:t>
            </w:r>
            <w:r>
              <w:rPr>
                <w:rFonts w:hint="eastAsia" w:ascii="宋体" w:hAnsi="宋体" w:eastAsia="宋体" w:cs="宋体"/>
                <w:color w:val="auto"/>
                <w:kern w:val="0"/>
                <w:sz w:val="24"/>
                <w:szCs w:val="24"/>
                <w:highlight w:val="none"/>
                <w:lang w:val="zh-CN" w:eastAsia="zh-CN" w:bidi="ar-SA"/>
              </w:rPr>
              <w:t>成交通知书发放后</w:t>
            </w:r>
            <w:r>
              <w:rPr>
                <w:rFonts w:hint="eastAsia" w:cs="宋体"/>
                <w:color w:val="auto"/>
                <w:kern w:val="0"/>
                <w:sz w:val="24"/>
                <w:szCs w:val="24"/>
                <w:highlight w:val="none"/>
                <w:lang w:val="en-US" w:eastAsia="zh-CN" w:bidi="ar-SA"/>
              </w:rPr>
              <w:t>3日内</w:t>
            </w:r>
            <w:r>
              <w:rPr>
                <w:rFonts w:hint="eastAsia" w:ascii="宋体" w:hAnsi="宋体" w:eastAsia="宋体" w:cs="宋体"/>
                <w:color w:val="auto"/>
                <w:kern w:val="0"/>
                <w:sz w:val="24"/>
                <w:szCs w:val="24"/>
                <w:highlight w:val="none"/>
                <w:lang w:val="zh-CN" w:eastAsia="zh-CN" w:bidi="ar-SA"/>
              </w:rPr>
              <w:t>，</w:t>
            </w:r>
            <w:r>
              <w:rPr>
                <w:rFonts w:hint="eastAsia"/>
                <w:color w:val="auto"/>
                <w:highlight w:val="none"/>
                <w:lang w:val="zh-CN"/>
              </w:rPr>
              <w:t>合同签订前。</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2" w:hRule="atLeast"/>
          <w:jc w:val="center"/>
        </w:trPr>
        <w:tc>
          <w:tcPr>
            <w:tcW w:w="677" w:type="dxa"/>
            <w:noWrap w:val="0"/>
            <w:vAlign w:val="center"/>
          </w:tcPr>
          <w:p>
            <w:pPr>
              <w:pStyle w:val="24"/>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12</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bCs/>
                <w:color w:val="auto"/>
                <w:highlight w:val="none"/>
                <w:lang w:eastAsia="zh-CN"/>
              </w:rPr>
              <w:t>询比</w:t>
            </w:r>
            <w:r>
              <w:rPr>
                <w:rFonts w:hint="eastAsia"/>
                <w:color w:val="auto"/>
                <w:highlight w:val="none"/>
                <w:lang w:val="zh-CN"/>
              </w:rPr>
              <w:t>文件咨询</w:t>
            </w:r>
          </w:p>
        </w:tc>
        <w:tc>
          <w:tcPr>
            <w:tcW w:w="6496" w:type="dxa"/>
            <w:noWrap w:val="0"/>
            <w:vAlign w:val="center"/>
          </w:tcPr>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 xml:space="preserve">联系人： </w:t>
            </w:r>
            <w:r>
              <w:rPr>
                <w:rFonts w:hint="eastAsia"/>
                <w:lang w:val="en-US" w:eastAsia="zh-CN"/>
              </w:rPr>
              <w:t>王先生</w:t>
            </w:r>
            <w:r>
              <w:rPr>
                <w:rFonts w:hint="eastAsia"/>
                <w:color w:val="auto"/>
                <w:highlight w:val="none"/>
                <w:lang w:val="zh-CN"/>
              </w:rPr>
              <w:t xml:space="preserve">   联系电话： </w:t>
            </w:r>
            <w:r>
              <w:rPr>
                <w:rFonts w:hint="eastAsia"/>
                <w:color w:val="auto"/>
                <w:highlight w:val="none"/>
                <w:lang w:val="en-US" w:eastAsia="zh-CN"/>
              </w:rPr>
              <w:t>0830-6522549</w:t>
            </w:r>
            <w:r>
              <w:rPr>
                <w:rFonts w:hint="eastAsia"/>
                <w:color w:val="auto"/>
                <w:highlight w:val="none"/>
              </w:rPr>
              <w:t xml:space="preserve">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71" w:hRule="atLeast"/>
          <w:jc w:val="center"/>
        </w:trPr>
        <w:tc>
          <w:tcPr>
            <w:tcW w:w="677" w:type="dxa"/>
            <w:noWrap w:val="0"/>
            <w:vAlign w:val="center"/>
          </w:tcPr>
          <w:p>
            <w:pPr>
              <w:pStyle w:val="24"/>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13</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询比过程、结果工作咨询</w:t>
            </w:r>
          </w:p>
        </w:tc>
        <w:tc>
          <w:tcPr>
            <w:tcW w:w="6496" w:type="dxa"/>
            <w:noWrap w:val="0"/>
            <w:vAlign w:val="center"/>
          </w:tcPr>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 xml:space="preserve">联系人： </w:t>
            </w:r>
            <w:r>
              <w:rPr>
                <w:rFonts w:hint="eastAsia"/>
                <w:lang w:val="en-US" w:eastAsia="zh-CN"/>
              </w:rPr>
              <w:t>王先生</w:t>
            </w:r>
            <w:r>
              <w:rPr>
                <w:rFonts w:hint="eastAsia"/>
                <w:color w:val="auto"/>
                <w:highlight w:val="none"/>
                <w:lang w:val="zh-CN"/>
              </w:rPr>
              <w:t xml:space="preserve">    联系电话： </w:t>
            </w:r>
            <w:r>
              <w:rPr>
                <w:rFonts w:hint="eastAsia"/>
                <w:color w:val="auto"/>
                <w:highlight w:val="none"/>
                <w:lang w:val="en-US" w:eastAsia="zh-CN"/>
              </w:rPr>
              <w:t>0830-6522549</w:t>
            </w:r>
            <w:r>
              <w:rPr>
                <w:rFonts w:hint="eastAsia"/>
                <w:color w:val="auto"/>
                <w:highlight w:val="none"/>
              </w:rPr>
              <w:t xml:space="preserve">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noWrap w:val="0"/>
            <w:vAlign w:val="center"/>
          </w:tcPr>
          <w:p>
            <w:pPr>
              <w:pStyle w:val="24"/>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14</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成交通知书领取</w:t>
            </w:r>
          </w:p>
        </w:tc>
        <w:tc>
          <w:tcPr>
            <w:tcW w:w="6496" w:type="dxa"/>
            <w:noWrap w:val="0"/>
            <w:vAlign w:val="center"/>
          </w:tcPr>
          <w:p>
            <w:pPr>
              <w:pStyle w:val="13"/>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lang w:val="zh-CN" w:bidi="ar"/>
              </w:rPr>
            </w:pPr>
            <w:r>
              <w:rPr>
                <w:rFonts w:hint="eastAsia" w:cs="宋体"/>
                <w:color w:val="auto"/>
                <w:sz w:val="24"/>
                <w:szCs w:val="24"/>
                <w:highlight w:val="none"/>
                <w:lang w:val="zh-CN" w:bidi="ar"/>
              </w:rPr>
              <w:t>采购结果公告在</w:t>
            </w:r>
            <w:r>
              <w:rPr>
                <w:rFonts w:hint="eastAsia" w:cs="宋体"/>
                <w:color w:val="auto"/>
                <w:sz w:val="24"/>
                <w:szCs w:val="24"/>
                <w:highlight w:val="none"/>
                <w:lang w:val="zh-CN"/>
              </w:rPr>
              <w:t>全国公共资源交易平台（四川省泸州市）</w:t>
            </w:r>
            <w:r>
              <w:rPr>
                <w:rFonts w:hint="eastAsia" w:cs="宋体"/>
                <w:b/>
                <w:bCs/>
                <w:color w:val="auto"/>
                <w:sz w:val="24"/>
                <w:szCs w:val="24"/>
                <w:highlight w:val="none"/>
                <w:lang w:val="zh-CN"/>
              </w:rPr>
              <w:t>https://www.lzsggzy.com/</w:t>
            </w:r>
            <w:r>
              <w:rPr>
                <w:rFonts w:hint="eastAsia" w:cs="宋体"/>
                <w:color w:val="auto"/>
                <w:sz w:val="24"/>
                <w:szCs w:val="24"/>
                <w:highlight w:val="none"/>
                <w:lang w:val="zh-CN"/>
              </w:rPr>
              <w:t>、</w:t>
            </w:r>
            <w:r>
              <w:rPr>
                <w:rFonts w:hint="eastAsia"/>
                <w:color w:val="auto"/>
                <w:sz w:val="24"/>
                <w:szCs w:val="24"/>
                <w:highlight w:val="none"/>
                <w:lang w:val="zh-CN"/>
              </w:rPr>
              <w:t>泸州盛江投资发展有限公司</w:t>
            </w:r>
            <w:r>
              <w:rPr>
                <w:rFonts w:hint="eastAsia" w:cs="宋体"/>
                <w:b/>
                <w:color w:val="auto"/>
                <w:sz w:val="24"/>
                <w:szCs w:val="24"/>
                <w:highlight w:val="none"/>
              </w:rPr>
              <w:t>http://www.xytzjt.cn/</w:t>
            </w:r>
            <w:r>
              <w:rPr>
                <w:rFonts w:hint="eastAsia" w:cs="宋体"/>
                <w:color w:val="auto"/>
                <w:sz w:val="24"/>
                <w:szCs w:val="24"/>
                <w:highlight w:val="none"/>
                <w:lang w:val="zh-CN" w:bidi="ar"/>
              </w:rPr>
              <w:t>网站上发布后，请成交供应商凭有效身份证明证件到</w:t>
            </w:r>
            <w:r>
              <w:rPr>
                <w:rFonts w:hint="eastAsia" w:cs="宋体"/>
                <w:color w:val="auto"/>
                <w:sz w:val="24"/>
                <w:szCs w:val="24"/>
                <w:highlight w:val="none"/>
                <w:lang w:bidi="ar"/>
              </w:rPr>
              <w:t xml:space="preserve"> </w:t>
            </w:r>
            <w:r>
              <w:rPr>
                <w:rFonts w:hint="eastAsia"/>
                <w:color w:val="auto"/>
                <w:sz w:val="24"/>
                <w:highlight w:val="none"/>
                <w:lang w:val="en-US" w:eastAsia="zh-CN"/>
              </w:rPr>
              <w:t>泸州兴阳建川实业有限公司</w:t>
            </w:r>
            <w:r>
              <w:rPr>
                <w:rFonts w:hint="eastAsia" w:cs="宋体"/>
                <w:color w:val="auto"/>
                <w:sz w:val="24"/>
                <w:szCs w:val="24"/>
                <w:highlight w:val="none"/>
                <w:lang w:bidi="ar"/>
              </w:rPr>
              <w:t xml:space="preserve"> </w:t>
            </w:r>
            <w:r>
              <w:rPr>
                <w:rFonts w:hint="eastAsia" w:cs="宋体"/>
                <w:color w:val="auto"/>
                <w:sz w:val="24"/>
                <w:szCs w:val="24"/>
                <w:highlight w:val="none"/>
                <w:lang w:val="zh-CN" w:bidi="ar"/>
              </w:rPr>
              <w:t>领取成交通知书。</w:t>
            </w:r>
          </w:p>
          <w:p>
            <w:pPr>
              <w:spacing w:line="30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联系人：</w:t>
            </w:r>
            <w:r>
              <w:rPr>
                <w:rFonts w:hint="eastAsia" w:ascii="宋体" w:hAnsi="宋体" w:cs="宋体"/>
                <w:color w:val="auto"/>
                <w:kern w:val="0"/>
                <w:sz w:val="24"/>
                <w:highlight w:val="none"/>
                <w:lang w:val="en-US" w:eastAsia="zh-CN"/>
              </w:rPr>
              <w:t>刘女士</w:t>
            </w:r>
            <w:r>
              <w:rPr>
                <w:rFonts w:hint="eastAsia" w:ascii="宋体" w:hAnsi="宋体" w:cs="宋体"/>
                <w:color w:val="auto"/>
                <w:kern w:val="0"/>
                <w:sz w:val="24"/>
                <w:highlight w:val="none"/>
              </w:rPr>
              <w:t xml:space="preserve">   </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0830-6522205</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noWrap w:val="0"/>
            <w:vAlign w:val="center"/>
          </w:tcPr>
          <w:p>
            <w:pPr>
              <w:pStyle w:val="24"/>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15</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供应商询问</w:t>
            </w:r>
          </w:p>
        </w:tc>
        <w:tc>
          <w:tcPr>
            <w:tcW w:w="6496" w:type="dxa"/>
            <w:noWrap w:val="0"/>
            <w:vAlign w:val="center"/>
          </w:tcPr>
          <w:p>
            <w:pPr>
              <w:pStyle w:val="24"/>
              <w:spacing w:line="300" w:lineRule="auto"/>
              <w:jc w:val="both"/>
              <w:rPr>
                <w:rFonts w:hint="eastAsia"/>
                <w:color w:val="auto"/>
                <w:highlight w:val="none"/>
                <w:lang w:val="zh-CN"/>
              </w:rPr>
            </w:pPr>
            <w:r>
              <w:rPr>
                <w:rFonts w:hint="eastAsia"/>
                <w:color w:val="auto"/>
                <w:highlight w:val="none"/>
                <w:lang w:val="zh-CN"/>
              </w:rPr>
              <w:t xml:space="preserve">  由</w:t>
            </w:r>
            <w:r>
              <w:rPr>
                <w:rFonts w:hint="eastAsia"/>
                <w:b/>
                <w:bCs/>
                <w:color w:val="auto"/>
                <w:highlight w:val="none"/>
                <w:lang w:eastAsia="zh-CN"/>
              </w:rPr>
              <w:t>☑</w:t>
            </w:r>
            <w:r>
              <w:rPr>
                <w:rFonts w:hint="eastAsia"/>
                <w:color w:val="auto"/>
                <w:highlight w:val="none"/>
                <w:lang w:val="zh-CN"/>
              </w:rPr>
              <w:t xml:space="preserve">采购人  </w:t>
            </w:r>
            <w:r>
              <w:rPr>
                <w:rFonts w:hint="eastAsia"/>
                <w:b/>
                <w:bCs/>
                <w:color w:val="auto"/>
                <w:highlight w:val="none"/>
              </w:rPr>
              <w:sym w:font="Wingdings 2" w:char="00A3"/>
            </w:r>
            <w:bookmarkStart w:id="20" w:name="OLE_LINK26"/>
            <w:r>
              <w:rPr>
                <w:rFonts w:hint="eastAsia"/>
                <w:b/>
                <w:color w:val="auto"/>
                <w:highlight w:val="none"/>
                <w:lang w:val="zh-CN"/>
              </w:rPr>
              <w:t>兴阳集团招</w:t>
            </w:r>
            <w:r>
              <w:rPr>
                <w:rFonts w:hint="eastAsia"/>
                <w:b/>
                <w:bCs/>
                <w:color w:val="auto"/>
                <w:highlight w:val="none"/>
              </w:rPr>
              <w:t>投标采购中心</w:t>
            </w:r>
            <w:bookmarkEnd w:id="20"/>
            <w:r>
              <w:rPr>
                <w:rFonts w:hint="eastAsia"/>
                <w:color w:val="auto"/>
                <w:highlight w:val="none"/>
                <w:lang w:val="zh-CN"/>
              </w:rPr>
              <w:t>负责答复。</w:t>
            </w:r>
          </w:p>
          <w:p>
            <w:pPr>
              <w:spacing w:line="300" w:lineRule="auto"/>
              <w:ind w:firstLine="240" w:firstLineChars="100"/>
              <w:rPr>
                <w:rFonts w:hint="eastAsia" w:ascii="宋体" w:hAnsi="宋体" w:cs="宋体"/>
                <w:color w:val="auto"/>
                <w:kern w:val="0"/>
                <w:sz w:val="24"/>
                <w:highlight w:val="none"/>
              </w:rPr>
            </w:pPr>
            <w:r>
              <w:rPr>
                <w:rFonts w:hint="eastAsia" w:ascii="宋体" w:hAnsi="宋体"/>
                <w:color w:val="auto"/>
                <w:sz w:val="24"/>
                <w:highlight w:val="none"/>
                <w:lang w:val="zh-CN"/>
              </w:rPr>
              <w:t xml:space="preserve">  </w:t>
            </w:r>
            <w:r>
              <w:rPr>
                <w:rFonts w:hint="eastAsia" w:ascii="宋体" w:hAnsi="宋体" w:cs="宋体"/>
                <w:color w:val="auto"/>
                <w:kern w:val="0"/>
                <w:sz w:val="24"/>
                <w:highlight w:val="none"/>
                <w:lang w:val="zh-CN"/>
              </w:rPr>
              <w:t>联系人：</w:t>
            </w:r>
            <w:r>
              <w:rPr>
                <w:rFonts w:hint="eastAsia" w:ascii="宋体" w:hAnsi="宋体" w:cs="宋体"/>
                <w:color w:val="auto"/>
                <w:kern w:val="0"/>
                <w:sz w:val="24"/>
                <w:highlight w:val="none"/>
                <w:lang w:val="en-US" w:eastAsia="zh-CN"/>
              </w:rPr>
              <w:t>刘女士</w:t>
            </w:r>
            <w:r>
              <w:rPr>
                <w:rFonts w:hint="eastAsia" w:ascii="宋体" w:hAnsi="宋体" w:cs="宋体"/>
                <w:color w:val="auto"/>
                <w:kern w:val="0"/>
                <w:sz w:val="24"/>
                <w:highlight w:val="none"/>
              </w:rPr>
              <w:t>。</w:t>
            </w:r>
          </w:p>
          <w:p>
            <w:pPr>
              <w:pStyle w:val="24"/>
              <w:spacing w:line="300" w:lineRule="auto"/>
              <w:ind w:firstLine="480" w:firstLineChars="200"/>
              <w:jc w:val="both"/>
              <w:rPr>
                <w:rFonts w:hint="eastAsia"/>
                <w:color w:val="auto"/>
                <w:highlight w:val="none"/>
              </w:rPr>
            </w:pPr>
            <w:r>
              <w:rPr>
                <w:rFonts w:hint="eastAsia"/>
                <w:color w:val="auto"/>
                <w:highlight w:val="none"/>
                <w:lang w:val="zh-CN"/>
              </w:rPr>
              <w:t>联系电话：</w:t>
            </w:r>
            <w:r>
              <w:rPr>
                <w:rFonts w:hint="eastAsia"/>
                <w:color w:val="auto"/>
                <w:highlight w:val="none"/>
                <w:lang w:val="en-US" w:eastAsia="zh-CN"/>
              </w:rPr>
              <w:t>0830-6522205</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60"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00" w:lineRule="auto"/>
              <w:ind w:left="96"/>
              <w:jc w:val="center"/>
              <w:rPr>
                <w:rFonts w:hint="eastAsia"/>
                <w:color w:val="auto"/>
                <w:highlight w:val="none"/>
                <w:lang w:val="zh-CN"/>
              </w:rPr>
            </w:pPr>
            <w:r>
              <w:rPr>
                <w:rFonts w:hint="eastAsia"/>
                <w:color w:val="auto"/>
                <w:highlight w:val="none"/>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4"/>
              <w:spacing w:line="300" w:lineRule="auto"/>
              <w:rPr>
                <w:rFonts w:hint="eastAsia"/>
                <w:color w:val="auto"/>
                <w:highlight w:val="none"/>
                <w:lang w:val="zh-CN"/>
              </w:rPr>
            </w:pPr>
            <w:r>
              <w:rPr>
                <w:rFonts w:hint="eastAsia"/>
                <w:color w:val="auto"/>
                <w:highlight w:val="none"/>
                <w:lang w:val="zh-CN"/>
              </w:rPr>
              <w:t>对询比文件</w:t>
            </w:r>
            <w:r>
              <w:rPr>
                <w:rFonts w:hint="eastAsia"/>
                <w:color w:val="auto"/>
                <w:highlight w:val="none"/>
              </w:rPr>
              <w:t>、</w:t>
            </w:r>
            <w:r>
              <w:rPr>
                <w:rFonts w:hint="eastAsia"/>
                <w:color w:val="auto"/>
                <w:highlight w:val="none"/>
                <w:lang w:val="zh-CN"/>
              </w:rPr>
              <w:t>询比过程、询比结果的质疑由</w:t>
            </w:r>
            <w:r>
              <w:rPr>
                <w:rFonts w:hint="eastAsia"/>
                <w:b/>
                <w:color w:val="auto"/>
                <w:highlight w:val="none"/>
                <w:lang w:val="zh-CN"/>
              </w:rPr>
              <w:t>兴阳集团招</w:t>
            </w:r>
            <w:r>
              <w:rPr>
                <w:rFonts w:hint="eastAsia"/>
                <w:b/>
                <w:bCs/>
                <w:color w:val="auto"/>
                <w:highlight w:val="none"/>
              </w:rPr>
              <w:t>投标采购中心</w:t>
            </w:r>
            <w:r>
              <w:rPr>
                <w:rFonts w:hint="eastAsia"/>
                <w:color w:val="auto"/>
                <w:highlight w:val="none"/>
                <w:lang w:val="zh-CN"/>
              </w:rPr>
              <w:t>负责答复。</w:t>
            </w:r>
          </w:p>
          <w:p>
            <w:pPr>
              <w:pStyle w:val="24"/>
              <w:spacing w:line="300" w:lineRule="auto"/>
              <w:ind w:firstLine="240" w:firstLineChars="100"/>
              <w:rPr>
                <w:rFonts w:hint="eastAsia" w:ascii="宋体" w:hAnsi="宋体" w:cs="宋体"/>
                <w:color w:val="auto"/>
                <w:kern w:val="0"/>
                <w:sz w:val="24"/>
                <w:highlight w:val="none"/>
              </w:rPr>
            </w:pPr>
            <w:r>
              <w:rPr>
                <w:rFonts w:hint="eastAsia"/>
                <w:color w:val="auto"/>
                <w:highlight w:val="none"/>
                <w:lang w:val="zh-CN"/>
              </w:rPr>
              <w:t>联 系 人：</w:t>
            </w:r>
            <w:r>
              <w:rPr>
                <w:rFonts w:hint="eastAsia"/>
                <w:color w:val="auto"/>
                <w:highlight w:val="none"/>
                <w:lang w:val="en-US" w:eastAsia="zh-CN"/>
              </w:rPr>
              <w:t>王先生。</w:t>
            </w:r>
            <w:r>
              <w:rPr>
                <w:rFonts w:hint="eastAsia" w:ascii="宋体" w:hAnsi="宋体" w:cs="宋体"/>
                <w:color w:val="auto"/>
                <w:kern w:val="0"/>
                <w:sz w:val="24"/>
                <w:highlight w:val="none"/>
              </w:rPr>
              <w:t xml:space="preserve"> </w:t>
            </w:r>
          </w:p>
          <w:p>
            <w:pPr>
              <w:pStyle w:val="24"/>
              <w:spacing w:line="300" w:lineRule="auto"/>
              <w:ind w:firstLine="240" w:firstLineChars="100"/>
              <w:rPr>
                <w:rFonts w:hint="eastAsia"/>
                <w:color w:val="auto"/>
                <w:highlight w:val="none"/>
              </w:rPr>
            </w:pPr>
            <w:r>
              <w:rPr>
                <w:rFonts w:hint="eastAsia"/>
                <w:color w:val="auto"/>
                <w:highlight w:val="none"/>
                <w:lang w:val="zh-CN"/>
              </w:rPr>
              <w:t>联系电话：</w:t>
            </w:r>
            <w:r>
              <w:rPr>
                <w:rFonts w:hint="eastAsia"/>
                <w:color w:val="auto"/>
                <w:highlight w:val="none"/>
                <w:lang w:val="en-US" w:eastAsia="zh-CN"/>
              </w:rPr>
              <w:t>0830-6522549</w:t>
            </w:r>
            <w:r>
              <w:rPr>
                <w:rFonts w:hint="eastAsia"/>
                <w:color w:val="auto"/>
                <w:highlight w:val="none"/>
              </w:rPr>
              <w:t xml:space="preserve">  </w:t>
            </w:r>
          </w:p>
          <w:p>
            <w:pPr>
              <w:pStyle w:val="24"/>
              <w:spacing w:line="300" w:lineRule="auto"/>
              <w:ind w:firstLine="240" w:firstLineChars="100"/>
              <w:rPr>
                <w:rFonts w:hint="eastAsia"/>
                <w:color w:val="auto"/>
                <w:highlight w:val="none"/>
                <w:lang w:val="zh-CN"/>
              </w:rPr>
            </w:pPr>
            <w:r>
              <w:rPr>
                <w:rFonts w:hint="eastAsia"/>
                <w:color w:val="auto"/>
                <w:highlight w:val="none"/>
                <w:lang w:val="zh-CN"/>
              </w:rPr>
              <w:t>注：参照《中华人民共和国政府采购法》的规定，供应商质疑不得超出询比文件、询比过程、询比结果的范围。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916"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00" w:lineRule="auto"/>
              <w:ind w:left="96"/>
              <w:jc w:val="center"/>
              <w:rPr>
                <w:rFonts w:hint="eastAsia"/>
                <w:color w:val="auto"/>
                <w:highlight w:val="none"/>
                <w:lang w:val="zh-CN"/>
              </w:rPr>
            </w:pPr>
            <w:r>
              <w:rPr>
                <w:rFonts w:hint="eastAsia"/>
                <w:color w:val="auto"/>
                <w:highlight w:val="none"/>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4"/>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投诉受理单位：泸州兴阳投资集团有限公司。</w:t>
            </w:r>
          </w:p>
          <w:p>
            <w:pPr>
              <w:pStyle w:val="24"/>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联系人：</w:t>
            </w:r>
            <w:r>
              <w:rPr>
                <w:rFonts w:hint="eastAsia"/>
                <w:color w:val="auto"/>
                <w:highlight w:val="none"/>
                <w:lang w:val="en-US" w:eastAsia="zh-CN"/>
              </w:rPr>
              <w:t>赵</w:t>
            </w:r>
            <w:r>
              <w:rPr>
                <w:rFonts w:hint="eastAsia"/>
                <w:color w:val="auto"/>
                <w:highlight w:val="none"/>
              </w:rPr>
              <w:t>先生</w:t>
            </w:r>
            <w:r>
              <w:rPr>
                <w:rFonts w:hint="eastAsia"/>
                <w:color w:val="auto"/>
                <w:highlight w:val="none"/>
                <w:lang w:val="zh-CN"/>
              </w:rPr>
              <w:t>。</w:t>
            </w:r>
          </w:p>
          <w:p>
            <w:pPr>
              <w:pStyle w:val="24"/>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0830-</w:t>
            </w:r>
            <w:r>
              <w:rPr>
                <w:rFonts w:hint="eastAsia"/>
                <w:color w:val="auto"/>
                <w:highlight w:val="none"/>
                <w:lang w:val="zh-CN"/>
              </w:rPr>
              <w:t>652</w:t>
            </w:r>
            <w:r>
              <w:rPr>
                <w:rFonts w:hint="eastAsia"/>
                <w:color w:val="auto"/>
                <w:highlight w:val="none"/>
                <w:lang w:val="en-US" w:eastAsia="zh-CN"/>
              </w:rPr>
              <w:t>3011</w:t>
            </w:r>
            <w:r>
              <w:rPr>
                <w:rFonts w:hint="eastAsia"/>
                <w:color w:val="auto"/>
                <w:highlight w:val="none"/>
                <w:lang w:val="zh-CN"/>
              </w:rPr>
              <w:t>。</w:t>
            </w:r>
          </w:p>
          <w:p>
            <w:pPr>
              <w:pStyle w:val="23"/>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联系地址：</w:t>
            </w:r>
            <w:r>
              <w:rPr>
                <w:rFonts w:hint="eastAsia" w:ascii="宋体" w:hAnsi="宋体" w:cs="宋体"/>
                <w:color w:val="auto"/>
                <w:kern w:val="0"/>
                <w:sz w:val="24"/>
                <w:highlight w:val="none"/>
              </w:rPr>
              <w:t>江阳区张坝桂圆林西大门综合楼</w:t>
            </w:r>
            <w:r>
              <w:rPr>
                <w:rFonts w:hint="eastAsia" w:ascii="宋体" w:hAnsi="宋体" w:cs="宋体"/>
                <w:color w:val="auto"/>
                <w:sz w:val="24"/>
                <w:highlight w:val="none"/>
                <w:lang w:val="zh-CN"/>
              </w:rPr>
              <w:t>。</w:t>
            </w:r>
          </w:p>
          <w:p>
            <w:pPr>
              <w:pStyle w:val="24"/>
              <w:spacing w:line="300" w:lineRule="auto"/>
              <w:ind w:left="694" w:leftChars="102" w:hanging="480" w:hangingChars="200"/>
              <w:jc w:val="both"/>
              <w:rPr>
                <w:rFonts w:hint="eastAsia"/>
                <w:color w:val="auto"/>
                <w:highlight w:val="none"/>
                <w:lang w:val="zh-CN"/>
              </w:rPr>
            </w:pPr>
            <w:r>
              <w:rPr>
                <w:rFonts w:hint="eastAsia"/>
                <w:color w:val="auto"/>
                <w:highlight w:val="none"/>
                <w:lang w:val="zh-CN"/>
              </w:rPr>
              <w:t>邮政编码：</w:t>
            </w:r>
            <w:r>
              <w:rPr>
                <w:rFonts w:hint="eastAsia"/>
                <w:color w:val="auto"/>
                <w:highlight w:val="none"/>
              </w:rPr>
              <w:t>64</w:t>
            </w:r>
            <w:r>
              <w:rPr>
                <w:rFonts w:hint="eastAsia"/>
                <w:color w:val="auto"/>
                <w:highlight w:val="none"/>
                <w:lang w:val="en-US" w:eastAsia="zh-CN"/>
              </w:rPr>
              <w:t>6</w:t>
            </w:r>
            <w:r>
              <w:rPr>
                <w:rFonts w:hint="eastAsia"/>
                <w:color w:val="auto"/>
                <w:highlight w:val="none"/>
              </w:rPr>
              <w:t>000</w:t>
            </w:r>
            <w:r>
              <w:rPr>
                <w:rFonts w:hint="eastAsia"/>
                <w:color w:val="auto"/>
                <w:highlight w:val="none"/>
                <w:lang w:val="zh-CN"/>
              </w:rPr>
              <w:t>。</w:t>
            </w:r>
          </w:p>
          <w:p>
            <w:pPr>
              <w:pStyle w:val="24"/>
              <w:spacing w:line="300" w:lineRule="auto"/>
              <w:ind w:left="636" w:hanging="422"/>
              <w:rPr>
                <w:rFonts w:hint="eastAsia"/>
                <w:color w:val="auto"/>
                <w:highlight w:val="none"/>
                <w:lang w:val="zh-CN"/>
              </w:rPr>
            </w:pPr>
            <w:r>
              <w:rPr>
                <w:rFonts w:hint="eastAsia"/>
                <w:color w:val="auto"/>
                <w:highlight w:val="none"/>
                <w:lang w:val="zh-CN"/>
              </w:rPr>
              <w:t>注：参照《中华人民共和国政府采购法实施条例》的规定，供应商投诉事项不得超出已质疑事项的范围。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jc w:val="center"/>
              <w:rPr>
                <w:rFonts w:hint="default" w:eastAsia="宋体"/>
                <w:color w:val="auto"/>
                <w:highlight w:val="none"/>
                <w:lang w:val="en-US" w:eastAsia="zh-CN"/>
              </w:rPr>
            </w:pPr>
            <w:r>
              <w:rPr>
                <w:rFonts w:hint="eastAsia"/>
                <w:color w:val="auto"/>
                <w:highlight w:val="none"/>
                <w:lang w:val="en-US" w:eastAsia="zh-CN"/>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00" w:lineRule="auto"/>
              <w:ind w:left="38" w:leftChars="18"/>
              <w:jc w:val="center"/>
              <w:rPr>
                <w:rFonts w:hint="eastAsia"/>
                <w:color w:val="auto"/>
                <w:highlight w:val="none"/>
                <w:lang w:val="zh-CN"/>
              </w:rPr>
            </w:pPr>
            <w:r>
              <w:rPr>
                <w:rFonts w:hint="eastAsia"/>
                <w:color w:val="auto"/>
                <w:highlight w:val="none"/>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4"/>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投标截止后</w:t>
            </w:r>
            <w:r>
              <w:rPr>
                <w:rFonts w:hint="eastAsia"/>
                <w:color w:val="auto"/>
                <w:highlight w:val="none"/>
              </w:rPr>
              <w:t>90</w:t>
            </w:r>
            <w:r>
              <w:rPr>
                <w:rFonts w:hint="eastAsia"/>
                <w:color w:val="auto"/>
                <w:highlight w:val="none"/>
                <w:lang w:val="zh-CN"/>
              </w:rPr>
              <w:t>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00" w:lineRule="auto"/>
              <w:ind w:left="96"/>
              <w:jc w:val="center"/>
              <w:rPr>
                <w:rFonts w:hint="eastAsia"/>
                <w:color w:val="auto"/>
                <w:highlight w:val="none"/>
                <w:lang w:val="zh-CN"/>
              </w:rPr>
            </w:pPr>
            <w:r>
              <w:rPr>
                <w:rFonts w:hint="eastAsia"/>
                <w:color w:val="auto"/>
                <w:highlight w:val="none"/>
                <w:lang w:eastAsia="zh-CN"/>
              </w:rPr>
              <w:t>询比</w:t>
            </w:r>
            <w:r>
              <w:rPr>
                <w:rFonts w:hint="eastAsia"/>
                <w:color w:val="auto"/>
                <w:highlight w:val="none"/>
              </w:rPr>
              <w:t>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kern w:val="0"/>
                <w:sz w:val="24"/>
                <w:highlight w:val="none"/>
                <w:lang w:val="zh-CN"/>
              </w:rPr>
              <w:t>20</w:t>
            </w:r>
            <w:r>
              <w:rPr>
                <w:rFonts w:hint="eastAsia" w:ascii="宋体" w:hAnsi="宋体" w:cs="宋体"/>
                <w:color w:val="auto"/>
                <w:kern w:val="0"/>
                <w:sz w:val="24"/>
                <w:highlight w:val="none"/>
              </w:rPr>
              <w:t>2</w:t>
            </w: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lang w:val="en-US" w:eastAsia="zh-CN"/>
              </w:rPr>
              <w:t xml:space="preserve">19 </w:t>
            </w:r>
            <w:r>
              <w:rPr>
                <w:rFonts w:hint="eastAsia" w:ascii="宋体" w:hAnsi="宋体" w:cs="宋体"/>
                <w:color w:val="auto"/>
                <w:kern w:val="0"/>
                <w:sz w:val="24"/>
                <w:highlight w:val="none"/>
                <w:lang w:val="zh-CN"/>
              </w:rPr>
              <w:t>日</w:t>
            </w:r>
            <w:r>
              <w:rPr>
                <w:rFonts w:hint="eastAsia" w:ascii="宋体" w:hAnsi="宋体" w:cs="宋体"/>
                <w:color w:val="auto"/>
                <w:kern w:val="0"/>
                <w:sz w:val="24"/>
                <w:highlight w:val="none"/>
                <w:lang w:val="en-US" w:eastAsia="zh-CN"/>
              </w:rPr>
              <w:t>09:30</w:t>
            </w:r>
            <w:r>
              <w:rPr>
                <w:rFonts w:hint="eastAsia" w:ascii="宋体" w:hAnsi="宋体" w:cs="宋体"/>
                <w:color w:val="auto"/>
                <w:kern w:val="0"/>
                <w:sz w:val="24"/>
                <w:highlight w:val="none"/>
                <w:lang w:val="zh-CN"/>
              </w:rPr>
              <w:t>时（北京时间）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6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20</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spacing w:line="300" w:lineRule="auto"/>
              <w:jc w:val="center"/>
              <w:rPr>
                <w:rFonts w:hint="eastAsia" w:ascii="宋体" w:hAnsi="宋体" w:cs="宋体"/>
                <w:color w:val="auto"/>
                <w:sz w:val="24"/>
                <w:highlight w:val="none"/>
              </w:rPr>
            </w:pPr>
            <w:r>
              <w:rPr>
                <w:rFonts w:hint="eastAsia" w:ascii="宋体" w:hAnsi="宋体" w:cs="宋体"/>
                <w:color w:val="auto"/>
                <w:sz w:val="24"/>
                <w:highlight w:val="none"/>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left="99" w:leftChars="47" w:right="68" w:firstLine="139" w:firstLineChars="58"/>
              <w:rPr>
                <w:rFonts w:hint="eastAsia" w:ascii="宋体" w:hAnsi="宋体" w:cs="宋体"/>
                <w:color w:val="auto"/>
                <w:sz w:val="24"/>
                <w:highlight w:val="none"/>
                <w:lang w:val="zh-CN"/>
              </w:rPr>
            </w:pPr>
            <w:r>
              <w:rPr>
                <w:rFonts w:hint="eastAsia" w:ascii="宋体" w:hAnsi="宋体" w:cs="宋体"/>
                <w:color w:val="auto"/>
                <w:sz w:val="24"/>
                <w:highlight w:val="none"/>
              </w:rPr>
              <w:t>领取成交通知书并接到采购人通知后10天内签订合同；否则，视为成交供应商放弃成交，没收保证金，</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另行确定成交人或重新</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9"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00" w:lineRule="auto"/>
              <w:ind w:left="96"/>
              <w:jc w:val="center"/>
              <w:rPr>
                <w:rFonts w:hint="eastAsia"/>
                <w:color w:val="auto"/>
                <w:highlight w:val="none"/>
              </w:rPr>
            </w:pPr>
            <w:r>
              <w:rPr>
                <w:rFonts w:hint="eastAsia"/>
                <w:color w:val="auto"/>
                <w:highlight w:val="none"/>
              </w:rPr>
              <w:t>供货（工期）时间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rPr>
                <w:rFonts w:hint="eastAsia" w:ascii="宋体" w:hAnsi="宋体" w:cs="宋体"/>
                <w:color w:val="auto"/>
                <w:sz w:val="24"/>
                <w:highlight w:val="none"/>
                <w:lang w:val="zh-CN"/>
              </w:rPr>
            </w:pPr>
            <w:r>
              <w:rPr>
                <w:rFonts w:hint="eastAsia" w:ascii="宋体" w:hAnsi="宋体" w:cs="宋体"/>
                <w:color w:val="auto"/>
                <w:sz w:val="24"/>
                <w:highlight w:val="none"/>
              </w:rPr>
              <w:t xml:space="preserve"> </w:t>
            </w:r>
            <w:r>
              <w:rPr>
                <w:rFonts w:hint="eastAsia"/>
                <w:color w:val="auto"/>
                <w:sz w:val="24"/>
                <w:highlight w:val="none"/>
                <w:lang w:val="en-US" w:eastAsia="zh-CN"/>
              </w:rPr>
              <w:t>至2026年2月1日前竣工验收并合格</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52"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6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00" w:lineRule="auto"/>
              <w:ind w:left="96"/>
              <w:jc w:val="center"/>
              <w:rPr>
                <w:rFonts w:hint="eastAsia"/>
                <w:color w:val="auto"/>
                <w:highlight w:val="none"/>
              </w:rPr>
            </w:pPr>
            <w:r>
              <w:rPr>
                <w:rFonts w:hint="eastAsia"/>
                <w:color w:val="auto"/>
                <w:highlight w:val="none"/>
                <w:lang w:eastAsia="zh-CN"/>
              </w:rPr>
              <w:t>询比</w:t>
            </w:r>
            <w:r>
              <w:rPr>
                <w:rFonts w:hint="eastAsia"/>
                <w:color w:val="auto"/>
                <w:highlight w:val="none"/>
              </w:rPr>
              <w:t>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rPr>
                <w:rFonts w:hint="eastAsia" w:ascii="宋体" w:hAnsi="宋体" w:cs="宋体"/>
                <w:color w:val="auto"/>
                <w:sz w:val="24"/>
                <w:highlight w:val="none"/>
                <w:lang w:val="zh-CN"/>
              </w:rPr>
            </w:pPr>
            <w:r>
              <w:rPr>
                <w:rFonts w:hint="eastAsia" w:ascii="宋体" w:hAnsi="宋体" w:cs="宋体"/>
                <w:color w:val="auto"/>
                <w:sz w:val="24"/>
                <w:highlight w:val="none"/>
                <w:lang w:val="zh-CN"/>
              </w:rPr>
              <w:t>泸州市江阳区张坝桂圆林西门综合楼2楼F02会议室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23</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60" w:lineRule="auto"/>
              <w:ind w:left="38" w:leftChars="18"/>
              <w:jc w:val="center"/>
              <w:rPr>
                <w:rFonts w:hint="eastAsia"/>
                <w:color w:val="auto"/>
                <w:highlight w:val="none"/>
                <w:lang w:val="zh-CN"/>
              </w:rPr>
            </w:pPr>
            <w:r>
              <w:rPr>
                <w:rFonts w:hint="eastAsia"/>
                <w:color w:val="auto"/>
                <w:highlight w:val="none"/>
                <w:lang w:val="zh-CN"/>
              </w:rPr>
              <w:t>询比文件数量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12" w:lineRule="auto"/>
              <w:ind w:firstLine="211" w:firstLineChars="100"/>
              <w:rPr>
                <w:rFonts w:hint="eastAsia" w:ascii="宋体" w:hAnsi="宋体" w:cs="宋体"/>
                <w:color w:val="auto"/>
                <w:sz w:val="24"/>
                <w:highlight w:val="none"/>
              </w:rPr>
            </w:pPr>
            <w:bookmarkStart w:id="21" w:name="OLE_LINK16"/>
            <w:r>
              <w:rPr>
                <w:rFonts w:hint="eastAsia"/>
                <w:b/>
                <w:bCs/>
                <w:color w:val="auto"/>
                <w:highlight w:val="none"/>
                <w:lang w:eastAsia="zh-CN"/>
              </w:rPr>
              <w:t>☑</w:t>
            </w:r>
            <w:r>
              <w:rPr>
                <w:rFonts w:hint="eastAsia" w:ascii="宋体" w:hAnsi="宋体" w:cs="宋体"/>
                <w:color w:val="auto"/>
                <w:sz w:val="24"/>
                <w:highlight w:val="none"/>
              </w:rPr>
              <w:t>响应文件</w:t>
            </w:r>
            <w:r>
              <w:rPr>
                <w:rFonts w:hint="eastAsia" w:ascii="宋体" w:hAnsi="宋体" w:cs="宋体"/>
                <w:b/>
                <w:bCs/>
                <w:color w:val="auto"/>
                <w:sz w:val="24"/>
                <w:highlight w:val="none"/>
              </w:rPr>
              <w:t>正本1份，副本</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份</w:t>
            </w:r>
            <w:bookmarkEnd w:id="21"/>
            <w:r>
              <w:rPr>
                <w:rFonts w:hint="eastAsia" w:ascii="宋体" w:hAnsi="宋体" w:cs="宋体"/>
                <w:color w:val="auto"/>
                <w:sz w:val="24"/>
                <w:highlight w:val="none"/>
              </w:rPr>
              <w:t>。</w:t>
            </w:r>
          </w:p>
          <w:p>
            <w:pPr>
              <w:pStyle w:val="24"/>
              <w:spacing w:line="312" w:lineRule="auto"/>
              <w:ind w:firstLine="241" w:firstLineChars="100"/>
              <w:rPr>
                <w:rFonts w:hint="eastAsia"/>
                <w:color w:val="auto"/>
                <w:highlight w:val="none"/>
                <w:lang w:val="zh-CN"/>
              </w:rPr>
            </w:pPr>
            <w:bookmarkStart w:id="22" w:name="OLE_LINK12"/>
            <w:r>
              <w:rPr>
                <w:rFonts w:hint="eastAsia"/>
                <w:b/>
                <w:bCs/>
                <w:color w:val="auto"/>
                <w:highlight w:val="none"/>
                <w:lang w:eastAsia="zh-CN"/>
              </w:rPr>
              <w:t>□</w:t>
            </w:r>
            <w:bookmarkEnd w:id="22"/>
            <w:r>
              <w:rPr>
                <w:rFonts w:hint="eastAsia"/>
                <w:b/>
                <w:bCs/>
                <w:color w:val="auto"/>
                <w:highlight w:val="none"/>
                <w:lang w:val="zh-CN"/>
              </w:rPr>
              <w:t>电子邮件响应文件</w:t>
            </w:r>
            <w:r>
              <w:rPr>
                <w:rFonts w:hint="eastAsia"/>
                <w:b/>
                <w:bCs/>
                <w:color w:val="auto"/>
                <w:highlight w:val="none"/>
              </w:rPr>
              <w:t>1份</w:t>
            </w:r>
            <w:r>
              <w:rPr>
                <w:rFonts w:hint="eastAsia"/>
                <w:color w:val="auto"/>
                <w:highlight w:val="none"/>
                <w:lang w:val="zh-CN"/>
              </w:rPr>
              <w:t>。</w:t>
            </w:r>
          </w:p>
          <w:p>
            <w:pPr>
              <w:pStyle w:val="24"/>
              <w:spacing w:line="312" w:lineRule="auto"/>
              <w:ind w:firstLine="241" w:firstLineChars="100"/>
              <w:rPr>
                <w:rFonts w:hint="eastAsia"/>
                <w:color w:val="auto"/>
                <w:highlight w:val="none"/>
                <w:lang w:val="zh-CN"/>
              </w:rPr>
            </w:pPr>
            <w:r>
              <w:rPr>
                <w:rFonts w:hint="eastAsia"/>
                <w:b/>
                <w:bCs/>
                <w:color w:val="auto"/>
                <w:highlight w:val="none"/>
              </w:rPr>
              <w:t>□</w:t>
            </w:r>
            <w:r>
              <w:rPr>
                <w:rFonts w:hint="eastAsia"/>
                <w:color w:val="auto"/>
                <w:kern w:val="2"/>
                <w:highlight w:val="none"/>
              </w:rPr>
              <w:t>电子文档U盘或光盘1份（内含响应文件、EXCLE格式和计价软件编制格式的工程量清单）。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9"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jc w:val="center"/>
              <w:rPr>
                <w:rFonts w:hint="default" w:eastAsia="宋体"/>
                <w:color w:val="auto"/>
                <w:highlight w:val="none"/>
                <w:lang w:val="en-US" w:eastAsia="zh-CN"/>
              </w:rPr>
            </w:pPr>
            <w:r>
              <w:rPr>
                <w:rFonts w:hint="eastAsia"/>
                <w:color w:val="auto"/>
                <w:highlight w:val="none"/>
                <w:lang w:val="en-US" w:eastAsia="zh-CN"/>
              </w:rPr>
              <w:t>24</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00" w:lineRule="auto"/>
              <w:ind w:left="38" w:leftChars="18"/>
              <w:jc w:val="center"/>
              <w:rPr>
                <w:rFonts w:hint="eastAsia"/>
                <w:color w:val="auto"/>
                <w:highlight w:val="none"/>
              </w:rPr>
            </w:pPr>
            <w:r>
              <w:rPr>
                <w:rFonts w:hint="eastAsia"/>
                <w:color w:val="auto"/>
                <w:highlight w:val="none"/>
              </w:rPr>
              <w:t>监督电话</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4"/>
              <w:spacing w:line="300" w:lineRule="auto"/>
              <w:ind w:firstLine="240" w:firstLineChars="100"/>
              <w:rPr>
                <w:rFonts w:hint="default" w:eastAsia="宋体"/>
                <w:color w:val="auto"/>
                <w:highlight w:val="none"/>
                <w:lang w:val="en-US" w:eastAsia="zh-CN"/>
              </w:rPr>
            </w:pPr>
            <w:r>
              <w:rPr>
                <w:rFonts w:hint="eastAsia"/>
                <w:color w:val="auto"/>
                <w:highlight w:val="none"/>
              </w:rPr>
              <w:t>0830-652</w:t>
            </w:r>
            <w:r>
              <w:rPr>
                <w:rFonts w:hint="eastAsia"/>
                <w:color w:val="auto"/>
                <w:highlight w:val="none"/>
                <w:lang w:val="en-US" w:eastAsia="zh-CN"/>
              </w:rPr>
              <w:t>3011</w:t>
            </w:r>
          </w:p>
        </w:tc>
      </w:tr>
    </w:tbl>
    <w:p>
      <w:pPr>
        <w:spacing w:before="120" w:beforeLines="50"/>
        <w:rPr>
          <w:color w:val="auto"/>
          <w:sz w:val="24"/>
          <w:highlight w:val="none"/>
        </w:rPr>
      </w:pPr>
      <w:r>
        <w:rPr>
          <w:rFonts w:hint="eastAsia"/>
          <w:color w:val="auto"/>
          <w:sz w:val="24"/>
          <w:highlight w:val="none"/>
          <w:lang w:eastAsia="zh-CN"/>
        </w:rPr>
        <w:t>询比</w:t>
      </w:r>
      <w:r>
        <w:rPr>
          <w:rFonts w:hint="eastAsia"/>
          <w:color w:val="auto"/>
          <w:sz w:val="24"/>
          <w:highlight w:val="none"/>
        </w:rPr>
        <w:t>文件其他描述与本表不一致的，以本表为准。</w:t>
      </w:r>
    </w:p>
    <w:p>
      <w:pPr>
        <w:spacing w:after="240" w:afterLines="100"/>
        <w:jc w:val="center"/>
        <w:outlineLvl w:val="1"/>
        <w:rPr>
          <w:rFonts w:hint="eastAsia" w:ascii="宋体" w:hAnsi="宋体"/>
          <w:b/>
          <w:color w:val="auto"/>
          <w:sz w:val="32"/>
          <w:highlight w:val="none"/>
        </w:rPr>
      </w:pPr>
      <w:r>
        <w:rPr>
          <w:color w:val="auto"/>
          <w:highlight w:val="none"/>
        </w:rPr>
        <w:br w:type="page"/>
      </w:r>
      <w:bookmarkStart w:id="23" w:name="_Toc23027"/>
      <w:r>
        <w:rPr>
          <w:rFonts w:hint="eastAsia" w:ascii="宋体" w:hAnsi="宋体"/>
          <w:b/>
          <w:color w:val="auto"/>
          <w:sz w:val="32"/>
          <w:highlight w:val="none"/>
        </w:rPr>
        <w:t>二、总则</w:t>
      </w:r>
      <w:bookmarkEnd w:id="23"/>
    </w:p>
    <w:p>
      <w:pPr>
        <w:spacing w:line="360" w:lineRule="auto"/>
        <w:rPr>
          <w:b/>
          <w:color w:val="auto"/>
          <w:sz w:val="24"/>
          <w:highlight w:val="none"/>
        </w:rPr>
      </w:pPr>
      <w:r>
        <w:rPr>
          <w:b/>
          <w:color w:val="auto"/>
          <w:sz w:val="24"/>
          <w:highlight w:val="none"/>
        </w:rPr>
        <w:t>1.适用范围</w:t>
      </w:r>
    </w:p>
    <w:p>
      <w:pPr>
        <w:tabs>
          <w:tab w:val="left" w:pos="7665"/>
        </w:tabs>
        <w:spacing w:line="360" w:lineRule="auto"/>
        <w:ind w:firstLine="480" w:firstLineChars="200"/>
        <w:rPr>
          <w:color w:val="auto"/>
          <w:sz w:val="24"/>
          <w:highlight w:val="none"/>
        </w:rPr>
      </w:pPr>
      <w:r>
        <w:rPr>
          <w:color w:val="auto"/>
          <w:sz w:val="24"/>
          <w:highlight w:val="none"/>
        </w:rPr>
        <w:t>1.1 本</w:t>
      </w:r>
      <w:r>
        <w:rPr>
          <w:rFonts w:hint="eastAsia"/>
          <w:color w:val="auto"/>
          <w:sz w:val="24"/>
          <w:highlight w:val="none"/>
          <w:lang w:eastAsia="zh-CN"/>
        </w:rPr>
        <w:t>询比</w:t>
      </w:r>
      <w:r>
        <w:rPr>
          <w:color w:val="auto"/>
          <w:sz w:val="24"/>
          <w:highlight w:val="none"/>
        </w:rPr>
        <w:t>文件仅适用于本次</w:t>
      </w:r>
      <w:r>
        <w:rPr>
          <w:rFonts w:hint="eastAsia"/>
          <w:color w:val="auto"/>
          <w:sz w:val="24"/>
          <w:highlight w:val="none"/>
          <w:lang w:eastAsia="zh-CN"/>
        </w:rPr>
        <w:t>询比</w:t>
      </w:r>
      <w:r>
        <w:rPr>
          <w:color w:val="auto"/>
          <w:sz w:val="24"/>
          <w:highlight w:val="none"/>
        </w:rPr>
        <w:t>所叙述的货物/服务/工程采购。</w:t>
      </w:r>
    </w:p>
    <w:p>
      <w:pPr>
        <w:tabs>
          <w:tab w:val="left" w:pos="7665"/>
        </w:tabs>
        <w:spacing w:line="360" w:lineRule="auto"/>
        <w:ind w:firstLine="480" w:firstLineChars="200"/>
        <w:rPr>
          <w:color w:val="auto"/>
          <w:sz w:val="24"/>
          <w:highlight w:val="none"/>
        </w:rPr>
      </w:pPr>
      <w:r>
        <w:rPr>
          <w:color w:val="auto"/>
          <w:sz w:val="24"/>
          <w:highlight w:val="none"/>
        </w:rPr>
        <w:t>1.2 本</w:t>
      </w:r>
      <w:r>
        <w:rPr>
          <w:rFonts w:hint="eastAsia"/>
          <w:color w:val="auto"/>
          <w:sz w:val="24"/>
          <w:highlight w:val="none"/>
          <w:lang w:eastAsia="zh-CN"/>
        </w:rPr>
        <w:t>询比</w:t>
      </w:r>
      <w:r>
        <w:rPr>
          <w:color w:val="auto"/>
          <w:sz w:val="24"/>
          <w:highlight w:val="none"/>
        </w:rPr>
        <w:t>文件的解释权归采购人所有。</w:t>
      </w:r>
    </w:p>
    <w:p>
      <w:pPr>
        <w:spacing w:line="360" w:lineRule="auto"/>
        <w:rPr>
          <w:b/>
          <w:color w:val="auto"/>
          <w:sz w:val="24"/>
          <w:highlight w:val="none"/>
        </w:rPr>
      </w:pPr>
      <w:r>
        <w:rPr>
          <w:b/>
          <w:color w:val="auto"/>
          <w:sz w:val="24"/>
          <w:highlight w:val="none"/>
        </w:rPr>
        <w:t>2.采购主体</w:t>
      </w:r>
    </w:p>
    <w:p>
      <w:pPr>
        <w:tabs>
          <w:tab w:val="left" w:pos="7665"/>
        </w:tabs>
        <w:spacing w:line="360" w:lineRule="auto"/>
        <w:ind w:firstLine="480" w:firstLineChars="200"/>
        <w:rPr>
          <w:color w:val="auto"/>
          <w:sz w:val="24"/>
          <w:highlight w:val="none"/>
        </w:rPr>
      </w:pPr>
      <w:r>
        <w:rPr>
          <w:color w:val="auto"/>
          <w:sz w:val="24"/>
          <w:highlight w:val="none"/>
        </w:rPr>
        <w:t>2.1本次</w:t>
      </w:r>
      <w:r>
        <w:rPr>
          <w:rFonts w:hint="eastAsia"/>
          <w:color w:val="auto"/>
          <w:sz w:val="24"/>
          <w:highlight w:val="none"/>
          <w:lang w:eastAsia="zh-CN"/>
        </w:rPr>
        <w:t>询比</w:t>
      </w:r>
      <w:r>
        <w:rPr>
          <w:color w:val="auto"/>
          <w:sz w:val="24"/>
          <w:highlight w:val="none"/>
        </w:rPr>
        <w:t>的采购人</w:t>
      </w:r>
      <w:r>
        <w:rPr>
          <w:rFonts w:hint="eastAsia"/>
          <w:color w:val="auto"/>
          <w:sz w:val="24"/>
          <w:highlight w:val="none"/>
        </w:rPr>
        <w:t>详见</w:t>
      </w:r>
      <w:r>
        <w:rPr>
          <w:color w:val="auto"/>
          <w:sz w:val="24"/>
          <w:highlight w:val="none"/>
        </w:rPr>
        <w:t>第一章</w:t>
      </w:r>
      <w:r>
        <w:rPr>
          <w:rFonts w:hint="eastAsia"/>
          <w:color w:val="auto"/>
          <w:sz w:val="24"/>
          <w:highlight w:val="none"/>
          <w:lang w:eastAsia="zh-CN"/>
        </w:rPr>
        <w:t>询比</w:t>
      </w:r>
      <w:r>
        <w:rPr>
          <w:color w:val="auto"/>
          <w:sz w:val="24"/>
          <w:highlight w:val="none"/>
        </w:rPr>
        <w:t>邀请公告 。</w:t>
      </w:r>
    </w:p>
    <w:p>
      <w:pPr>
        <w:spacing w:line="360" w:lineRule="auto"/>
        <w:rPr>
          <w:b/>
          <w:color w:val="auto"/>
          <w:kern w:val="0"/>
          <w:sz w:val="24"/>
          <w:highlight w:val="none"/>
        </w:rPr>
      </w:pPr>
      <w:r>
        <w:rPr>
          <w:b/>
          <w:color w:val="auto"/>
          <w:kern w:val="0"/>
          <w:sz w:val="24"/>
          <w:highlight w:val="none"/>
        </w:rPr>
        <w:t>3. 合格供应商（实质性要求）</w:t>
      </w:r>
    </w:p>
    <w:p>
      <w:pPr>
        <w:tabs>
          <w:tab w:val="left" w:pos="7665"/>
        </w:tabs>
        <w:spacing w:line="360" w:lineRule="auto"/>
        <w:rPr>
          <w:color w:val="auto"/>
          <w:sz w:val="24"/>
          <w:highlight w:val="none"/>
        </w:rPr>
      </w:pPr>
      <w:r>
        <w:rPr>
          <w:b/>
          <w:color w:val="auto"/>
          <w:sz w:val="24"/>
          <w:highlight w:val="none"/>
        </w:rPr>
        <w:t xml:space="preserve">    </w:t>
      </w:r>
      <w:r>
        <w:rPr>
          <w:color w:val="auto"/>
          <w:sz w:val="24"/>
          <w:highlight w:val="none"/>
        </w:rPr>
        <w:t>合格供应商应具备以下条件：</w:t>
      </w:r>
    </w:p>
    <w:p>
      <w:pPr>
        <w:tabs>
          <w:tab w:val="left" w:pos="7665"/>
        </w:tabs>
        <w:spacing w:line="360" w:lineRule="auto"/>
        <w:ind w:firstLine="480" w:firstLineChars="200"/>
        <w:rPr>
          <w:color w:val="auto"/>
          <w:spacing w:val="-4"/>
          <w:sz w:val="24"/>
          <w:highlight w:val="none"/>
        </w:rPr>
      </w:pPr>
      <w:r>
        <w:rPr>
          <w:color w:val="auto"/>
          <w:sz w:val="24"/>
          <w:highlight w:val="none"/>
        </w:rPr>
        <w:t>3.1 具备法律法规和本采购文件规定的资格条件</w:t>
      </w:r>
      <w:r>
        <w:rPr>
          <w:color w:val="auto"/>
          <w:spacing w:val="-4"/>
          <w:sz w:val="24"/>
          <w:highlight w:val="none"/>
        </w:rPr>
        <w:t>；</w:t>
      </w:r>
    </w:p>
    <w:p>
      <w:pPr>
        <w:tabs>
          <w:tab w:val="left" w:pos="7665"/>
        </w:tabs>
        <w:spacing w:line="360" w:lineRule="auto"/>
        <w:ind w:firstLine="464" w:firstLineChars="200"/>
        <w:rPr>
          <w:color w:val="auto"/>
          <w:spacing w:val="-4"/>
          <w:sz w:val="24"/>
          <w:highlight w:val="none"/>
        </w:rPr>
      </w:pPr>
      <w:r>
        <w:rPr>
          <w:color w:val="auto"/>
          <w:spacing w:val="-4"/>
          <w:sz w:val="24"/>
          <w:highlight w:val="none"/>
        </w:rPr>
        <w:t>3.2 不属于禁止参加本项目采购活动的供应商；</w:t>
      </w:r>
    </w:p>
    <w:p>
      <w:pPr>
        <w:tabs>
          <w:tab w:val="left" w:pos="7665"/>
        </w:tabs>
        <w:spacing w:line="360" w:lineRule="auto"/>
        <w:ind w:firstLine="464" w:firstLineChars="200"/>
        <w:rPr>
          <w:color w:val="auto"/>
          <w:spacing w:val="-4"/>
          <w:sz w:val="24"/>
          <w:highlight w:val="none"/>
        </w:rPr>
      </w:pPr>
      <w:r>
        <w:rPr>
          <w:color w:val="auto"/>
          <w:spacing w:val="-4"/>
          <w:sz w:val="24"/>
          <w:highlight w:val="none"/>
        </w:rPr>
        <w:t>3.3 按照规定</w:t>
      </w:r>
      <w:r>
        <w:rPr>
          <w:color w:val="auto"/>
          <w:sz w:val="24"/>
          <w:highlight w:val="none"/>
        </w:rPr>
        <w:t>获取了</w:t>
      </w:r>
      <w:r>
        <w:rPr>
          <w:rFonts w:hint="eastAsia"/>
          <w:color w:val="auto"/>
          <w:sz w:val="24"/>
          <w:highlight w:val="none"/>
          <w:lang w:eastAsia="zh-CN"/>
        </w:rPr>
        <w:t>询比</w:t>
      </w:r>
      <w:r>
        <w:rPr>
          <w:color w:val="auto"/>
          <w:sz w:val="24"/>
          <w:highlight w:val="none"/>
        </w:rPr>
        <w:t>文件，属于实质性参加采购活动的供应商。</w:t>
      </w:r>
    </w:p>
    <w:p>
      <w:pPr>
        <w:spacing w:line="360" w:lineRule="auto"/>
        <w:rPr>
          <w:b/>
          <w:color w:val="auto"/>
          <w:kern w:val="0"/>
          <w:sz w:val="24"/>
          <w:highlight w:val="none"/>
        </w:rPr>
      </w:pPr>
      <w:r>
        <w:rPr>
          <w:b/>
          <w:color w:val="auto"/>
          <w:kern w:val="0"/>
          <w:sz w:val="24"/>
          <w:highlight w:val="none"/>
        </w:rPr>
        <w:t xml:space="preserve">4. </w:t>
      </w:r>
      <w:r>
        <w:rPr>
          <w:rFonts w:hint="eastAsia"/>
          <w:b/>
          <w:color w:val="auto"/>
          <w:kern w:val="0"/>
          <w:sz w:val="24"/>
          <w:highlight w:val="none"/>
          <w:lang w:eastAsia="zh-CN"/>
        </w:rPr>
        <w:t>询比</w:t>
      </w:r>
      <w:r>
        <w:rPr>
          <w:b/>
          <w:color w:val="auto"/>
          <w:kern w:val="0"/>
          <w:sz w:val="24"/>
          <w:highlight w:val="none"/>
        </w:rPr>
        <w:t>费用（实质性要求）</w:t>
      </w:r>
    </w:p>
    <w:p>
      <w:pPr>
        <w:tabs>
          <w:tab w:val="left" w:pos="7665"/>
        </w:tabs>
        <w:spacing w:line="360" w:lineRule="auto"/>
        <w:ind w:firstLine="480"/>
        <w:rPr>
          <w:color w:val="auto"/>
          <w:sz w:val="24"/>
          <w:highlight w:val="none"/>
        </w:rPr>
      </w:pPr>
      <w:r>
        <w:rPr>
          <w:color w:val="auto"/>
          <w:sz w:val="24"/>
          <w:highlight w:val="none"/>
        </w:rPr>
        <w:t>无论</w:t>
      </w:r>
      <w:r>
        <w:rPr>
          <w:rFonts w:hint="eastAsia"/>
          <w:color w:val="auto"/>
          <w:sz w:val="24"/>
          <w:highlight w:val="none"/>
          <w:lang w:eastAsia="zh-CN"/>
        </w:rPr>
        <w:t>询比</w:t>
      </w:r>
      <w:r>
        <w:rPr>
          <w:color w:val="auto"/>
          <w:sz w:val="24"/>
          <w:highlight w:val="none"/>
        </w:rPr>
        <w:t>过程中的做法和结果如何，供应商应自行承担参加</w:t>
      </w:r>
      <w:r>
        <w:rPr>
          <w:rFonts w:hint="eastAsia"/>
          <w:color w:val="auto"/>
          <w:sz w:val="24"/>
          <w:highlight w:val="none"/>
          <w:lang w:eastAsia="zh-CN"/>
        </w:rPr>
        <w:t>询比</w:t>
      </w:r>
      <w:r>
        <w:rPr>
          <w:color w:val="auto"/>
          <w:sz w:val="24"/>
          <w:highlight w:val="none"/>
        </w:rPr>
        <w:t>活动的全部费用。</w:t>
      </w:r>
    </w:p>
    <w:p>
      <w:pPr>
        <w:pStyle w:val="25"/>
        <w:spacing w:line="360" w:lineRule="auto"/>
        <w:rPr>
          <w:rFonts w:ascii="Times New Roman"/>
          <w:b/>
          <w:color w:val="auto"/>
          <w:sz w:val="24"/>
          <w:szCs w:val="24"/>
          <w:highlight w:val="none"/>
        </w:rPr>
      </w:pPr>
      <w:r>
        <w:rPr>
          <w:rFonts w:ascii="Times New Roman"/>
          <w:b/>
          <w:color w:val="auto"/>
          <w:sz w:val="24"/>
          <w:szCs w:val="24"/>
          <w:highlight w:val="none"/>
        </w:rPr>
        <w:t>5.充分、公平竞争保障措施（实质性要求）</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4</w:t>
      </w:r>
      <w:r>
        <w:rPr>
          <w:rFonts w:ascii="Times New Roman"/>
          <w:color w:val="auto"/>
          <w:sz w:val="24"/>
          <w:szCs w:val="24"/>
          <w:highlight w:val="none"/>
        </w:rPr>
        <w:t>供应商实际控制人或者中高级管理人员，同时是采购单位工作人员，不得参与本项目采购活动。</w:t>
      </w:r>
    </w:p>
    <w:p>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lang w:val="en-US" w:eastAsia="zh-CN"/>
        </w:rPr>
        <w:t>5</w:t>
      </w:r>
      <w:r>
        <w:rPr>
          <w:color w:val="auto"/>
          <w:sz w:val="24"/>
          <w:highlight w:val="none"/>
        </w:rPr>
        <w:t>同一母公司的两家以上的子公司只能组成联合体参加本项目同一合同项下的采购活动，不得以不同供应商身份同时参加本项目同一合同项下的采购活动。</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6</w:t>
      </w:r>
      <w:r>
        <w:rPr>
          <w:rFonts w:ascii="Times New Roman"/>
          <w:color w:val="auto"/>
          <w:sz w:val="24"/>
          <w:szCs w:val="24"/>
          <w:highlight w:val="none"/>
        </w:rPr>
        <w:t>回避。采购活动中，采购人员及相关人员与供应商有下列利害关系之一的，应当回避：</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（1）参加采购活动前3年内与供应商存在劳动关系；</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（2）参加采购活动前3年内担任供应商的董事、监事；</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（3）参加采购活动前3年内是供应商的控股股东或者实际控制人；</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（4）与供应商的法定代表人或者负责人有夫妻、直系血亲、三代以内旁系血亲或者近姻亲关系；</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（5）与供应商有其他可能影响采购活动公平、公正进行的关系。</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本项目采购活动中需要依法回避的采购人员是指采购人内部负责采购项目的具体经办工作人员。本项目采购活动中需要依法回避的相关人员是指</w:t>
      </w:r>
      <w:r>
        <w:rPr>
          <w:rFonts w:hint="eastAsia" w:ascii="Times New Roman"/>
          <w:color w:val="auto"/>
          <w:sz w:val="24"/>
          <w:szCs w:val="24"/>
          <w:highlight w:val="none"/>
          <w:lang w:eastAsia="zh-CN"/>
        </w:rPr>
        <w:t>询比</w:t>
      </w:r>
      <w:r>
        <w:rPr>
          <w:rFonts w:ascii="Times New Roman"/>
          <w:color w:val="auto"/>
          <w:sz w:val="24"/>
          <w:szCs w:val="24"/>
          <w:highlight w:val="none"/>
        </w:rPr>
        <w:t>小组成员。</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pPr>
        <w:pStyle w:val="25"/>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6.联合体竞争性</w:t>
      </w:r>
      <w:r>
        <w:rPr>
          <w:rFonts w:hint="eastAsia" w:ascii="Times New Roman"/>
          <w:b/>
          <w:color w:val="auto"/>
          <w:sz w:val="24"/>
          <w:szCs w:val="24"/>
          <w:highlight w:val="none"/>
          <w:lang w:eastAsia="zh-CN"/>
        </w:rPr>
        <w:t>询比</w:t>
      </w:r>
      <w:r>
        <w:rPr>
          <w:rFonts w:ascii="Times New Roman"/>
          <w:b/>
          <w:color w:val="auto"/>
          <w:sz w:val="24"/>
          <w:szCs w:val="24"/>
          <w:highlight w:val="none"/>
        </w:rPr>
        <w:t>（实质性要求）</w:t>
      </w:r>
    </w:p>
    <w:p>
      <w:pPr>
        <w:pStyle w:val="25"/>
        <w:spacing w:line="360" w:lineRule="auto"/>
        <w:ind w:left="1" w:firstLine="482" w:firstLineChars="200"/>
        <w:rPr>
          <w:rFonts w:hint="eastAsia"/>
          <w:b/>
          <w:bCs/>
          <w:color w:val="auto"/>
          <w:sz w:val="24"/>
          <w:szCs w:val="24"/>
          <w:highlight w:val="none"/>
        </w:rPr>
      </w:pPr>
      <w:r>
        <w:rPr>
          <w:rFonts w:hint="eastAsia"/>
          <w:b/>
          <w:bCs/>
          <w:color w:val="auto"/>
          <w:sz w:val="24"/>
          <w:szCs w:val="24"/>
          <w:highlight w:val="none"/>
        </w:rPr>
        <w:t>是否接受联合体详见供应商须知前附表。</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6.1 两个以上供应商可以组成一个联合体参加</w:t>
      </w:r>
      <w:r>
        <w:rPr>
          <w:rFonts w:hint="eastAsia" w:ascii="Times New Roman"/>
          <w:color w:val="auto"/>
          <w:sz w:val="24"/>
          <w:szCs w:val="24"/>
          <w:highlight w:val="none"/>
          <w:lang w:eastAsia="zh-CN"/>
        </w:rPr>
        <w:t>询比</w:t>
      </w:r>
      <w:r>
        <w:rPr>
          <w:rFonts w:ascii="Times New Roman"/>
          <w:color w:val="auto"/>
          <w:sz w:val="24"/>
          <w:szCs w:val="24"/>
          <w:highlight w:val="none"/>
        </w:rPr>
        <w:t>，以一个供应商的身份参加</w:t>
      </w:r>
      <w:r>
        <w:rPr>
          <w:rFonts w:hint="eastAsia" w:ascii="Times New Roman"/>
          <w:color w:val="auto"/>
          <w:sz w:val="24"/>
          <w:szCs w:val="24"/>
          <w:highlight w:val="none"/>
          <w:lang w:eastAsia="zh-CN"/>
        </w:rPr>
        <w:t>询比</w:t>
      </w:r>
      <w:r>
        <w:rPr>
          <w:rFonts w:ascii="Times New Roman"/>
          <w:color w:val="auto"/>
          <w:sz w:val="24"/>
          <w:szCs w:val="24"/>
          <w:highlight w:val="none"/>
        </w:rPr>
        <w:t>。以联合体形式参加</w:t>
      </w:r>
      <w:r>
        <w:rPr>
          <w:rFonts w:hint="eastAsia" w:ascii="Times New Roman"/>
          <w:color w:val="auto"/>
          <w:sz w:val="24"/>
          <w:szCs w:val="24"/>
          <w:highlight w:val="none"/>
          <w:lang w:eastAsia="zh-CN"/>
        </w:rPr>
        <w:t>询比</w:t>
      </w:r>
      <w:r>
        <w:rPr>
          <w:rFonts w:ascii="Times New Roman"/>
          <w:color w:val="auto"/>
          <w:sz w:val="24"/>
          <w:szCs w:val="24"/>
          <w:highlight w:val="none"/>
        </w:rPr>
        <w:t>的，联合体各方均应当符合</w:t>
      </w:r>
      <w:r>
        <w:rPr>
          <w:rFonts w:ascii="Times New Roman"/>
          <w:b/>
          <w:bCs/>
          <w:color w:val="auto"/>
          <w:sz w:val="24"/>
          <w:szCs w:val="24"/>
          <w:highlight w:val="none"/>
        </w:rPr>
        <w:t>第一章第五条第一款第1项至第6项</w:t>
      </w:r>
      <w:r>
        <w:rPr>
          <w:rFonts w:ascii="Times New Roman"/>
          <w:color w:val="auto"/>
          <w:sz w:val="24"/>
          <w:szCs w:val="24"/>
          <w:highlight w:val="none"/>
        </w:rPr>
        <w:t>规定的条件，联合体各方中至少有一方符合</w:t>
      </w:r>
      <w:r>
        <w:rPr>
          <w:rFonts w:ascii="Times New Roman"/>
          <w:b/>
          <w:bCs/>
          <w:color w:val="auto"/>
          <w:sz w:val="24"/>
          <w:szCs w:val="24"/>
          <w:highlight w:val="none"/>
        </w:rPr>
        <w:t>第一章第五条第一款第7项</w:t>
      </w:r>
      <w:r>
        <w:rPr>
          <w:rFonts w:ascii="Times New Roman"/>
          <w:color w:val="auto"/>
          <w:sz w:val="24"/>
          <w:szCs w:val="24"/>
          <w:highlight w:val="none"/>
        </w:rPr>
        <w:t>规定的特定条件。</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6.2 联合体各方之间应当签订联合体参加</w:t>
      </w:r>
      <w:r>
        <w:rPr>
          <w:rFonts w:hint="eastAsia" w:ascii="Times New Roman"/>
          <w:color w:val="auto"/>
          <w:sz w:val="24"/>
          <w:szCs w:val="24"/>
          <w:highlight w:val="none"/>
          <w:lang w:eastAsia="zh-CN"/>
        </w:rPr>
        <w:t>询比</w:t>
      </w:r>
      <w:r>
        <w:rPr>
          <w:rFonts w:ascii="Times New Roman"/>
          <w:color w:val="auto"/>
          <w:sz w:val="24"/>
          <w:szCs w:val="24"/>
          <w:highlight w:val="none"/>
        </w:rPr>
        <w:t>协议，明确约定联合体各方承担的工作和相应的责任。联合体参加</w:t>
      </w:r>
      <w:r>
        <w:rPr>
          <w:rFonts w:hint="eastAsia" w:ascii="Times New Roman"/>
          <w:color w:val="auto"/>
          <w:sz w:val="24"/>
          <w:szCs w:val="24"/>
          <w:highlight w:val="none"/>
          <w:lang w:eastAsia="zh-CN"/>
        </w:rPr>
        <w:t>询比</w:t>
      </w:r>
      <w:r>
        <w:rPr>
          <w:rFonts w:ascii="Times New Roman"/>
          <w:color w:val="auto"/>
          <w:sz w:val="24"/>
          <w:szCs w:val="24"/>
          <w:highlight w:val="none"/>
        </w:rPr>
        <w:t>的，应在响应文件提供联合体协议原件。</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6.3 联合体应当确定其中一个单位为</w:t>
      </w:r>
      <w:r>
        <w:rPr>
          <w:rFonts w:hint="eastAsia" w:ascii="Times New Roman"/>
          <w:color w:val="auto"/>
          <w:sz w:val="24"/>
          <w:szCs w:val="24"/>
          <w:highlight w:val="none"/>
          <w:lang w:eastAsia="zh-CN"/>
        </w:rPr>
        <w:t>询比</w:t>
      </w:r>
      <w:r>
        <w:rPr>
          <w:rFonts w:ascii="Times New Roman"/>
          <w:color w:val="auto"/>
          <w:sz w:val="24"/>
          <w:szCs w:val="24"/>
          <w:highlight w:val="none"/>
        </w:rPr>
        <w:t>的全权代表，负责参加</w:t>
      </w:r>
      <w:r>
        <w:rPr>
          <w:rFonts w:hint="eastAsia" w:ascii="Times New Roman"/>
          <w:color w:val="auto"/>
          <w:sz w:val="24"/>
          <w:szCs w:val="24"/>
          <w:highlight w:val="none"/>
          <w:lang w:eastAsia="zh-CN"/>
        </w:rPr>
        <w:t>询比</w:t>
      </w:r>
      <w:r>
        <w:rPr>
          <w:rFonts w:ascii="Times New Roman"/>
          <w:color w:val="auto"/>
          <w:sz w:val="24"/>
          <w:szCs w:val="24"/>
          <w:highlight w:val="none"/>
        </w:rPr>
        <w:t>的一切事务。</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6.4 联合体各方应当共同与采购人签订采购合同，就采购合同约定的事项对采购人承担连带责任。</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6.5联合体中有同类资质的供应商按照联合体分工承担相同工作的，将按照资质等级较低的供应商确定资质等级。</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6.6以联合体形式参加采购活动的，联合体各方不得再单独参加或者与其他供应商另外组成联合体参加同一合同项下的采购活动。</w:t>
      </w:r>
    </w:p>
    <w:p>
      <w:pPr>
        <w:pStyle w:val="25"/>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7.</w:t>
      </w:r>
      <w:r>
        <w:rPr>
          <w:rFonts w:hint="eastAsia" w:ascii="Times New Roman"/>
          <w:b/>
          <w:color w:val="auto"/>
          <w:sz w:val="24"/>
          <w:szCs w:val="24"/>
          <w:highlight w:val="none"/>
          <w:lang w:eastAsia="zh-CN"/>
        </w:rPr>
        <w:t>询比</w:t>
      </w:r>
      <w:r>
        <w:rPr>
          <w:rFonts w:ascii="Times New Roman"/>
          <w:b/>
          <w:color w:val="auto"/>
          <w:sz w:val="24"/>
          <w:szCs w:val="24"/>
          <w:highlight w:val="none"/>
        </w:rPr>
        <w:t>保证金（实质性要求）</w:t>
      </w:r>
    </w:p>
    <w:p>
      <w:pPr>
        <w:spacing w:line="360" w:lineRule="auto"/>
        <w:ind w:firstLine="470" w:firstLineChars="196"/>
        <w:rPr>
          <w:color w:val="auto"/>
          <w:sz w:val="24"/>
          <w:highlight w:val="none"/>
        </w:rPr>
      </w:pPr>
      <w:r>
        <w:rPr>
          <w:color w:val="auto"/>
          <w:sz w:val="24"/>
          <w:highlight w:val="none"/>
        </w:rPr>
        <w:t>7.1 供应商必须以人民币为计量单位提交</w:t>
      </w:r>
      <w:r>
        <w:rPr>
          <w:rFonts w:hint="eastAsia"/>
          <w:color w:val="auto"/>
          <w:sz w:val="24"/>
          <w:highlight w:val="none"/>
          <w:lang w:eastAsia="zh-CN"/>
        </w:rPr>
        <w:t>询比</w:t>
      </w:r>
      <w:r>
        <w:rPr>
          <w:color w:val="auto"/>
          <w:sz w:val="24"/>
          <w:highlight w:val="none"/>
        </w:rPr>
        <w:t>文件规定数额的</w:t>
      </w:r>
      <w:r>
        <w:rPr>
          <w:rFonts w:hint="eastAsia"/>
          <w:color w:val="auto"/>
          <w:sz w:val="24"/>
          <w:highlight w:val="none"/>
          <w:lang w:eastAsia="zh-CN"/>
        </w:rPr>
        <w:t>询比</w:t>
      </w:r>
      <w:r>
        <w:rPr>
          <w:color w:val="auto"/>
          <w:sz w:val="24"/>
          <w:highlight w:val="none"/>
        </w:rPr>
        <w:t>保证金。联合体</w:t>
      </w:r>
      <w:r>
        <w:rPr>
          <w:rFonts w:hint="eastAsia"/>
          <w:color w:val="auto"/>
          <w:sz w:val="24"/>
          <w:highlight w:val="none"/>
          <w:lang w:eastAsia="zh-CN"/>
        </w:rPr>
        <w:t>询比</w:t>
      </w:r>
      <w:r>
        <w:rPr>
          <w:color w:val="auto"/>
          <w:sz w:val="24"/>
          <w:highlight w:val="none"/>
        </w:rPr>
        <w:t>的，可以由联合体的一方或者共同提交</w:t>
      </w:r>
      <w:r>
        <w:rPr>
          <w:rFonts w:hint="eastAsia"/>
          <w:color w:val="auto"/>
          <w:sz w:val="24"/>
          <w:highlight w:val="none"/>
          <w:lang w:eastAsia="zh-CN"/>
        </w:rPr>
        <w:t>询比</w:t>
      </w:r>
      <w:r>
        <w:rPr>
          <w:color w:val="auto"/>
          <w:sz w:val="24"/>
          <w:highlight w:val="none"/>
        </w:rPr>
        <w:t>保证金，以一方名义提交</w:t>
      </w:r>
      <w:r>
        <w:rPr>
          <w:rFonts w:hint="eastAsia"/>
          <w:color w:val="auto"/>
          <w:sz w:val="24"/>
          <w:highlight w:val="none"/>
          <w:lang w:eastAsia="zh-CN"/>
        </w:rPr>
        <w:t>询比</w:t>
      </w:r>
      <w:r>
        <w:rPr>
          <w:color w:val="auto"/>
          <w:sz w:val="24"/>
          <w:highlight w:val="none"/>
        </w:rPr>
        <w:t>保证金的，对联合体各方均具有约束力。</w:t>
      </w:r>
    </w:p>
    <w:p>
      <w:pPr>
        <w:spacing w:line="360" w:lineRule="auto"/>
        <w:ind w:firstLine="470" w:firstLineChars="196"/>
        <w:rPr>
          <w:color w:val="auto"/>
          <w:sz w:val="24"/>
          <w:highlight w:val="none"/>
        </w:rPr>
      </w:pPr>
      <w:r>
        <w:rPr>
          <w:color w:val="auto"/>
          <w:sz w:val="24"/>
          <w:highlight w:val="none"/>
        </w:rPr>
        <w:t>7.2 未按</w:t>
      </w:r>
      <w:r>
        <w:rPr>
          <w:rFonts w:hint="eastAsia"/>
          <w:color w:val="auto"/>
          <w:sz w:val="24"/>
          <w:highlight w:val="none"/>
          <w:lang w:eastAsia="zh-CN"/>
        </w:rPr>
        <w:t>询比</w:t>
      </w:r>
      <w:r>
        <w:rPr>
          <w:color w:val="auto"/>
          <w:sz w:val="24"/>
          <w:highlight w:val="none"/>
        </w:rPr>
        <w:t>文件要求在规定时间前交纳规定数额</w:t>
      </w:r>
      <w:r>
        <w:rPr>
          <w:rFonts w:hint="eastAsia"/>
          <w:color w:val="auto"/>
          <w:sz w:val="24"/>
          <w:highlight w:val="none"/>
          <w:lang w:eastAsia="zh-CN"/>
        </w:rPr>
        <w:t>询比</w:t>
      </w:r>
      <w:r>
        <w:rPr>
          <w:color w:val="auto"/>
          <w:sz w:val="24"/>
          <w:highlight w:val="none"/>
        </w:rPr>
        <w:t>保证金的响应文件无效。</w:t>
      </w:r>
    </w:p>
    <w:p>
      <w:pPr>
        <w:spacing w:line="360" w:lineRule="auto"/>
        <w:ind w:firstLine="470" w:firstLineChars="196"/>
        <w:rPr>
          <w:color w:val="auto"/>
          <w:sz w:val="24"/>
          <w:highlight w:val="none"/>
        </w:rPr>
      </w:pPr>
      <w:r>
        <w:rPr>
          <w:color w:val="auto"/>
          <w:sz w:val="24"/>
          <w:highlight w:val="none"/>
        </w:rPr>
        <w:t>7.3 供应商所交纳的</w:t>
      </w:r>
      <w:r>
        <w:rPr>
          <w:rFonts w:hint="eastAsia"/>
          <w:color w:val="auto"/>
          <w:sz w:val="24"/>
          <w:highlight w:val="none"/>
          <w:lang w:eastAsia="zh-CN"/>
        </w:rPr>
        <w:t>询比</w:t>
      </w:r>
      <w:r>
        <w:rPr>
          <w:color w:val="auto"/>
          <w:sz w:val="24"/>
          <w:highlight w:val="none"/>
        </w:rPr>
        <w:t>保证金不计利息。</w:t>
      </w:r>
    </w:p>
    <w:p>
      <w:pPr>
        <w:spacing w:line="360" w:lineRule="auto"/>
        <w:ind w:firstLine="470" w:firstLineChars="196"/>
        <w:rPr>
          <w:color w:val="auto"/>
          <w:sz w:val="24"/>
          <w:highlight w:val="none"/>
        </w:rPr>
      </w:pPr>
      <w:r>
        <w:rPr>
          <w:color w:val="auto"/>
          <w:sz w:val="24"/>
          <w:highlight w:val="none"/>
        </w:rPr>
        <w:t>7.4 未成交供应商的</w:t>
      </w:r>
      <w:r>
        <w:rPr>
          <w:rFonts w:hint="eastAsia"/>
          <w:color w:val="auto"/>
          <w:sz w:val="24"/>
          <w:highlight w:val="none"/>
          <w:lang w:eastAsia="zh-CN"/>
        </w:rPr>
        <w:t>询比</w:t>
      </w:r>
      <w:r>
        <w:rPr>
          <w:color w:val="auto"/>
          <w:sz w:val="24"/>
          <w:highlight w:val="none"/>
        </w:rPr>
        <w:t>保证金，将在成交通知书发出后五个工作日内全额退还。成交供应商的</w:t>
      </w:r>
      <w:r>
        <w:rPr>
          <w:rFonts w:hint="eastAsia"/>
          <w:color w:val="auto"/>
          <w:sz w:val="24"/>
          <w:highlight w:val="none"/>
          <w:lang w:eastAsia="zh-CN"/>
        </w:rPr>
        <w:t>询比</w:t>
      </w:r>
      <w:r>
        <w:rPr>
          <w:color w:val="auto"/>
          <w:sz w:val="24"/>
          <w:highlight w:val="none"/>
        </w:rPr>
        <w:t>保证金，在合同签订生效并按规定交纳了履约保证金后五个工作日内全额退还。（注：</w:t>
      </w:r>
      <w:r>
        <w:rPr>
          <w:rFonts w:hint="eastAsia" w:ascii="宋体" w:hAnsi="宋体" w:cs="宋体"/>
          <w:color w:val="auto"/>
          <w:sz w:val="24"/>
          <w:highlight w:val="none"/>
        </w:rPr>
        <w:t>①</w:t>
      </w:r>
      <w:r>
        <w:rPr>
          <w:color w:val="auto"/>
          <w:sz w:val="24"/>
          <w:highlight w:val="none"/>
        </w:rPr>
        <w:t>因供应商自身原因造成的保证金延迟退还，采购人不承担相应责任；</w:t>
      </w:r>
      <w:r>
        <w:rPr>
          <w:rFonts w:hint="eastAsia" w:ascii="宋体" w:hAnsi="宋体" w:cs="宋体"/>
          <w:color w:val="auto"/>
          <w:sz w:val="24"/>
          <w:highlight w:val="none"/>
        </w:rPr>
        <w:t>②</w:t>
      </w:r>
      <w:r>
        <w:rPr>
          <w:color w:val="auto"/>
          <w:sz w:val="24"/>
          <w:highlight w:val="none"/>
        </w:rPr>
        <w:t>供应商因涉嫌违法违规，按照规定应当不予退还保证金的，有关部门处理认定违法违规行为期间不计入退还保证金期限内。）</w:t>
      </w:r>
    </w:p>
    <w:p>
      <w:pPr>
        <w:spacing w:line="360" w:lineRule="auto"/>
        <w:ind w:firstLine="470" w:firstLineChars="196"/>
        <w:rPr>
          <w:color w:val="auto"/>
          <w:sz w:val="24"/>
          <w:highlight w:val="none"/>
        </w:rPr>
      </w:pPr>
      <w:r>
        <w:rPr>
          <w:color w:val="auto"/>
          <w:sz w:val="24"/>
          <w:highlight w:val="none"/>
        </w:rPr>
        <w:t>7.5发生下列情形之一的，采购人将不予退还</w:t>
      </w:r>
      <w:r>
        <w:rPr>
          <w:rFonts w:hint="eastAsia"/>
          <w:color w:val="auto"/>
          <w:sz w:val="24"/>
          <w:highlight w:val="none"/>
          <w:lang w:eastAsia="zh-CN"/>
        </w:rPr>
        <w:t>询比</w:t>
      </w:r>
      <w:r>
        <w:rPr>
          <w:color w:val="auto"/>
          <w:sz w:val="24"/>
          <w:highlight w:val="none"/>
        </w:rPr>
        <w:t>保证金：</w:t>
      </w:r>
    </w:p>
    <w:p>
      <w:pPr>
        <w:spacing w:line="360" w:lineRule="auto"/>
        <w:ind w:firstLine="470" w:firstLineChars="196"/>
        <w:rPr>
          <w:color w:val="auto"/>
          <w:sz w:val="24"/>
          <w:highlight w:val="none"/>
        </w:rPr>
      </w:pPr>
      <w:r>
        <w:rPr>
          <w:color w:val="auto"/>
          <w:sz w:val="24"/>
          <w:highlight w:val="none"/>
        </w:rPr>
        <w:t>（一）在</w:t>
      </w:r>
      <w:r>
        <w:rPr>
          <w:rFonts w:hint="eastAsia"/>
          <w:color w:val="auto"/>
          <w:sz w:val="24"/>
          <w:highlight w:val="none"/>
          <w:lang w:eastAsia="zh-CN"/>
        </w:rPr>
        <w:t>询比</w:t>
      </w:r>
      <w:r>
        <w:rPr>
          <w:color w:val="auto"/>
          <w:sz w:val="24"/>
          <w:highlight w:val="none"/>
        </w:rPr>
        <w:t>文件规定的</w:t>
      </w:r>
      <w:r>
        <w:rPr>
          <w:rFonts w:hint="eastAsia"/>
          <w:color w:val="auto"/>
          <w:sz w:val="24"/>
          <w:highlight w:val="none"/>
          <w:lang w:eastAsia="zh-CN"/>
        </w:rPr>
        <w:t>询比</w:t>
      </w:r>
      <w:r>
        <w:rPr>
          <w:color w:val="auto"/>
          <w:sz w:val="24"/>
          <w:highlight w:val="none"/>
        </w:rPr>
        <w:t>截止时间后撤回</w:t>
      </w:r>
      <w:r>
        <w:rPr>
          <w:rFonts w:hint="eastAsia"/>
          <w:color w:val="auto"/>
          <w:sz w:val="24"/>
          <w:highlight w:val="none"/>
          <w:lang w:eastAsia="zh-CN"/>
        </w:rPr>
        <w:t>询比</w:t>
      </w:r>
      <w:r>
        <w:rPr>
          <w:color w:val="auto"/>
          <w:sz w:val="24"/>
          <w:highlight w:val="none"/>
        </w:rPr>
        <w:t>的；</w:t>
      </w:r>
    </w:p>
    <w:p>
      <w:pPr>
        <w:spacing w:line="360" w:lineRule="auto"/>
        <w:ind w:firstLine="470" w:firstLineChars="196"/>
        <w:rPr>
          <w:color w:val="auto"/>
          <w:sz w:val="24"/>
          <w:highlight w:val="none"/>
        </w:rPr>
      </w:pPr>
      <w:r>
        <w:rPr>
          <w:color w:val="auto"/>
          <w:sz w:val="24"/>
          <w:highlight w:val="none"/>
        </w:rPr>
        <w:t>（二）在采购人确定成交人之前放弃成交候选资格的；</w:t>
      </w:r>
    </w:p>
    <w:p>
      <w:pPr>
        <w:spacing w:line="360" w:lineRule="auto"/>
        <w:ind w:firstLine="470" w:firstLineChars="196"/>
        <w:rPr>
          <w:color w:val="auto"/>
          <w:sz w:val="24"/>
          <w:highlight w:val="none"/>
        </w:rPr>
      </w:pPr>
      <w:r>
        <w:rPr>
          <w:color w:val="auto"/>
          <w:sz w:val="24"/>
          <w:highlight w:val="none"/>
        </w:rPr>
        <w:t>（三）成交后放弃成交、不领取或者不接收成交通知书的；</w:t>
      </w:r>
    </w:p>
    <w:p>
      <w:pPr>
        <w:spacing w:line="360" w:lineRule="auto"/>
        <w:ind w:firstLine="470" w:firstLineChars="196"/>
        <w:rPr>
          <w:color w:val="auto"/>
          <w:sz w:val="24"/>
          <w:highlight w:val="none"/>
        </w:rPr>
      </w:pPr>
      <w:r>
        <w:rPr>
          <w:color w:val="auto"/>
          <w:sz w:val="24"/>
          <w:highlight w:val="none"/>
        </w:rPr>
        <w:t>（四）由于成交人的原因未能按照</w:t>
      </w:r>
      <w:r>
        <w:rPr>
          <w:rFonts w:hint="eastAsia"/>
          <w:color w:val="auto"/>
          <w:sz w:val="24"/>
          <w:highlight w:val="none"/>
          <w:lang w:eastAsia="zh-CN"/>
        </w:rPr>
        <w:t>询比</w:t>
      </w:r>
      <w:r>
        <w:rPr>
          <w:color w:val="auto"/>
          <w:sz w:val="24"/>
          <w:highlight w:val="none"/>
        </w:rPr>
        <w:t>文件的规定与采购人签订合同的；</w:t>
      </w:r>
    </w:p>
    <w:p>
      <w:pPr>
        <w:spacing w:line="360" w:lineRule="auto"/>
        <w:ind w:firstLine="470" w:firstLineChars="196"/>
        <w:rPr>
          <w:color w:val="auto"/>
          <w:sz w:val="24"/>
          <w:highlight w:val="none"/>
        </w:rPr>
      </w:pPr>
      <w:r>
        <w:rPr>
          <w:color w:val="auto"/>
          <w:sz w:val="24"/>
          <w:highlight w:val="none"/>
        </w:rPr>
        <w:t>（五）由于成交人的原因未能按照</w:t>
      </w:r>
      <w:r>
        <w:rPr>
          <w:rFonts w:hint="eastAsia"/>
          <w:color w:val="auto"/>
          <w:sz w:val="24"/>
          <w:highlight w:val="none"/>
          <w:lang w:eastAsia="zh-CN"/>
        </w:rPr>
        <w:t>询比</w:t>
      </w:r>
      <w:r>
        <w:rPr>
          <w:color w:val="auto"/>
          <w:sz w:val="24"/>
          <w:highlight w:val="none"/>
        </w:rPr>
        <w:t>文件的规定交纳履约保证金的；</w:t>
      </w:r>
    </w:p>
    <w:p>
      <w:pPr>
        <w:spacing w:line="360" w:lineRule="auto"/>
        <w:ind w:firstLine="470" w:firstLineChars="196"/>
        <w:rPr>
          <w:color w:val="auto"/>
          <w:sz w:val="24"/>
          <w:highlight w:val="none"/>
        </w:rPr>
      </w:pPr>
      <w:r>
        <w:rPr>
          <w:color w:val="auto"/>
          <w:sz w:val="24"/>
          <w:highlight w:val="none"/>
        </w:rPr>
        <w:t>（六）供应商提供虚假资料的；</w:t>
      </w:r>
    </w:p>
    <w:p>
      <w:pPr>
        <w:spacing w:line="360" w:lineRule="auto"/>
        <w:ind w:firstLine="470" w:firstLineChars="196"/>
        <w:rPr>
          <w:color w:val="auto"/>
          <w:sz w:val="24"/>
          <w:highlight w:val="none"/>
        </w:rPr>
      </w:pPr>
      <w:r>
        <w:rPr>
          <w:color w:val="auto"/>
          <w:sz w:val="24"/>
          <w:highlight w:val="none"/>
        </w:rPr>
        <w:t>（七）</w:t>
      </w:r>
      <w:r>
        <w:rPr>
          <w:rFonts w:hint="eastAsia"/>
          <w:color w:val="auto"/>
          <w:sz w:val="24"/>
          <w:highlight w:val="none"/>
          <w:lang w:eastAsia="zh-CN"/>
        </w:rPr>
        <w:t>询比</w:t>
      </w:r>
      <w:r>
        <w:rPr>
          <w:color w:val="auto"/>
          <w:sz w:val="24"/>
          <w:highlight w:val="none"/>
        </w:rPr>
        <w:t>有效期内，供应商在采购活动中有违法、违规、违纪行为。</w:t>
      </w:r>
    </w:p>
    <w:p>
      <w:pPr>
        <w:spacing w:line="360" w:lineRule="auto"/>
        <w:ind w:firstLine="472" w:firstLineChars="196"/>
        <w:rPr>
          <w:b/>
          <w:color w:val="auto"/>
          <w:sz w:val="24"/>
          <w:highlight w:val="none"/>
        </w:rPr>
      </w:pPr>
      <w:r>
        <w:rPr>
          <w:b/>
          <w:color w:val="auto"/>
          <w:sz w:val="24"/>
          <w:highlight w:val="none"/>
        </w:rPr>
        <w:t>8.响应文件有效期（实质性要求）</w:t>
      </w:r>
    </w:p>
    <w:p>
      <w:pPr>
        <w:spacing w:line="360" w:lineRule="auto"/>
        <w:ind w:firstLine="470" w:firstLineChars="196"/>
        <w:rPr>
          <w:color w:val="auto"/>
          <w:sz w:val="24"/>
          <w:highlight w:val="none"/>
        </w:rPr>
      </w:pPr>
      <w:r>
        <w:rPr>
          <w:color w:val="auto"/>
          <w:sz w:val="24"/>
          <w:highlight w:val="none"/>
        </w:rPr>
        <w:t>本项目响应文件有效期为递交</w:t>
      </w:r>
      <w:r>
        <w:rPr>
          <w:rFonts w:hint="eastAsia"/>
          <w:color w:val="auto"/>
          <w:sz w:val="24"/>
          <w:highlight w:val="none"/>
          <w:lang w:eastAsia="zh-CN"/>
        </w:rPr>
        <w:t>询比</w:t>
      </w:r>
      <w:r>
        <w:rPr>
          <w:color w:val="auto"/>
          <w:sz w:val="24"/>
          <w:highlight w:val="none"/>
        </w:rPr>
        <w:t>响应文件截止之日起90天。供应商响应文件中必须载明响应文件有效期，响应文件中载明的响应文件有效期可以长于</w:t>
      </w:r>
      <w:r>
        <w:rPr>
          <w:rFonts w:hint="eastAsia"/>
          <w:color w:val="auto"/>
          <w:sz w:val="24"/>
          <w:highlight w:val="none"/>
          <w:lang w:eastAsia="zh-CN"/>
        </w:rPr>
        <w:t>询比</w:t>
      </w:r>
      <w:r>
        <w:rPr>
          <w:color w:val="auto"/>
          <w:sz w:val="24"/>
          <w:highlight w:val="none"/>
        </w:rPr>
        <w:t>文件规定的期限，但不得短于</w:t>
      </w:r>
      <w:r>
        <w:rPr>
          <w:rFonts w:hint="eastAsia"/>
          <w:color w:val="auto"/>
          <w:sz w:val="24"/>
          <w:highlight w:val="none"/>
          <w:lang w:eastAsia="zh-CN"/>
        </w:rPr>
        <w:t>询比</w:t>
      </w:r>
      <w:r>
        <w:rPr>
          <w:color w:val="auto"/>
          <w:sz w:val="24"/>
          <w:highlight w:val="none"/>
        </w:rPr>
        <w:t>文件规定的期限。否则，其响应文件将作为无效响应处理。</w:t>
      </w:r>
    </w:p>
    <w:p>
      <w:pPr>
        <w:pStyle w:val="6"/>
        <w:spacing w:line="360" w:lineRule="auto"/>
        <w:ind w:firstLine="482" w:firstLineChars="200"/>
        <w:rPr>
          <w:b/>
          <w:bCs/>
          <w:color w:val="auto"/>
          <w:sz w:val="24"/>
          <w:szCs w:val="24"/>
          <w:highlight w:val="none"/>
        </w:rPr>
      </w:pPr>
      <w:r>
        <w:rPr>
          <w:b/>
          <w:color w:val="auto"/>
          <w:sz w:val="24"/>
          <w:szCs w:val="24"/>
          <w:highlight w:val="none"/>
        </w:rPr>
        <w:t>9.</w:t>
      </w:r>
      <w:r>
        <w:rPr>
          <w:b/>
          <w:bCs/>
          <w:color w:val="auto"/>
          <w:sz w:val="24"/>
          <w:szCs w:val="24"/>
          <w:highlight w:val="none"/>
        </w:rPr>
        <w:t>知识产权（实质性要求）</w:t>
      </w:r>
    </w:p>
    <w:p>
      <w:pPr>
        <w:pStyle w:val="6"/>
        <w:spacing w:line="360" w:lineRule="auto"/>
        <w:ind w:firstLine="480" w:firstLineChars="200"/>
        <w:rPr>
          <w:color w:val="auto"/>
          <w:sz w:val="24"/>
          <w:szCs w:val="24"/>
          <w:highlight w:val="none"/>
        </w:rPr>
      </w:pPr>
      <w:r>
        <w:rPr>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pPr>
        <w:pStyle w:val="6"/>
        <w:spacing w:line="360" w:lineRule="auto"/>
        <w:ind w:firstLine="480" w:firstLineChars="200"/>
        <w:rPr>
          <w:color w:val="auto"/>
          <w:sz w:val="24"/>
          <w:szCs w:val="24"/>
          <w:highlight w:val="none"/>
        </w:rPr>
      </w:pPr>
      <w:r>
        <w:rPr>
          <w:color w:val="auto"/>
          <w:sz w:val="24"/>
          <w:szCs w:val="24"/>
          <w:highlight w:val="none"/>
        </w:rPr>
        <w:t>9.2 除非</w:t>
      </w:r>
      <w:r>
        <w:rPr>
          <w:rFonts w:hint="eastAsia"/>
          <w:color w:val="auto"/>
          <w:sz w:val="24"/>
          <w:szCs w:val="24"/>
          <w:highlight w:val="none"/>
          <w:lang w:eastAsia="zh-CN"/>
        </w:rPr>
        <w:t>询比</w:t>
      </w:r>
      <w:r>
        <w:rPr>
          <w:color w:val="auto"/>
          <w:sz w:val="24"/>
          <w:szCs w:val="24"/>
          <w:highlight w:val="none"/>
        </w:rPr>
        <w:t>文件特别规定，采购人享有本项目实施过程中产生的知识成果及知识产权。</w:t>
      </w:r>
    </w:p>
    <w:p>
      <w:pPr>
        <w:spacing w:line="360" w:lineRule="auto"/>
        <w:ind w:firstLine="480" w:firstLineChars="200"/>
        <w:rPr>
          <w:color w:val="auto"/>
          <w:sz w:val="24"/>
          <w:highlight w:val="none"/>
        </w:rPr>
      </w:pPr>
      <w:r>
        <w:rPr>
          <w:color w:val="auto"/>
          <w:sz w:val="24"/>
          <w:highlight w:val="none"/>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pPr>
        <w:spacing w:line="360" w:lineRule="auto"/>
        <w:ind w:firstLine="460" w:firstLineChars="192"/>
        <w:rPr>
          <w:bCs/>
          <w:color w:val="auto"/>
          <w:sz w:val="24"/>
          <w:highlight w:val="none"/>
        </w:rPr>
      </w:pPr>
      <w:r>
        <w:rPr>
          <w:color w:val="auto"/>
          <w:sz w:val="24"/>
          <w:highlight w:val="none"/>
        </w:rPr>
        <w:t xml:space="preserve">9.4 如采用供应商所不拥有的知识产权，则在报价中必须包括合法获取该知识产权的相关费用。 </w:t>
      </w:r>
    </w:p>
    <w:p>
      <w:pPr>
        <w:spacing w:after="240" w:afterLines="100"/>
        <w:jc w:val="center"/>
        <w:outlineLvl w:val="1"/>
        <w:rPr>
          <w:b/>
          <w:color w:val="auto"/>
          <w:sz w:val="32"/>
          <w:highlight w:val="none"/>
        </w:rPr>
      </w:pPr>
      <w:bookmarkStart w:id="24" w:name="_Toc11514"/>
      <w:r>
        <w:rPr>
          <w:rFonts w:ascii="宋体" w:hAnsi="宋体"/>
          <w:b/>
          <w:color w:val="auto"/>
          <w:sz w:val="32"/>
          <w:highlight w:val="none"/>
        </w:rPr>
        <w:t>三、</w:t>
      </w:r>
      <w:r>
        <w:rPr>
          <w:rFonts w:hint="eastAsia" w:ascii="宋体" w:hAnsi="宋体"/>
          <w:b/>
          <w:color w:val="auto"/>
          <w:sz w:val="32"/>
          <w:highlight w:val="none"/>
          <w:lang w:eastAsia="zh-CN"/>
        </w:rPr>
        <w:t>询比</w:t>
      </w:r>
      <w:r>
        <w:rPr>
          <w:rFonts w:ascii="宋体" w:hAnsi="宋体"/>
          <w:b/>
          <w:color w:val="auto"/>
          <w:sz w:val="32"/>
          <w:highlight w:val="none"/>
        </w:rPr>
        <w:t>文件</w:t>
      </w:r>
      <w:bookmarkEnd w:id="24"/>
    </w:p>
    <w:p>
      <w:pPr>
        <w:spacing w:line="360" w:lineRule="auto"/>
        <w:rPr>
          <w:b/>
          <w:color w:val="auto"/>
          <w:sz w:val="24"/>
          <w:highlight w:val="none"/>
        </w:rPr>
      </w:pPr>
      <w:r>
        <w:rPr>
          <w:b/>
          <w:color w:val="auto"/>
          <w:sz w:val="24"/>
          <w:highlight w:val="none"/>
        </w:rPr>
        <w:t>10．</w:t>
      </w:r>
      <w:r>
        <w:rPr>
          <w:rFonts w:hint="eastAsia"/>
          <w:b/>
          <w:color w:val="auto"/>
          <w:sz w:val="24"/>
          <w:highlight w:val="none"/>
          <w:lang w:eastAsia="zh-CN"/>
        </w:rPr>
        <w:t>询比</w:t>
      </w:r>
      <w:r>
        <w:rPr>
          <w:b/>
          <w:color w:val="auto"/>
          <w:sz w:val="24"/>
          <w:highlight w:val="none"/>
        </w:rPr>
        <w:t>文件的构成（实质性要求）</w:t>
      </w:r>
    </w:p>
    <w:p>
      <w:pPr>
        <w:tabs>
          <w:tab w:val="left" w:pos="720"/>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 xml:space="preserve">1 </w:t>
      </w:r>
      <w:r>
        <w:rPr>
          <w:rFonts w:hint="eastAsia"/>
          <w:color w:val="auto"/>
          <w:sz w:val="24"/>
          <w:highlight w:val="none"/>
          <w:lang w:eastAsia="zh-CN"/>
        </w:rPr>
        <w:t>询比</w:t>
      </w:r>
      <w:r>
        <w:rPr>
          <w:color w:val="auto"/>
          <w:sz w:val="24"/>
          <w:highlight w:val="none"/>
        </w:rPr>
        <w:t>文件是供应商准备响应文件和参加投标的依据，同时也是</w:t>
      </w:r>
      <w:r>
        <w:rPr>
          <w:rFonts w:hint="eastAsia"/>
          <w:color w:val="auto"/>
          <w:sz w:val="24"/>
          <w:highlight w:val="none"/>
          <w:lang w:eastAsia="zh-CN"/>
        </w:rPr>
        <w:t>询比</w:t>
      </w:r>
      <w:r>
        <w:rPr>
          <w:color w:val="auto"/>
          <w:sz w:val="24"/>
          <w:highlight w:val="none"/>
        </w:rPr>
        <w:t>的重要依据。</w:t>
      </w:r>
      <w:r>
        <w:rPr>
          <w:rFonts w:hint="eastAsia"/>
          <w:color w:val="auto"/>
          <w:sz w:val="24"/>
          <w:highlight w:val="none"/>
          <w:lang w:eastAsia="zh-CN"/>
        </w:rPr>
        <w:t>询比</w:t>
      </w:r>
      <w:r>
        <w:rPr>
          <w:color w:val="auto"/>
          <w:sz w:val="24"/>
          <w:highlight w:val="none"/>
        </w:rPr>
        <w:t>文件用以阐明</w:t>
      </w:r>
      <w:r>
        <w:rPr>
          <w:rFonts w:hint="eastAsia"/>
          <w:color w:val="auto"/>
          <w:sz w:val="24"/>
          <w:highlight w:val="none"/>
          <w:lang w:eastAsia="zh-CN"/>
        </w:rPr>
        <w:t>询比</w:t>
      </w:r>
      <w:r>
        <w:rPr>
          <w:color w:val="auto"/>
          <w:sz w:val="24"/>
          <w:highlight w:val="none"/>
        </w:rPr>
        <w:t>项目所需的资质、技术、服务及报价等要求、</w:t>
      </w:r>
      <w:r>
        <w:rPr>
          <w:rFonts w:hint="eastAsia"/>
          <w:color w:val="auto"/>
          <w:sz w:val="24"/>
          <w:highlight w:val="none"/>
          <w:lang w:eastAsia="zh-CN"/>
        </w:rPr>
        <w:t>询比</w:t>
      </w:r>
      <w:r>
        <w:rPr>
          <w:color w:val="auto"/>
          <w:sz w:val="24"/>
          <w:highlight w:val="none"/>
        </w:rPr>
        <w:t>程序、有关规定和注意事项以及合同主要条款等。</w:t>
      </w:r>
    </w:p>
    <w:p>
      <w:pPr>
        <w:tabs>
          <w:tab w:val="left" w:pos="7665"/>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2 供应商应认真阅读和充分理解</w:t>
      </w:r>
      <w:r>
        <w:rPr>
          <w:rFonts w:hint="eastAsia"/>
          <w:color w:val="auto"/>
          <w:sz w:val="24"/>
          <w:highlight w:val="none"/>
          <w:lang w:eastAsia="zh-CN"/>
        </w:rPr>
        <w:t>询比</w:t>
      </w:r>
      <w:r>
        <w:rPr>
          <w:color w:val="auto"/>
          <w:sz w:val="24"/>
          <w:highlight w:val="none"/>
        </w:rPr>
        <w:t>文件中所有的事项、格式条款和规范要求。供应商应详细阅读</w:t>
      </w:r>
      <w:r>
        <w:rPr>
          <w:rFonts w:hint="eastAsia"/>
          <w:color w:val="auto"/>
          <w:sz w:val="24"/>
          <w:highlight w:val="none"/>
          <w:lang w:eastAsia="zh-CN"/>
        </w:rPr>
        <w:t>询比</w:t>
      </w:r>
      <w:r>
        <w:rPr>
          <w:color w:val="auto"/>
          <w:sz w:val="24"/>
          <w:highlight w:val="none"/>
        </w:rPr>
        <w:t>文件的全部内容，按照</w:t>
      </w:r>
      <w:r>
        <w:rPr>
          <w:rFonts w:hint="eastAsia"/>
          <w:color w:val="auto"/>
          <w:sz w:val="24"/>
          <w:highlight w:val="none"/>
          <w:lang w:eastAsia="zh-CN"/>
        </w:rPr>
        <w:t>询比</w:t>
      </w:r>
      <w:r>
        <w:rPr>
          <w:color w:val="auto"/>
          <w:sz w:val="24"/>
          <w:highlight w:val="none"/>
        </w:rPr>
        <w:t>文件的要求提供响应文件，并保证所提供的全部资料的真实性和有效性，一经发现有虚假行为的，将取消其参加</w:t>
      </w:r>
      <w:r>
        <w:rPr>
          <w:rFonts w:hint="eastAsia"/>
          <w:color w:val="auto"/>
          <w:sz w:val="24"/>
          <w:highlight w:val="none"/>
          <w:lang w:eastAsia="zh-CN"/>
        </w:rPr>
        <w:t>询比</w:t>
      </w:r>
      <w:r>
        <w:rPr>
          <w:color w:val="auto"/>
          <w:sz w:val="24"/>
          <w:highlight w:val="none"/>
        </w:rPr>
        <w:t>或成交资格，并承担相应的法律责任。</w:t>
      </w:r>
    </w:p>
    <w:p>
      <w:pPr>
        <w:spacing w:line="360" w:lineRule="auto"/>
        <w:rPr>
          <w:b/>
          <w:color w:val="auto"/>
          <w:sz w:val="24"/>
          <w:highlight w:val="none"/>
        </w:rPr>
      </w:pPr>
      <w:r>
        <w:rPr>
          <w:b/>
          <w:color w:val="auto"/>
          <w:sz w:val="24"/>
          <w:highlight w:val="none"/>
        </w:rPr>
        <w:t xml:space="preserve">11. </w:t>
      </w:r>
      <w:r>
        <w:rPr>
          <w:rFonts w:hint="eastAsia"/>
          <w:b/>
          <w:color w:val="auto"/>
          <w:sz w:val="24"/>
          <w:highlight w:val="none"/>
          <w:lang w:eastAsia="zh-CN"/>
        </w:rPr>
        <w:t>询比</w:t>
      </w:r>
      <w:r>
        <w:rPr>
          <w:b/>
          <w:color w:val="auto"/>
          <w:sz w:val="24"/>
          <w:highlight w:val="none"/>
        </w:rPr>
        <w:t>文件的澄清和修改</w:t>
      </w:r>
    </w:p>
    <w:p>
      <w:pPr>
        <w:tabs>
          <w:tab w:val="left" w:pos="720"/>
        </w:tabs>
        <w:spacing w:line="360" w:lineRule="auto"/>
        <w:ind w:firstLine="480" w:firstLineChars="200"/>
        <w:rPr>
          <w:color w:val="auto"/>
          <w:sz w:val="24"/>
          <w:highlight w:val="none"/>
        </w:rPr>
      </w:pPr>
      <w:r>
        <w:rPr>
          <w:color w:val="auto"/>
          <w:sz w:val="24"/>
          <w:highlight w:val="none"/>
        </w:rPr>
        <w:t>11.1 在递交响应文件截止时间前，采购人可以对</w:t>
      </w:r>
      <w:r>
        <w:rPr>
          <w:rFonts w:hint="eastAsia"/>
          <w:color w:val="auto"/>
          <w:sz w:val="24"/>
          <w:highlight w:val="none"/>
          <w:lang w:eastAsia="zh-CN"/>
        </w:rPr>
        <w:t>询比</w:t>
      </w:r>
      <w:r>
        <w:rPr>
          <w:color w:val="auto"/>
          <w:sz w:val="24"/>
          <w:highlight w:val="none"/>
        </w:rPr>
        <w:t>文件进行澄清或者修改。</w:t>
      </w:r>
    </w:p>
    <w:p>
      <w:pPr>
        <w:tabs>
          <w:tab w:val="left" w:pos="720"/>
        </w:tabs>
        <w:spacing w:line="360" w:lineRule="auto"/>
        <w:ind w:firstLine="480" w:firstLineChars="200"/>
        <w:rPr>
          <w:color w:val="auto"/>
          <w:sz w:val="24"/>
          <w:highlight w:val="none"/>
        </w:rPr>
      </w:pPr>
      <w:r>
        <w:rPr>
          <w:color w:val="auto"/>
          <w:sz w:val="24"/>
          <w:highlight w:val="none"/>
        </w:rPr>
        <w:t>11.2 采购人对已发出的</w:t>
      </w:r>
      <w:r>
        <w:rPr>
          <w:rFonts w:hint="eastAsia"/>
          <w:color w:val="auto"/>
          <w:sz w:val="24"/>
          <w:highlight w:val="none"/>
          <w:lang w:eastAsia="zh-CN"/>
        </w:rPr>
        <w:t>询比</w:t>
      </w:r>
      <w:r>
        <w:rPr>
          <w:color w:val="auto"/>
          <w:sz w:val="24"/>
          <w:highlight w:val="none"/>
        </w:rPr>
        <w:t>文件进行澄清或者修改，应当以书面形式将澄清或者修改的内容通知所有获取了</w:t>
      </w:r>
      <w:r>
        <w:rPr>
          <w:rFonts w:hint="eastAsia"/>
          <w:color w:val="auto"/>
          <w:sz w:val="24"/>
          <w:highlight w:val="none"/>
          <w:lang w:eastAsia="zh-CN"/>
        </w:rPr>
        <w:t>询比</w:t>
      </w:r>
      <w:r>
        <w:rPr>
          <w:color w:val="auto"/>
          <w:sz w:val="24"/>
          <w:highlight w:val="none"/>
        </w:rPr>
        <w:t>文件的供应商，同时在</w:t>
      </w:r>
      <w:r>
        <w:rPr>
          <w:bCs/>
          <w:color w:val="auto"/>
          <w:spacing w:val="-17"/>
          <w:sz w:val="24"/>
          <w:highlight w:val="none"/>
          <w:lang w:val="zh-CN"/>
        </w:rPr>
        <w:t>全国公共资源交易平台</w:t>
      </w:r>
      <w:r>
        <w:rPr>
          <w:bCs/>
          <w:color w:val="auto"/>
          <w:spacing w:val="-17"/>
          <w:sz w:val="24"/>
          <w:highlight w:val="none"/>
        </w:rPr>
        <w:t>（</w:t>
      </w:r>
      <w:r>
        <w:rPr>
          <w:bCs/>
          <w:color w:val="auto"/>
          <w:spacing w:val="-17"/>
          <w:sz w:val="24"/>
          <w:highlight w:val="none"/>
          <w:lang w:val="zh-CN"/>
        </w:rPr>
        <w:t>四川省泸州市</w:t>
      </w:r>
      <w:r>
        <w:rPr>
          <w:bCs/>
          <w:color w:val="auto"/>
          <w:spacing w:val="-17"/>
          <w:sz w:val="24"/>
          <w:highlight w:val="none"/>
        </w:rPr>
        <w:t>）https://www.lzsggzy.com/、</w:t>
      </w:r>
      <w:r>
        <w:rPr>
          <w:rFonts w:hint="eastAsia"/>
          <w:bCs/>
          <w:color w:val="auto"/>
          <w:sz w:val="24"/>
          <w:highlight w:val="none"/>
          <w:lang w:eastAsia="zh-CN"/>
        </w:rPr>
        <w:t>泸州盛江投资发展有限公司http://www.lzsjtz.com/</w:t>
      </w:r>
      <w:r>
        <w:rPr>
          <w:color w:val="auto"/>
          <w:sz w:val="24"/>
          <w:highlight w:val="none"/>
        </w:rPr>
        <w:t>上发布更正公告。该澄清或者修改的内容为</w:t>
      </w:r>
      <w:r>
        <w:rPr>
          <w:rFonts w:hint="eastAsia"/>
          <w:color w:val="auto"/>
          <w:sz w:val="24"/>
          <w:highlight w:val="none"/>
          <w:lang w:eastAsia="zh-CN"/>
        </w:rPr>
        <w:t>询比</w:t>
      </w:r>
      <w:r>
        <w:rPr>
          <w:color w:val="auto"/>
          <w:sz w:val="24"/>
          <w:highlight w:val="none"/>
        </w:rPr>
        <w:t>文件的组成部分，澄清或者修改的内容可能影响响应文件编制的，应当顺延递交响应文件的截止时间。</w:t>
      </w:r>
    </w:p>
    <w:p>
      <w:pPr>
        <w:tabs>
          <w:tab w:val="left" w:pos="720"/>
        </w:tabs>
        <w:spacing w:line="360" w:lineRule="auto"/>
        <w:ind w:firstLine="480" w:firstLineChars="200"/>
        <w:rPr>
          <w:color w:val="auto"/>
          <w:sz w:val="24"/>
          <w:highlight w:val="none"/>
        </w:rPr>
      </w:pPr>
      <w:r>
        <w:rPr>
          <w:color w:val="auto"/>
          <w:sz w:val="24"/>
          <w:highlight w:val="none"/>
        </w:rPr>
        <w:t>11.3供应商认为采购人需要对</w:t>
      </w:r>
      <w:r>
        <w:rPr>
          <w:rFonts w:hint="eastAsia"/>
          <w:color w:val="auto"/>
          <w:sz w:val="24"/>
          <w:highlight w:val="none"/>
          <w:lang w:eastAsia="zh-CN"/>
        </w:rPr>
        <w:t>询比</w:t>
      </w:r>
      <w:r>
        <w:rPr>
          <w:color w:val="auto"/>
          <w:sz w:val="24"/>
          <w:highlight w:val="none"/>
        </w:rPr>
        <w:t>文件进行澄清或者修改的，可以在开标截止时间1个工作日前以书面形式向采购人提出申请，由采购人决定是否采纳供应商的申请事项。</w:t>
      </w:r>
    </w:p>
    <w:p>
      <w:pPr>
        <w:spacing w:line="360" w:lineRule="auto"/>
        <w:rPr>
          <w:b/>
          <w:color w:val="auto"/>
          <w:sz w:val="24"/>
          <w:highlight w:val="none"/>
        </w:rPr>
      </w:pPr>
      <w:r>
        <w:rPr>
          <w:b/>
          <w:color w:val="auto"/>
          <w:sz w:val="24"/>
          <w:highlight w:val="none"/>
        </w:rPr>
        <w:t>12. 答疑会和现场考察</w:t>
      </w:r>
    </w:p>
    <w:p>
      <w:pPr>
        <w:spacing w:line="360" w:lineRule="auto"/>
        <w:ind w:firstLine="480" w:firstLineChars="200"/>
        <w:rPr>
          <w:color w:val="auto"/>
          <w:sz w:val="24"/>
          <w:highlight w:val="none"/>
        </w:rPr>
      </w:pPr>
      <w:r>
        <w:rPr>
          <w:color w:val="auto"/>
          <w:sz w:val="24"/>
          <w:highlight w:val="none"/>
        </w:rPr>
        <w:t>12.1 根据采购项目和具体情况，采购人认为有必要，可以在</w:t>
      </w:r>
      <w:r>
        <w:rPr>
          <w:rFonts w:hint="eastAsia"/>
          <w:color w:val="auto"/>
          <w:sz w:val="24"/>
          <w:highlight w:val="none"/>
          <w:lang w:eastAsia="zh-CN"/>
        </w:rPr>
        <w:t>询比</w:t>
      </w:r>
      <w:r>
        <w:rPr>
          <w:color w:val="auto"/>
          <w:sz w:val="24"/>
          <w:highlight w:val="none"/>
        </w:rPr>
        <w:t>文件提供期限截止后响应文件提交截止前，组织已获取</w:t>
      </w:r>
      <w:r>
        <w:rPr>
          <w:rFonts w:hint="eastAsia"/>
          <w:color w:val="auto"/>
          <w:sz w:val="24"/>
          <w:highlight w:val="none"/>
          <w:lang w:eastAsia="zh-CN"/>
        </w:rPr>
        <w:t>询比</w:t>
      </w:r>
      <w:r>
        <w:rPr>
          <w:color w:val="auto"/>
          <w:sz w:val="24"/>
          <w:highlight w:val="none"/>
        </w:rPr>
        <w:t>文件的潜在供应商现场考察或者召开答疑会。</w:t>
      </w:r>
    </w:p>
    <w:p>
      <w:pPr>
        <w:spacing w:line="360" w:lineRule="auto"/>
        <w:ind w:firstLine="480" w:firstLineChars="200"/>
        <w:rPr>
          <w:color w:val="auto"/>
          <w:sz w:val="24"/>
          <w:highlight w:val="none"/>
        </w:rPr>
      </w:pPr>
      <w:r>
        <w:rPr>
          <w:color w:val="auto"/>
          <w:sz w:val="24"/>
          <w:highlight w:val="none"/>
        </w:rPr>
        <w:t>12.2采购人组织现场考察或者召开答疑会的，将以书面形式通知所有获取</w:t>
      </w:r>
      <w:r>
        <w:rPr>
          <w:rFonts w:hint="eastAsia"/>
          <w:color w:val="auto"/>
          <w:sz w:val="24"/>
          <w:highlight w:val="none"/>
          <w:lang w:eastAsia="zh-CN"/>
        </w:rPr>
        <w:t>询比</w:t>
      </w:r>
      <w:r>
        <w:rPr>
          <w:color w:val="auto"/>
          <w:sz w:val="24"/>
          <w:highlight w:val="none"/>
        </w:rPr>
        <w:t>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pPr>
        <w:adjustRightInd w:val="0"/>
        <w:snapToGrid w:val="0"/>
        <w:spacing w:line="360" w:lineRule="auto"/>
        <w:ind w:firstLine="420" w:firstLineChars="175"/>
        <w:rPr>
          <w:bCs/>
          <w:color w:val="auto"/>
          <w:sz w:val="24"/>
          <w:highlight w:val="none"/>
        </w:rPr>
      </w:pPr>
      <w:r>
        <w:rPr>
          <w:color w:val="auto"/>
          <w:sz w:val="24"/>
          <w:highlight w:val="none"/>
        </w:rPr>
        <w:t>12.3 供应商自行承担参加答疑会和现场考察的一切费用。</w:t>
      </w:r>
    </w:p>
    <w:p>
      <w:pPr>
        <w:spacing w:after="240" w:afterLines="100"/>
        <w:jc w:val="center"/>
        <w:outlineLvl w:val="1"/>
        <w:rPr>
          <w:rFonts w:ascii="宋体" w:hAnsi="宋体"/>
          <w:b/>
          <w:color w:val="auto"/>
          <w:sz w:val="32"/>
          <w:highlight w:val="none"/>
        </w:rPr>
      </w:pPr>
      <w:bookmarkStart w:id="25" w:name="_Toc14787"/>
      <w:r>
        <w:rPr>
          <w:rFonts w:ascii="宋体" w:hAnsi="宋体"/>
          <w:b/>
          <w:color w:val="auto"/>
          <w:sz w:val="32"/>
          <w:highlight w:val="none"/>
        </w:rPr>
        <w:t>四、</w:t>
      </w:r>
      <w:r>
        <w:rPr>
          <w:rFonts w:hint="eastAsia" w:ascii="宋体" w:hAnsi="宋体"/>
          <w:b/>
          <w:color w:val="auto"/>
          <w:sz w:val="32"/>
          <w:highlight w:val="none"/>
          <w:lang w:eastAsia="zh-CN"/>
        </w:rPr>
        <w:t>询比</w:t>
      </w:r>
      <w:r>
        <w:rPr>
          <w:rFonts w:ascii="宋体" w:hAnsi="宋体"/>
          <w:b/>
          <w:color w:val="auto"/>
          <w:sz w:val="32"/>
          <w:highlight w:val="none"/>
        </w:rPr>
        <w:t>响应文件</w:t>
      </w:r>
      <w:bookmarkEnd w:id="25"/>
    </w:p>
    <w:p>
      <w:pPr>
        <w:spacing w:line="360" w:lineRule="auto"/>
        <w:rPr>
          <w:b/>
          <w:color w:val="auto"/>
          <w:sz w:val="24"/>
          <w:highlight w:val="none"/>
        </w:rPr>
      </w:pPr>
      <w:r>
        <w:rPr>
          <w:b/>
          <w:color w:val="auto"/>
          <w:sz w:val="24"/>
          <w:highlight w:val="none"/>
        </w:rPr>
        <w:t>13.响应文件的组成（实质性要求）</w:t>
      </w:r>
    </w:p>
    <w:p>
      <w:pPr>
        <w:spacing w:line="360" w:lineRule="auto"/>
        <w:ind w:left="2" w:leftChars="1" w:firstLine="480" w:firstLineChars="200"/>
        <w:rPr>
          <w:bCs/>
          <w:color w:val="auto"/>
          <w:sz w:val="24"/>
          <w:highlight w:val="none"/>
        </w:rPr>
      </w:pPr>
      <w:r>
        <w:rPr>
          <w:color w:val="auto"/>
          <w:sz w:val="24"/>
          <w:highlight w:val="none"/>
        </w:rPr>
        <w:t>供应商应按照</w:t>
      </w:r>
      <w:r>
        <w:rPr>
          <w:rFonts w:hint="eastAsia"/>
          <w:color w:val="auto"/>
          <w:sz w:val="24"/>
          <w:highlight w:val="none"/>
          <w:lang w:eastAsia="zh-CN"/>
        </w:rPr>
        <w:t>询比</w:t>
      </w:r>
      <w:r>
        <w:rPr>
          <w:color w:val="auto"/>
          <w:sz w:val="24"/>
          <w:highlight w:val="none"/>
        </w:rPr>
        <w:t>文件的规定和要求编制响应文件。供应商在成交后将成交项目的非主体、非关键性工作分包他人完成的，应当在响应文件中载明或</w:t>
      </w:r>
      <w:r>
        <w:rPr>
          <w:rFonts w:hint="eastAsia"/>
          <w:color w:val="auto"/>
          <w:sz w:val="24"/>
          <w:highlight w:val="none"/>
          <w:lang w:eastAsia="zh-CN"/>
        </w:rPr>
        <w:t>询比</w:t>
      </w:r>
      <w:r>
        <w:rPr>
          <w:color w:val="auto"/>
          <w:sz w:val="24"/>
          <w:highlight w:val="none"/>
        </w:rPr>
        <w:t>过程中澄清。</w:t>
      </w:r>
    </w:p>
    <w:p>
      <w:pPr>
        <w:spacing w:line="360" w:lineRule="auto"/>
        <w:rPr>
          <w:b/>
          <w:color w:val="auto"/>
          <w:sz w:val="24"/>
          <w:highlight w:val="none"/>
        </w:rPr>
      </w:pPr>
      <w:r>
        <w:rPr>
          <w:b/>
          <w:color w:val="auto"/>
          <w:sz w:val="24"/>
          <w:highlight w:val="none"/>
        </w:rPr>
        <w:t>14.响应文件的语言（实质性要求）</w:t>
      </w:r>
    </w:p>
    <w:p>
      <w:pPr>
        <w:spacing w:line="360" w:lineRule="auto"/>
        <w:ind w:firstLine="480" w:firstLineChars="200"/>
        <w:rPr>
          <w:color w:val="auto"/>
          <w:sz w:val="24"/>
          <w:highlight w:val="none"/>
        </w:rPr>
      </w:pPr>
      <w:r>
        <w:rPr>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pPr>
        <w:spacing w:line="360" w:lineRule="auto"/>
        <w:ind w:firstLine="480" w:firstLineChars="200"/>
        <w:rPr>
          <w:color w:val="auto"/>
          <w:sz w:val="24"/>
          <w:highlight w:val="none"/>
        </w:rPr>
      </w:pPr>
      <w:r>
        <w:rPr>
          <w:color w:val="auto"/>
          <w:sz w:val="24"/>
          <w:highlight w:val="none"/>
        </w:rPr>
        <w:t>14.2 翻译的中文资料与外文资料如果出现差异和矛盾，以中文为准。但不能故意错误翻译，否则，供应商的响应文件将作为无效处理。</w:t>
      </w:r>
    </w:p>
    <w:p>
      <w:pPr>
        <w:spacing w:line="360" w:lineRule="auto"/>
        <w:rPr>
          <w:b/>
          <w:color w:val="auto"/>
          <w:sz w:val="24"/>
          <w:highlight w:val="none"/>
        </w:rPr>
      </w:pPr>
      <w:r>
        <w:rPr>
          <w:b/>
          <w:color w:val="auto"/>
          <w:sz w:val="24"/>
          <w:highlight w:val="none"/>
        </w:rPr>
        <w:t>15．计量单位（实质性要求）</w:t>
      </w:r>
    </w:p>
    <w:p>
      <w:pPr>
        <w:spacing w:line="360" w:lineRule="auto"/>
        <w:ind w:firstLine="470" w:firstLineChars="196"/>
        <w:rPr>
          <w:b/>
          <w:bCs/>
          <w:color w:val="auto"/>
          <w:sz w:val="24"/>
          <w:highlight w:val="none"/>
        </w:rPr>
      </w:pPr>
      <w:r>
        <w:rPr>
          <w:color w:val="auto"/>
          <w:sz w:val="24"/>
          <w:highlight w:val="none"/>
        </w:rPr>
        <w:t>除</w:t>
      </w:r>
      <w:r>
        <w:rPr>
          <w:rFonts w:hint="eastAsia"/>
          <w:color w:val="auto"/>
          <w:sz w:val="24"/>
          <w:highlight w:val="none"/>
          <w:lang w:eastAsia="zh-CN"/>
        </w:rPr>
        <w:t>询比</w:t>
      </w:r>
      <w:r>
        <w:rPr>
          <w:color w:val="auto"/>
          <w:sz w:val="24"/>
          <w:highlight w:val="none"/>
        </w:rPr>
        <w:t xml:space="preserve">文件中另有规定外，本次采购项目所有合同项下的报价均采用国家法定的计量单位。   </w:t>
      </w:r>
    </w:p>
    <w:p>
      <w:pPr>
        <w:spacing w:line="360" w:lineRule="auto"/>
        <w:rPr>
          <w:b/>
          <w:bCs/>
          <w:color w:val="auto"/>
          <w:sz w:val="24"/>
          <w:highlight w:val="none"/>
        </w:rPr>
      </w:pPr>
      <w:r>
        <w:rPr>
          <w:b/>
          <w:bCs/>
          <w:color w:val="auto"/>
          <w:sz w:val="24"/>
          <w:highlight w:val="none"/>
        </w:rPr>
        <w:t xml:space="preserve">16. </w:t>
      </w:r>
      <w:r>
        <w:rPr>
          <w:b/>
          <w:color w:val="auto"/>
          <w:sz w:val="24"/>
          <w:highlight w:val="none"/>
        </w:rPr>
        <w:t>报价</w:t>
      </w:r>
      <w:r>
        <w:rPr>
          <w:b/>
          <w:bCs/>
          <w:color w:val="auto"/>
          <w:sz w:val="24"/>
          <w:highlight w:val="none"/>
        </w:rPr>
        <w:t>货币（实质性要求）</w:t>
      </w:r>
    </w:p>
    <w:p>
      <w:pPr>
        <w:spacing w:line="360" w:lineRule="auto"/>
        <w:ind w:firstLine="468" w:firstLineChars="195"/>
        <w:rPr>
          <w:bCs/>
          <w:color w:val="auto"/>
          <w:sz w:val="24"/>
          <w:highlight w:val="none"/>
        </w:rPr>
      </w:pPr>
      <w:r>
        <w:rPr>
          <w:bCs/>
          <w:color w:val="auto"/>
          <w:sz w:val="24"/>
          <w:highlight w:val="none"/>
        </w:rPr>
        <w:t>本次</w:t>
      </w:r>
      <w:r>
        <w:rPr>
          <w:rFonts w:hint="eastAsia"/>
          <w:bCs/>
          <w:color w:val="auto"/>
          <w:sz w:val="24"/>
          <w:highlight w:val="none"/>
          <w:lang w:eastAsia="zh-CN"/>
        </w:rPr>
        <w:t>询比</w:t>
      </w:r>
      <w:r>
        <w:rPr>
          <w:bCs/>
          <w:color w:val="auto"/>
          <w:sz w:val="24"/>
          <w:highlight w:val="none"/>
        </w:rPr>
        <w:t>项目的</w:t>
      </w:r>
      <w:r>
        <w:rPr>
          <w:color w:val="auto"/>
          <w:sz w:val="24"/>
          <w:highlight w:val="none"/>
        </w:rPr>
        <w:t>报价货币为</w:t>
      </w:r>
      <w:r>
        <w:rPr>
          <w:bCs/>
          <w:color w:val="auto"/>
          <w:sz w:val="24"/>
          <w:highlight w:val="none"/>
        </w:rPr>
        <w:t>人民币，报价以</w:t>
      </w:r>
      <w:r>
        <w:rPr>
          <w:rFonts w:hint="eastAsia"/>
          <w:bCs/>
          <w:color w:val="auto"/>
          <w:sz w:val="24"/>
          <w:highlight w:val="none"/>
          <w:lang w:eastAsia="zh-CN"/>
        </w:rPr>
        <w:t>询比</w:t>
      </w:r>
      <w:r>
        <w:rPr>
          <w:bCs/>
          <w:color w:val="auto"/>
          <w:sz w:val="24"/>
          <w:highlight w:val="none"/>
        </w:rPr>
        <w:t>文件约定为准。</w:t>
      </w:r>
    </w:p>
    <w:p>
      <w:pPr>
        <w:spacing w:line="360" w:lineRule="auto"/>
        <w:rPr>
          <w:b/>
          <w:color w:val="auto"/>
          <w:sz w:val="24"/>
          <w:highlight w:val="none"/>
        </w:rPr>
      </w:pPr>
      <w:r>
        <w:rPr>
          <w:b/>
          <w:color w:val="auto"/>
          <w:sz w:val="24"/>
          <w:highlight w:val="none"/>
        </w:rPr>
        <w:t>17.响应文件格式</w:t>
      </w:r>
    </w:p>
    <w:p>
      <w:pPr>
        <w:spacing w:line="360" w:lineRule="auto"/>
        <w:ind w:left="2" w:leftChars="1" w:firstLine="480" w:firstLineChars="200"/>
        <w:rPr>
          <w:color w:val="auto"/>
          <w:sz w:val="24"/>
          <w:highlight w:val="none"/>
        </w:rPr>
      </w:pPr>
      <w:r>
        <w:rPr>
          <w:color w:val="auto"/>
          <w:sz w:val="24"/>
          <w:highlight w:val="none"/>
        </w:rPr>
        <w:t>17.1 供应商应执行</w:t>
      </w:r>
      <w:r>
        <w:rPr>
          <w:rFonts w:hint="eastAsia"/>
          <w:color w:val="auto"/>
          <w:sz w:val="24"/>
          <w:highlight w:val="none"/>
          <w:lang w:eastAsia="zh-CN"/>
        </w:rPr>
        <w:t>询比</w:t>
      </w:r>
      <w:r>
        <w:rPr>
          <w:color w:val="auto"/>
          <w:sz w:val="24"/>
          <w:highlight w:val="none"/>
        </w:rPr>
        <w:t>文件第七章的规定要求。</w:t>
      </w:r>
    </w:p>
    <w:p>
      <w:pPr>
        <w:spacing w:line="360" w:lineRule="auto"/>
        <w:ind w:left="2" w:leftChars="1" w:firstLine="480" w:firstLineChars="200"/>
        <w:rPr>
          <w:color w:val="auto"/>
          <w:sz w:val="24"/>
          <w:highlight w:val="none"/>
        </w:rPr>
      </w:pPr>
      <w:r>
        <w:rPr>
          <w:color w:val="auto"/>
          <w:sz w:val="24"/>
          <w:highlight w:val="none"/>
        </w:rPr>
        <w:t>17.2 对于没有格式要求的</w:t>
      </w:r>
      <w:r>
        <w:rPr>
          <w:rFonts w:hint="eastAsia"/>
          <w:color w:val="auto"/>
          <w:sz w:val="24"/>
          <w:highlight w:val="none"/>
          <w:lang w:eastAsia="zh-CN"/>
        </w:rPr>
        <w:t>询比</w:t>
      </w:r>
      <w:r>
        <w:rPr>
          <w:color w:val="auto"/>
          <w:sz w:val="24"/>
          <w:highlight w:val="none"/>
        </w:rPr>
        <w:t>文件由供应商自行编写。</w:t>
      </w:r>
    </w:p>
    <w:p>
      <w:pPr>
        <w:spacing w:line="360" w:lineRule="auto"/>
        <w:rPr>
          <w:b/>
          <w:color w:val="auto"/>
          <w:sz w:val="24"/>
          <w:highlight w:val="none"/>
        </w:rPr>
      </w:pPr>
      <w:r>
        <w:rPr>
          <w:b/>
          <w:color w:val="auto"/>
          <w:sz w:val="24"/>
          <w:highlight w:val="none"/>
        </w:rPr>
        <w:t>18.响应文件的编制和签署</w:t>
      </w:r>
    </w:p>
    <w:p>
      <w:pPr>
        <w:spacing w:line="360" w:lineRule="auto"/>
        <w:ind w:firstLine="470" w:firstLineChars="196"/>
        <w:rPr>
          <w:color w:val="auto"/>
          <w:sz w:val="24"/>
          <w:highlight w:val="none"/>
        </w:rPr>
      </w:pPr>
      <w:r>
        <w:rPr>
          <w:color w:val="auto"/>
          <w:sz w:val="24"/>
          <w:highlight w:val="none"/>
        </w:rPr>
        <w:t>18.1参加</w:t>
      </w:r>
      <w:r>
        <w:rPr>
          <w:rFonts w:hint="eastAsia"/>
          <w:color w:val="auto"/>
          <w:sz w:val="24"/>
          <w:highlight w:val="none"/>
          <w:lang w:eastAsia="zh-CN"/>
        </w:rPr>
        <w:t>询比</w:t>
      </w:r>
      <w:r>
        <w:rPr>
          <w:color w:val="auto"/>
          <w:sz w:val="24"/>
          <w:highlight w:val="none"/>
        </w:rPr>
        <w:t>的供应商应按照</w:t>
      </w:r>
      <w:r>
        <w:rPr>
          <w:rFonts w:hint="eastAsia"/>
          <w:color w:val="auto"/>
          <w:sz w:val="24"/>
          <w:highlight w:val="none"/>
          <w:lang w:eastAsia="zh-CN"/>
        </w:rPr>
        <w:t>询比</w:t>
      </w:r>
      <w:r>
        <w:rPr>
          <w:color w:val="auto"/>
          <w:sz w:val="24"/>
          <w:highlight w:val="none"/>
        </w:rPr>
        <w:t>文件的要求，准备响应文件。</w:t>
      </w:r>
      <w:r>
        <w:rPr>
          <w:rFonts w:hint="eastAsia"/>
          <w:color w:val="auto"/>
          <w:sz w:val="24"/>
          <w:highlight w:val="none"/>
        </w:rPr>
        <w:t>响应</w:t>
      </w:r>
      <w:r>
        <w:rPr>
          <w:color w:val="auto"/>
          <w:sz w:val="24"/>
          <w:highlight w:val="none"/>
        </w:rPr>
        <w:t>文件份数详见</w:t>
      </w:r>
      <w:r>
        <w:rPr>
          <w:rFonts w:hint="eastAsia"/>
          <w:color w:val="auto"/>
          <w:sz w:val="24"/>
          <w:highlight w:val="none"/>
        </w:rPr>
        <w:t>供应商须知前附表</w:t>
      </w:r>
      <w:r>
        <w:rPr>
          <w:color w:val="auto"/>
          <w:sz w:val="24"/>
          <w:highlight w:val="none"/>
        </w:rPr>
        <w:t>，封面上标注“正本”、“副本”字样；所有响应文件须注明</w:t>
      </w:r>
      <w:r>
        <w:rPr>
          <w:rFonts w:hint="eastAsia"/>
          <w:color w:val="auto"/>
          <w:sz w:val="24"/>
          <w:highlight w:val="none"/>
          <w:lang w:eastAsia="zh-CN"/>
        </w:rPr>
        <w:t>询比</w:t>
      </w:r>
      <w:r>
        <w:rPr>
          <w:color w:val="auto"/>
          <w:sz w:val="24"/>
          <w:highlight w:val="none"/>
        </w:rPr>
        <w:t>通知编号、项目名称和供应商名称。</w:t>
      </w:r>
    </w:p>
    <w:p>
      <w:pPr>
        <w:spacing w:line="360" w:lineRule="auto"/>
        <w:ind w:firstLine="470" w:firstLineChars="196"/>
        <w:rPr>
          <w:color w:val="auto"/>
          <w:sz w:val="24"/>
          <w:highlight w:val="none"/>
        </w:rPr>
      </w:pPr>
      <w:r>
        <w:rPr>
          <w:color w:val="auto"/>
          <w:sz w:val="24"/>
          <w:highlight w:val="none"/>
        </w:rPr>
        <w:t>18.2响应文件需打印或用不褪色、不变质的墨水书写，并由供应商的法定代表人或其授权代表在规定签章处签字或盖章。副本可采用正本的复印件。</w:t>
      </w:r>
    </w:p>
    <w:p>
      <w:pPr>
        <w:tabs>
          <w:tab w:val="left" w:pos="1095"/>
        </w:tabs>
        <w:spacing w:line="360" w:lineRule="auto"/>
        <w:ind w:firstLine="460" w:firstLineChars="192"/>
        <w:rPr>
          <w:color w:val="auto"/>
          <w:sz w:val="24"/>
          <w:highlight w:val="none"/>
        </w:rPr>
      </w:pPr>
      <w:r>
        <w:rPr>
          <w:color w:val="auto"/>
          <w:sz w:val="24"/>
          <w:highlight w:val="none"/>
        </w:rPr>
        <w:t>18.3响应文件的打印和书写应清楚工整，任何行间插字、涂改或增删，必须由供应商的法定代表人或其授权代表签字并盖供应商公章。字迹潦草、表达不清或可能导致非唯一理解的响应文件可能被视为无效。</w:t>
      </w:r>
    </w:p>
    <w:p>
      <w:pPr>
        <w:tabs>
          <w:tab w:val="left" w:pos="1080"/>
        </w:tabs>
        <w:spacing w:line="360" w:lineRule="auto"/>
        <w:ind w:firstLine="460" w:firstLineChars="192"/>
        <w:rPr>
          <w:color w:val="auto"/>
          <w:sz w:val="24"/>
          <w:highlight w:val="none"/>
        </w:rPr>
      </w:pPr>
      <w:r>
        <w:rPr>
          <w:color w:val="auto"/>
          <w:sz w:val="24"/>
          <w:highlight w:val="none"/>
        </w:rPr>
        <w:t>18.4</w:t>
      </w:r>
      <w:r>
        <w:rPr>
          <w:b/>
          <w:color w:val="auto"/>
          <w:sz w:val="24"/>
          <w:highlight w:val="none"/>
        </w:rPr>
        <w:t>（实质性要求）</w:t>
      </w:r>
      <w:r>
        <w:rPr>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pPr>
        <w:tabs>
          <w:tab w:val="left" w:pos="1080"/>
        </w:tabs>
        <w:spacing w:line="360" w:lineRule="auto"/>
        <w:ind w:firstLine="460" w:firstLineChars="192"/>
        <w:rPr>
          <w:color w:val="auto"/>
          <w:sz w:val="24"/>
          <w:highlight w:val="none"/>
        </w:rPr>
      </w:pPr>
      <w:r>
        <w:rPr>
          <w:color w:val="auto"/>
          <w:sz w:val="24"/>
          <w:highlight w:val="none"/>
        </w:rPr>
        <w:t>18.5响应文件正本和副本需要逐页编目编码。</w:t>
      </w:r>
    </w:p>
    <w:p>
      <w:pPr>
        <w:tabs>
          <w:tab w:val="left" w:pos="1080"/>
        </w:tabs>
        <w:spacing w:line="360" w:lineRule="auto"/>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19.响应文件的密封和标注（电子邮箱递交的除外）</w:t>
      </w:r>
    </w:p>
    <w:p>
      <w:pPr>
        <w:tabs>
          <w:tab w:val="left" w:pos="1080"/>
        </w:tabs>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19.1 响应文件可以单独密封包装，也可以所有响应文件密封包装在一个密封袋内。</w:t>
      </w:r>
    </w:p>
    <w:p>
      <w:pPr>
        <w:tabs>
          <w:tab w:val="left" w:pos="1080"/>
        </w:tabs>
        <w:spacing w:line="360" w:lineRule="auto"/>
        <w:ind w:firstLine="480" w:firstLineChars="200"/>
        <w:rPr>
          <w:rStyle w:val="19"/>
          <w:color w:val="000000" w:themeColor="text1"/>
          <w:sz w:val="24"/>
          <w:szCs w:val="24"/>
          <w:highlight w:val="none"/>
          <w14:textFill>
            <w14:solidFill>
              <w14:schemeClr w14:val="tx1"/>
            </w14:solidFill>
          </w14:textFill>
        </w:rPr>
      </w:pPr>
      <w:r>
        <w:rPr>
          <w:color w:val="000000" w:themeColor="text1"/>
          <w:sz w:val="24"/>
          <w:highlight w:val="none"/>
          <w14:textFill>
            <w14:solidFill>
              <w14:schemeClr w14:val="tx1"/>
            </w14:solidFill>
          </w14:textFill>
        </w:rPr>
        <w:t>19.2 响应文件密封袋的最外层应清楚地标明采购项目名称、采购项目编号及名称（若有）、供应商名称。</w:t>
      </w:r>
    </w:p>
    <w:p>
      <w:pPr>
        <w:tabs>
          <w:tab w:val="left" w:pos="1080"/>
        </w:tabs>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19.3 所有外层密封袋的封口处应粘贴牢固。</w:t>
      </w:r>
    </w:p>
    <w:p>
      <w:pPr>
        <w:tabs>
          <w:tab w:val="left" w:pos="1080"/>
        </w:tabs>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19.4 未按以上要求进行密封和标注的响应文件，采购人将拒收或者在时间允许的范围内，要求修改完善后接收。</w:t>
      </w:r>
    </w:p>
    <w:p>
      <w:pPr>
        <w:tabs>
          <w:tab w:val="left" w:pos="1080"/>
        </w:tabs>
        <w:spacing w:line="360" w:lineRule="auto"/>
        <w:rPr>
          <w:b/>
          <w:color w:val="auto"/>
          <w:sz w:val="24"/>
          <w:highlight w:val="none"/>
        </w:rPr>
      </w:pPr>
      <w:r>
        <w:rPr>
          <w:b/>
          <w:color w:val="auto"/>
          <w:sz w:val="24"/>
          <w:highlight w:val="none"/>
        </w:rPr>
        <w:t>20.响应文件的递交</w:t>
      </w:r>
    </w:p>
    <w:p>
      <w:pPr>
        <w:spacing w:line="360" w:lineRule="auto"/>
        <w:ind w:firstLine="480" w:firstLineChars="200"/>
        <w:rPr>
          <w:color w:val="auto"/>
          <w:sz w:val="24"/>
          <w:highlight w:val="none"/>
        </w:rPr>
      </w:pPr>
      <w:r>
        <w:rPr>
          <w:color w:val="auto"/>
          <w:sz w:val="24"/>
          <w:highlight w:val="none"/>
        </w:rPr>
        <w:t>20.1供应商应在</w:t>
      </w:r>
      <w:r>
        <w:rPr>
          <w:rFonts w:hint="eastAsia"/>
          <w:color w:val="auto"/>
          <w:sz w:val="24"/>
          <w:highlight w:val="none"/>
          <w:lang w:eastAsia="zh-CN"/>
        </w:rPr>
        <w:t>询比</w:t>
      </w:r>
      <w:r>
        <w:rPr>
          <w:color w:val="auto"/>
          <w:sz w:val="24"/>
          <w:highlight w:val="none"/>
        </w:rPr>
        <w:t>文件规定的提交响应文件截止时间前，将响应文件密封后送达</w:t>
      </w:r>
      <w:r>
        <w:rPr>
          <w:rFonts w:hint="eastAsia"/>
          <w:color w:val="auto"/>
          <w:sz w:val="24"/>
          <w:highlight w:val="none"/>
          <w:lang w:eastAsia="zh-CN"/>
        </w:rPr>
        <w:t>询比</w:t>
      </w:r>
      <w:r>
        <w:rPr>
          <w:color w:val="auto"/>
          <w:sz w:val="24"/>
          <w:highlight w:val="none"/>
        </w:rPr>
        <w:t>开标地点，现场递交响应文件；如采用邮件报价方式递交响应文件的，按</w:t>
      </w:r>
      <w:r>
        <w:rPr>
          <w:rFonts w:hint="eastAsia"/>
          <w:color w:val="auto"/>
          <w:sz w:val="24"/>
          <w:highlight w:val="none"/>
          <w:lang w:eastAsia="zh-CN"/>
        </w:rPr>
        <w:t>询比</w:t>
      </w:r>
      <w:r>
        <w:rPr>
          <w:color w:val="auto"/>
          <w:sz w:val="24"/>
          <w:highlight w:val="none"/>
        </w:rPr>
        <w:t>文件要求递交。在规定的递交响应文件截止时间后送达的响应文件，为无效响应文件，不予接收。</w:t>
      </w:r>
    </w:p>
    <w:p>
      <w:pPr>
        <w:spacing w:line="360" w:lineRule="auto"/>
        <w:ind w:firstLine="480" w:firstLineChars="200"/>
        <w:rPr>
          <w:color w:val="auto"/>
          <w:sz w:val="24"/>
          <w:highlight w:val="none"/>
        </w:rPr>
      </w:pPr>
      <w:r>
        <w:rPr>
          <w:color w:val="auto"/>
          <w:sz w:val="24"/>
          <w:highlight w:val="none"/>
        </w:rPr>
        <w:t>20.2本次采购不接收邮寄的响应文件。</w:t>
      </w:r>
    </w:p>
    <w:p>
      <w:pPr>
        <w:tabs>
          <w:tab w:val="left" w:pos="1080"/>
        </w:tabs>
        <w:spacing w:line="360" w:lineRule="auto"/>
        <w:rPr>
          <w:b/>
          <w:color w:val="auto"/>
          <w:sz w:val="24"/>
          <w:highlight w:val="none"/>
        </w:rPr>
      </w:pPr>
      <w:r>
        <w:rPr>
          <w:b/>
          <w:color w:val="auto"/>
          <w:sz w:val="24"/>
          <w:highlight w:val="none"/>
        </w:rPr>
        <w:t>21.响应文件的修改和撤回（补充、修改响应文件的密封和标注按照本章“19.响应文件的密封和标注”规定处理）</w:t>
      </w:r>
    </w:p>
    <w:p>
      <w:pPr>
        <w:spacing w:line="360" w:lineRule="auto"/>
        <w:ind w:firstLine="480" w:firstLineChars="200"/>
        <w:rPr>
          <w:color w:val="auto"/>
          <w:sz w:val="24"/>
          <w:highlight w:val="none"/>
        </w:rPr>
      </w:pPr>
      <w:r>
        <w:rPr>
          <w:color w:val="auto"/>
          <w:sz w:val="24"/>
          <w:highlight w:val="none"/>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pPr>
        <w:spacing w:line="360" w:lineRule="auto"/>
        <w:ind w:firstLine="480" w:firstLineChars="200"/>
        <w:rPr>
          <w:color w:val="auto"/>
          <w:sz w:val="24"/>
          <w:highlight w:val="none"/>
        </w:rPr>
      </w:pPr>
      <w:r>
        <w:rPr>
          <w:color w:val="auto"/>
          <w:sz w:val="24"/>
          <w:highlight w:val="none"/>
        </w:rPr>
        <w:t>21.2供应商对响应文件修改的书面材料或撤回的通知应该按规定进行编写、密封、标注和递送，并注明“修改响应文件”字样。</w:t>
      </w:r>
    </w:p>
    <w:p>
      <w:pPr>
        <w:spacing w:line="360" w:lineRule="auto"/>
        <w:ind w:firstLine="480" w:firstLineChars="200"/>
        <w:rPr>
          <w:color w:val="auto"/>
          <w:sz w:val="24"/>
          <w:highlight w:val="none"/>
        </w:rPr>
      </w:pPr>
      <w:r>
        <w:rPr>
          <w:color w:val="auto"/>
          <w:sz w:val="24"/>
          <w:highlight w:val="none"/>
        </w:rPr>
        <w:t>21.3 供应商不得在递交截止时间起至响应文件有效期期满前撤销其响应文件。否则其</w:t>
      </w:r>
      <w:r>
        <w:rPr>
          <w:rFonts w:hint="eastAsia"/>
          <w:color w:val="auto"/>
          <w:sz w:val="24"/>
          <w:highlight w:val="none"/>
          <w:lang w:eastAsia="zh-CN"/>
        </w:rPr>
        <w:t>询比</w:t>
      </w:r>
      <w:r>
        <w:rPr>
          <w:color w:val="auto"/>
          <w:sz w:val="24"/>
          <w:highlight w:val="none"/>
        </w:rPr>
        <w:t>保证金将按“第二部分供应商采购须知7”的相关规定被没收。</w:t>
      </w:r>
    </w:p>
    <w:p>
      <w:pPr>
        <w:spacing w:line="360" w:lineRule="auto"/>
        <w:ind w:firstLine="480" w:firstLineChars="200"/>
        <w:rPr>
          <w:color w:val="auto"/>
          <w:sz w:val="24"/>
          <w:highlight w:val="none"/>
        </w:rPr>
      </w:pPr>
      <w:r>
        <w:rPr>
          <w:color w:val="auto"/>
          <w:sz w:val="24"/>
          <w:highlight w:val="none"/>
        </w:rPr>
        <w:t>21.4响应文件中报价如果出现下列不一致的，可按以下原则进行修改：</w:t>
      </w:r>
    </w:p>
    <w:p>
      <w:pPr>
        <w:spacing w:line="360" w:lineRule="auto"/>
        <w:ind w:firstLine="480" w:firstLineChars="200"/>
        <w:rPr>
          <w:color w:val="auto"/>
          <w:sz w:val="24"/>
          <w:highlight w:val="none"/>
        </w:rPr>
      </w:pPr>
      <w:r>
        <w:rPr>
          <w:color w:val="auto"/>
          <w:sz w:val="24"/>
          <w:highlight w:val="none"/>
        </w:rPr>
        <w:t>（一）大写金额和小写金额不一致的，以大写金额为准，但大写金额文字存在错误的，应当先对大写金额的文字错误进行澄清、说明或者更正，再行修正。</w:t>
      </w:r>
    </w:p>
    <w:p>
      <w:pPr>
        <w:spacing w:line="360" w:lineRule="auto"/>
        <w:ind w:firstLine="480" w:firstLineChars="200"/>
        <w:rPr>
          <w:color w:val="auto"/>
          <w:sz w:val="24"/>
          <w:highlight w:val="none"/>
        </w:rPr>
      </w:pPr>
      <w:r>
        <w:rPr>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80" w:firstLineChars="200"/>
        <w:rPr>
          <w:color w:val="auto"/>
          <w:sz w:val="24"/>
          <w:highlight w:val="none"/>
        </w:rPr>
      </w:pPr>
      <w:r>
        <w:rPr>
          <w:color w:val="auto"/>
          <w:sz w:val="24"/>
          <w:highlight w:val="none"/>
        </w:rPr>
        <w:t>（三）单价金额小数点或者百分比有明显错位的，以总价为准，修正单价。</w:t>
      </w:r>
    </w:p>
    <w:p>
      <w:pPr>
        <w:spacing w:line="360" w:lineRule="auto"/>
        <w:ind w:firstLine="480" w:firstLineChars="200"/>
        <w:rPr>
          <w:color w:val="auto"/>
          <w:sz w:val="24"/>
          <w:highlight w:val="none"/>
        </w:rPr>
      </w:pPr>
      <w:r>
        <w:rPr>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spacing w:line="360" w:lineRule="auto"/>
        <w:ind w:firstLine="480" w:firstLineChars="200"/>
        <w:rPr>
          <w:color w:val="auto"/>
          <w:sz w:val="24"/>
          <w:highlight w:val="none"/>
        </w:rPr>
      </w:pPr>
      <w:r>
        <w:rPr>
          <w:color w:val="auto"/>
          <w:sz w:val="24"/>
          <w:highlight w:val="none"/>
        </w:rPr>
        <w:t>21.5 供应商对其提交的响应文件的真实性、合法性承担法律责任。</w:t>
      </w:r>
    </w:p>
    <w:p>
      <w:pPr>
        <w:spacing w:after="240" w:afterLines="100"/>
        <w:jc w:val="center"/>
        <w:outlineLvl w:val="1"/>
        <w:rPr>
          <w:rFonts w:ascii="宋体" w:hAnsi="宋体"/>
          <w:b/>
          <w:color w:val="auto"/>
          <w:sz w:val="32"/>
          <w:highlight w:val="none"/>
        </w:rPr>
      </w:pPr>
      <w:bookmarkStart w:id="26" w:name="_Toc9090"/>
      <w:r>
        <w:rPr>
          <w:rFonts w:ascii="宋体" w:hAnsi="宋体"/>
          <w:b/>
          <w:color w:val="auto"/>
          <w:sz w:val="32"/>
          <w:highlight w:val="none"/>
        </w:rPr>
        <w:t>五、</w:t>
      </w:r>
      <w:r>
        <w:rPr>
          <w:rFonts w:hint="eastAsia" w:ascii="宋体" w:hAnsi="宋体"/>
          <w:b/>
          <w:color w:val="auto"/>
          <w:sz w:val="32"/>
          <w:highlight w:val="none"/>
          <w:lang w:eastAsia="zh-CN"/>
        </w:rPr>
        <w:t>询比</w:t>
      </w:r>
      <w:r>
        <w:rPr>
          <w:rFonts w:ascii="宋体" w:hAnsi="宋体"/>
          <w:b/>
          <w:color w:val="auto"/>
          <w:sz w:val="32"/>
          <w:highlight w:val="none"/>
        </w:rPr>
        <w:t>及评审过程</w:t>
      </w:r>
      <w:bookmarkEnd w:id="26"/>
    </w:p>
    <w:p>
      <w:pPr>
        <w:spacing w:line="360" w:lineRule="auto"/>
        <w:rPr>
          <w:b/>
          <w:color w:val="auto"/>
          <w:sz w:val="24"/>
          <w:highlight w:val="none"/>
        </w:rPr>
      </w:pPr>
      <w:r>
        <w:rPr>
          <w:b/>
          <w:color w:val="auto"/>
          <w:sz w:val="24"/>
          <w:highlight w:val="none"/>
        </w:rPr>
        <w:t xml:space="preserve">22. </w:t>
      </w:r>
      <w:r>
        <w:rPr>
          <w:rFonts w:hint="eastAsia"/>
          <w:b/>
          <w:color w:val="auto"/>
          <w:sz w:val="24"/>
          <w:highlight w:val="none"/>
          <w:lang w:eastAsia="zh-CN"/>
        </w:rPr>
        <w:t>询比</w:t>
      </w:r>
      <w:r>
        <w:rPr>
          <w:b/>
          <w:color w:val="auto"/>
          <w:sz w:val="24"/>
          <w:highlight w:val="none"/>
        </w:rPr>
        <w:t>小组的组建按本文件第六章的规定进行。</w:t>
      </w:r>
    </w:p>
    <w:p>
      <w:pPr>
        <w:spacing w:after="240" w:afterLines="100"/>
        <w:jc w:val="center"/>
        <w:outlineLvl w:val="1"/>
        <w:rPr>
          <w:rFonts w:ascii="宋体" w:hAnsi="宋体"/>
          <w:b/>
          <w:color w:val="auto"/>
          <w:sz w:val="32"/>
          <w:highlight w:val="none"/>
        </w:rPr>
      </w:pPr>
      <w:bookmarkStart w:id="27" w:name="_Toc4326"/>
      <w:r>
        <w:rPr>
          <w:rFonts w:ascii="宋体" w:hAnsi="宋体"/>
          <w:b/>
          <w:color w:val="auto"/>
          <w:sz w:val="32"/>
          <w:highlight w:val="none"/>
        </w:rPr>
        <w:t>六、成交事项</w:t>
      </w:r>
      <w:bookmarkEnd w:id="27"/>
    </w:p>
    <w:p>
      <w:pPr>
        <w:spacing w:line="360" w:lineRule="auto"/>
        <w:rPr>
          <w:b/>
          <w:color w:val="auto"/>
          <w:sz w:val="24"/>
          <w:highlight w:val="none"/>
        </w:rPr>
      </w:pPr>
      <w:r>
        <w:rPr>
          <w:b/>
          <w:color w:val="auto"/>
          <w:sz w:val="24"/>
          <w:highlight w:val="none"/>
        </w:rPr>
        <w:t>23.确定成交供应商</w:t>
      </w:r>
    </w:p>
    <w:p>
      <w:pPr>
        <w:spacing w:line="360" w:lineRule="auto"/>
        <w:ind w:firstLine="480" w:firstLineChars="200"/>
        <w:rPr>
          <w:color w:val="auto"/>
          <w:sz w:val="24"/>
          <w:highlight w:val="none"/>
        </w:rPr>
      </w:pPr>
      <w:r>
        <w:rPr>
          <w:color w:val="auto"/>
          <w:sz w:val="24"/>
          <w:highlight w:val="none"/>
        </w:rPr>
        <w:t>23.1成交通知书为签订采购合同的依据之一，是合同的有效组成部分。</w:t>
      </w:r>
    </w:p>
    <w:p>
      <w:pPr>
        <w:spacing w:line="360" w:lineRule="auto"/>
        <w:ind w:firstLine="480" w:firstLineChars="200"/>
        <w:rPr>
          <w:color w:val="auto"/>
          <w:sz w:val="24"/>
          <w:highlight w:val="none"/>
        </w:rPr>
      </w:pPr>
      <w:r>
        <w:rPr>
          <w:color w:val="auto"/>
          <w:sz w:val="24"/>
          <w:highlight w:val="none"/>
        </w:rPr>
        <w:t>23.2 供应商成交后，拒绝领取成交通知书的，</w:t>
      </w:r>
      <w:r>
        <w:rPr>
          <w:rFonts w:hint="eastAsia"/>
          <w:color w:val="auto"/>
          <w:sz w:val="24"/>
          <w:highlight w:val="none"/>
          <w:lang w:eastAsia="zh-CN"/>
        </w:rPr>
        <w:t>询比</w:t>
      </w:r>
      <w:r>
        <w:rPr>
          <w:color w:val="auto"/>
          <w:sz w:val="24"/>
          <w:highlight w:val="none"/>
        </w:rPr>
        <w:t>采购单位将于成交供应商确定之日起2个工作日内采取邮寄、快递方式按照成交人响应文件中的地址发出成交通知书。</w:t>
      </w:r>
    </w:p>
    <w:p>
      <w:pPr>
        <w:spacing w:line="360" w:lineRule="auto"/>
        <w:ind w:firstLine="480" w:firstLineChars="200"/>
        <w:rPr>
          <w:color w:val="auto"/>
          <w:sz w:val="24"/>
          <w:highlight w:val="none"/>
        </w:rPr>
      </w:pPr>
      <w:r>
        <w:rPr>
          <w:color w:val="auto"/>
          <w:sz w:val="24"/>
          <w:highlight w:val="none"/>
        </w:rPr>
        <w:t>23.3 成交通知书对采购人和成交人均具有法律效力。成交通知书发出后，采购人改变成交结果，或者成交人无正当理由放弃成交的，应当承担相应的法律责任。</w:t>
      </w:r>
    </w:p>
    <w:p>
      <w:pPr>
        <w:spacing w:line="360" w:lineRule="auto"/>
        <w:ind w:firstLine="480" w:firstLineChars="200"/>
        <w:rPr>
          <w:color w:val="auto"/>
          <w:sz w:val="24"/>
          <w:highlight w:val="none"/>
        </w:rPr>
      </w:pPr>
      <w:r>
        <w:rPr>
          <w:color w:val="auto"/>
          <w:sz w:val="24"/>
          <w:highlight w:val="none"/>
        </w:rPr>
        <w:t>23.4采购人确定成交供应商过程中，发现成交候选供应商有下列情形之一的，应当不予确定其为成交供应商：</w:t>
      </w:r>
    </w:p>
    <w:p>
      <w:pPr>
        <w:spacing w:line="360" w:lineRule="auto"/>
        <w:ind w:firstLine="480" w:firstLineChars="200"/>
        <w:rPr>
          <w:color w:val="auto"/>
          <w:sz w:val="24"/>
          <w:highlight w:val="none"/>
        </w:rPr>
      </w:pPr>
      <w:r>
        <w:rPr>
          <w:color w:val="auto"/>
          <w:sz w:val="24"/>
          <w:highlight w:val="none"/>
        </w:rPr>
        <w:t>（1）发现成交候选供应商存在禁止参加本项目采购活动的违法行为的；</w:t>
      </w:r>
    </w:p>
    <w:p>
      <w:pPr>
        <w:spacing w:line="360" w:lineRule="auto"/>
        <w:ind w:firstLine="480" w:firstLineChars="200"/>
        <w:rPr>
          <w:color w:val="auto"/>
          <w:sz w:val="24"/>
          <w:highlight w:val="none"/>
        </w:rPr>
      </w:pPr>
      <w:r>
        <w:rPr>
          <w:color w:val="auto"/>
          <w:sz w:val="24"/>
          <w:highlight w:val="none"/>
        </w:rPr>
        <w:t>（2）成交候选供应商因不可抗力，不能继续参加采购活动；</w:t>
      </w:r>
    </w:p>
    <w:p>
      <w:pPr>
        <w:spacing w:line="360" w:lineRule="auto"/>
        <w:ind w:firstLine="480" w:firstLineChars="200"/>
        <w:rPr>
          <w:color w:val="auto"/>
          <w:sz w:val="24"/>
          <w:highlight w:val="none"/>
        </w:rPr>
      </w:pPr>
      <w:r>
        <w:rPr>
          <w:color w:val="auto"/>
          <w:sz w:val="24"/>
          <w:highlight w:val="none"/>
        </w:rPr>
        <w:t>（3）成交候选供应商提供虚假材料；</w:t>
      </w:r>
    </w:p>
    <w:p>
      <w:pPr>
        <w:spacing w:line="360" w:lineRule="auto"/>
        <w:ind w:firstLine="480" w:firstLineChars="200"/>
        <w:rPr>
          <w:color w:val="auto"/>
          <w:sz w:val="24"/>
          <w:highlight w:val="none"/>
        </w:rPr>
      </w:pPr>
      <w:r>
        <w:rPr>
          <w:color w:val="auto"/>
          <w:sz w:val="24"/>
          <w:highlight w:val="none"/>
        </w:rPr>
        <w:t>（4）成交候选供应商恶意串通。</w:t>
      </w:r>
    </w:p>
    <w:p>
      <w:pPr>
        <w:spacing w:line="360" w:lineRule="auto"/>
        <w:ind w:firstLine="480" w:firstLineChars="200"/>
        <w:rPr>
          <w:color w:val="auto"/>
          <w:sz w:val="24"/>
          <w:highlight w:val="none"/>
        </w:rPr>
      </w:pPr>
      <w:r>
        <w:rPr>
          <w:color w:val="auto"/>
          <w:sz w:val="24"/>
          <w:highlight w:val="none"/>
        </w:rPr>
        <w:t>成交候选供应商有本条情形之一的，采购人可以确定后一位成交候选供应商为成交供应商，依次类推。无法确定成交供应商的，应当重新组织采购。</w:t>
      </w:r>
    </w:p>
    <w:p>
      <w:pPr>
        <w:spacing w:line="360" w:lineRule="auto"/>
        <w:rPr>
          <w:b/>
          <w:color w:val="auto"/>
          <w:sz w:val="24"/>
          <w:highlight w:val="none"/>
        </w:rPr>
      </w:pPr>
      <w:r>
        <w:rPr>
          <w:b/>
          <w:color w:val="auto"/>
          <w:sz w:val="24"/>
          <w:highlight w:val="none"/>
        </w:rPr>
        <w:t>24.信用记录查询</w:t>
      </w:r>
    </w:p>
    <w:p>
      <w:pPr>
        <w:spacing w:line="360" w:lineRule="auto"/>
        <w:ind w:firstLine="480" w:firstLineChars="200"/>
        <w:rPr>
          <w:color w:val="auto"/>
          <w:sz w:val="24"/>
          <w:highlight w:val="none"/>
        </w:rPr>
      </w:pPr>
      <w:r>
        <w:rPr>
          <w:color w:val="auto"/>
          <w:sz w:val="24"/>
          <w:highlight w:val="none"/>
        </w:rPr>
        <w:t>24.1被兴阳集团列入不诚信供应商库的供应商，禁止报名参加本项目的采购活动（以联合体形式参加本项目采购活动，联合体成员被兴阳集团列入不诚信供应商库的存在不良信用记录的，视同联合体被兴阳集团列入不诚信供应商库）。</w:t>
      </w:r>
    </w:p>
    <w:p>
      <w:pPr>
        <w:spacing w:after="240" w:afterLines="100"/>
        <w:jc w:val="center"/>
        <w:outlineLvl w:val="1"/>
        <w:rPr>
          <w:rFonts w:ascii="宋体" w:hAnsi="宋体"/>
          <w:b/>
          <w:color w:val="auto"/>
          <w:sz w:val="32"/>
          <w:highlight w:val="none"/>
        </w:rPr>
      </w:pPr>
      <w:bookmarkStart w:id="28" w:name="_Toc30723"/>
      <w:r>
        <w:rPr>
          <w:rFonts w:ascii="宋体" w:hAnsi="宋体"/>
          <w:b/>
          <w:color w:val="auto"/>
          <w:sz w:val="32"/>
          <w:highlight w:val="none"/>
        </w:rPr>
        <w:t>七、合同事项</w:t>
      </w:r>
      <w:bookmarkEnd w:id="28"/>
    </w:p>
    <w:p>
      <w:pPr>
        <w:spacing w:line="360" w:lineRule="auto"/>
        <w:rPr>
          <w:b/>
          <w:color w:val="auto"/>
          <w:sz w:val="24"/>
          <w:highlight w:val="none"/>
        </w:rPr>
      </w:pPr>
      <w:bookmarkStart w:id="29" w:name="_Toc101250646"/>
      <w:bookmarkStart w:id="30" w:name="_Toc430773927"/>
      <w:bookmarkStart w:id="31" w:name="_Toc101174151"/>
      <w:bookmarkStart w:id="32" w:name="_Toc209847069"/>
      <w:bookmarkStart w:id="33" w:name="_Toc101338364"/>
      <w:r>
        <w:rPr>
          <w:b/>
          <w:color w:val="auto"/>
          <w:sz w:val="24"/>
          <w:highlight w:val="none"/>
        </w:rPr>
        <w:t>25.签订合同</w:t>
      </w:r>
      <w:bookmarkEnd w:id="29"/>
      <w:bookmarkEnd w:id="30"/>
      <w:bookmarkEnd w:id="31"/>
      <w:bookmarkEnd w:id="32"/>
      <w:bookmarkEnd w:id="33"/>
    </w:p>
    <w:p>
      <w:pPr>
        <w:spacing w:line="360" w:lineRule="auto"/>
        <w:ind w:firstLine="480" w:firstLineChars="200"/>
        <w:rPr>
          <w:color w:val="auto"/>
          <w:sz w:val="24"/>
          <w:highlight w:val="none"/>
        </w:rPr>
      </w:pPr>
      <w:r>
        <w:rPr>
          <w:color w:val="auto"/>
          <w:sz w:val="24"/>
          <w:highlight w:val="none"/>
        </w:rPr>
        <w:t>25.1 成交供应商应在成交通知书发出之日起十日内与采购人签订采购合同。由于成交供应商的原因逾期未与采购人签订采购合同的，将视为放弃成交，取消其成交资格并将按相关规定进行处理。</w:t>
      </w:r>
    </w:p>
    <w:p>
      <w:pPr>
        <w:spacing w:line="360" w:lineRule="auto"/>
        <w:ind w:firstLine="480" w:firstLineChars="200"/>
        <w:rPr>
          <w:color w:val="auto"/>
          <w:sz w:val="24"/>
          <w:highlight w:val="none"/>
        </w:rPr>
      </w:pPr>
      <w:r>
        <w:rPr>
          <w:color w:val="auto"/>
          <w:sz w:val="24"/>
          <w:highlight w:val="none"/>
        </w:rPr>
        <w:t xml:space="preserve">25.2 </w:t>
      </w:r>
      <w:r>
        <w:rPr>
          <w:rFonts w:hint="eastAsia"/>
          <w:color w:val="auto"/>
          <w:sz w:val="24"/>
          <w:highlight w:val="none"/>
          <w:lang w:eastAsia="zh-CN"/>
        </w:rPr>
        <w:t>询比</w:t>
      </w:r>
      <w:r>
        <w:rPr>
          <w:color w:val="auto"/>
          <w:sz w:val="24"/>
          <w:highlight w:val="none"/>
        </w:rPr>
        <w:t>文件、成交供应商的响应文件及双方确认的澄清文件等，均为有法律约束力的经济合同的组成部分。</w:t>
      </w:r>
    </w:p>
    <w:p>
      <w:pPr>
        <w:spacing w:line="360" w:lineRule="auto"/>
        <w:ind w:firstLine="480" w:firstLineChars="200"/>
        <w:rPr>
          <w:color w:val="auto"/>
          <w:sz w:val="24"/>
          <w:highlight w:val="none"/>
        </w:rPr>
      </w:pPr>
      <w:r>
        <w:rPr>
          <w:color w:val="auto"/>
          <w:sz w:val="24"/>
          <w:highlight w:val="none"/>
        </w:rPr>
        <w:t>25.3 采购人不得向成交供应商提出任何不合理的要求，作为签订合同的条件，不得与成交供应商私下订立背离合同实质性内容的任何协议，所签订的合同不得对</w:t>
      </w:r>
      <w:r>
        <w:rPr>
          <w:rFonts w:hint="eastAsia"/>
          <w:color w:val="auto"/>
          <w:sz w:val="24"/>
          <w:highlight w:val="none"/>
          <w:lang w:eastAsia="zh-CN"/>
        </w:rPr>
        <w:t>询比</w:t>
      </w:r>
      <w:r>
        <w:rPr>
          <w:color w:val="auto"/>
          <w:sz w:val="24"/>
          <w:highlight w:val="none"/>
        </w:rPr>
        <w:t>文件和成交供应商响应文件确定的事项进行修改。</w:t>
      </w:r>
    </w:p>
    <w:p>
      <w:pPr>
        <w:spacing w:line="360" w:lineRule="auto"/>
        <w:ind w:firstLine="480" w:firstLineChars="200"/>
        <w:rPr>
          <w:color w:val="auto"/>
          <w:sz w:val="24"/>
          <w:highlight w:val="none"/>
        </w:rPr>
      </w:pPr>
      <w:r>
        <w:rPr>
          <w:color w:val="auto"/>
          <w:sz w:val="24"/>
          <w:highlight w:val="none"/>
        </w:rPr>
        <w:t>25.4 成交供应商因不可抗力原因不能履行采购合同或放弃成交的，采购人可以与排在成交供应商之后第一位的成交候选人签订采购合同，以此类推。</w:t>
      </w:r>
    </w:p>
    <w:p>
      <w:pPr>
        <w:spacing w:line="360" w:lineRule="auto"/>
        <w:ind w:firstLine="480" w:firstLineChars="200"/>
        <w:rPr>
          <w:color w:val="auto"/>
          <w:sz w:val="24"/>
          <w:highlight w:val="none"/>
        </w:rPr>
      </w:pPr>
      <w:r>
        <w:rPr>
          <w:color w:val="auto"/>
          <w:sz w:val="24"/>
          <w:highlight w:val="none"/>
        </w:rPr>
        <w:t>25.5</w:t>
      </w:r>
      <w:r>
        <w:rPr>
          <w:rFonts w:hint="eastAsia"/>
          <w:color w:val="auto"/>
          <w:sz w:val="24"/>
          <w:highlight w:val="none"/>
          <w:lang w:eastAsia="zh-CN"/>
        </w:rPr>
        <w:t>询比</w:t>
      </w:r>
      <w:r>
        <w:rPr>
          <w:color w:val="auto"/>
          <w:sz w:val="24"/>
          <w:highlight w:val="none"/>
        </w:rPr>
        <w:t>文件、成交供应商提交的响应文件、</w:t>
      </w:r>
      <w:r>
        <w:rPr>
          <w:rFonts w:hint="eastAsia"/>
          <w:color w:val="auto"/>
          <w:sz w:val="24"/>
          <w:highlight w:val="none"/>
          <w:lang w:eastAsia="zh-CN"/>
        </w:rPr>
        <w:t>询比</w:t>
      </w:r>
      <w:r>
        <w:rPr>
          <w:color w:val="auto"/>
          <w:sz w:val="24"/>
          <w:highlight w:val="none"/>
        </w:rPr>
        <w:t>中的报价、成交供应商承诺书、成交通知书等均称为有法律约束力的合同组成内容。</w:t>
      </w:r>
    </w:p>
    <w:p>
      <w:pPr>
        <w:spacing w:line="360" w:lineRule="auto"/>
        <w:rPr>
          <w:b/>
          <w:color w:val="auto"/>
          <w:sz w:val="24"/>
          <w:highlight w:val="none"/>
        </w:rPr>
      </w:pPr>
      <w:r>
        <w:rPr>
          <w:b/>
          <w:color w:val="auto"/>
          <w:sz w:val="24"/>
          <w:highlight w:val="none"/>
        </w:rPr>
        <w:t>26.合同分包（实质性要求）</w:t>
      </w:r>
    </w:p>
    <w:p>
      <w:pPr>
        <w:spacing w:line="360" w:lineRule="auto"/>
        <w:ind w:firstLine="480" w:firstLineChars="200"/>
        <w:rPr>
          <w:color w:val="auto"/>
          <w:sz w:val="24"/>
          <w:highlight w:val="none"/>
        </w:rPr>
      </w:pPr>
      <w:r>
        <w:rPr>
          <w:color w:val="auto"/>
          <w:sz w:val="24"/>
          <w:highlight w:val="none"/>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pPr>
        <w:spacing w:line="360" w:lineRule="auto"/>
        <w:ind w:firstLine="480" w:firstLineChars="200"/>
        <w:rPr>
          <w:color w:val="auto"/>
          <w:sz w:val="24"/>
          <w:highlight w:val="none"/>
        </w:rPr>
      </w:pPr>
      <w:r>
        <w:rPr>
          <w:color w:val="auto"/>
          <w:sz w:val="24"/>
          <w:highlight w:val="none"/>
        </w:rPr>
        <w:t>分包履行合同的部分应当为采购项目的非主体、非关键性工作，不属于成交供应商的主要合同义务。</w:t>
      </w:r>
    </w:p>
    <w:p>
      <w:pPr>
        <w:spacing w:line="360" w:lineRule="auto"/>
        <w:ind w:firstLine="480" w:firstLineChars="200"/>
        <w:rPr>
          <w:color w:val="auto"/>
          <w:sz w:val="24"/>
          <w:highlight w:val="none"/>
        </w:rPr>
      </w:pPr>
      <w:r>
        <w:rPr>
          <w:color w:val="auto"/>
          <w:sz w:val="24"/>
          <w:highlight w:val="none"/>
        </w:rPr>
        <w:t>26.2 采购合同实行分包履行的，成交供应商就采购项目和分包项目向采购人负责，分包供应商就分包项目承担责任。</w:t>
      </w:r>
    </w:p>
    <w:p>
      <w:pPr>
        <w:spacing w:line="360" w:lineRule="auto"/>
        <w:rPr>
          <w:b/>
          <w:color w:val="auto"/>
          <w:sz w:val="24"/>
          <w:highlight w:val="none"/>
        </w:rPr>
      </w:pPr>
      <w:r>
        <w:rPr>
          <w:b/>
          <w:color w:val="auto"/>
          <w:sz w:val="24"/>
          <w:highlight w:val="none"/>
        </w:rPr>
        <w:t>27.合同转包（实质性要求）</w:t>
      </w:r>
    </w:p>
    <w:p>
      <w:pPr>
        <w:spacing w:line="360" w:lineRule="auto"/>
        <w:ind w:firstLine="480" w:firstLineChars="200"/>
        <w:rPr>
          <w:color w:val="auto"/>
          <w:sz w:val="24"/>
          <w:highlight w:val="none"/>
        </w:rPr>
      </w:pPr>
      <w:r>
        <w:rPr>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pPr>
        <w:spacing w:line="360" w:lineRule="auto"/>
        <w:ind w:firstLine="480" w:firstLineChars="200"/>
        <w:rPr>
          <w:color w:val="auto"/>
          <w:sz w:val="24"/>
          <w:highlight w:val="none"/>
        </w:rPr>
      </w:pPr>
      <w:r>
        <w:rPr>
          <w:color w:val="auto"/>
          <w:sz w:val="24"/>
          <w:highlight w:val="none"/>
        </w:rPr>
        <w:t>成交供应商转包的，视同拒绝履行采购合同义务，将依法追究法律责任。</w:t>
      </w:r>
    </w:p>
    <w:p>
      <w:pPr>
        <w:spacing w:line="360" w:lineRule="auto"/>
        <w:rPr>
          <w:b/>
          <w:color w:val="auto"/>
          <w:sz w:val="24"/>
          <w:highlight w:val="none"/>
        </w:rPr>
      </w:pPr>
      <w:r>
        <w:rPr>
          <w:b/>
          <w:color w:val="auto"/>
          <w:sz w:val="24"/>
          <w:highlight w:val="none"/>
        </w:rPr>
        <w:t>28.补充合同</w:t>
      </w:r>
    </w:p>
    <w:p>
      <w:pPr>
        <w:spacing w:line="360" w:lineRule="auto"/>
        <w:ind w:firstLine="480" w:firstLineChars="200"/>
        <w:rPr>
          <w:color w:val="auto"/>
          <w:sz w:val="24"/>
          <w:highlight w:val="none"/>
        </w:rPr>
      </w:pPr>
      <w:r>
        <w:rPr>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pPr>
        <w:spacing w:line="360" w:lineRule="auto"/>
        <w:rPr>
          <w:b/>
          <w:color w:val="auto"/>
          <w:sz w:val="24"/>
          <w:highlight w:val="none"/>
        </w:rPr>
      </w:pPr>
      <w:r>
        <w:rPr>
          <w:b/>
          <w:color w:val="auto"/>
          <w:sz w:val="24"/>
          <w:highlight w:val="none"/>
        </w:rPr>
        <w:t>29.履约保证金（实质性要求）</w:t>
      </w:r>
    </w:p>
    <w:p>
      <w:pPr>
        <w:spacing w:line="360" w:lineRule="auto"/>
        <w:ind w:firstLine="480" w:firstLineChars="200"/>
        <w:rPr>
          <w:color w:val="auto"/>
          <w:sz w:val="24"/>
          <w:highlight w:val="none"/>
        </w:rPr>
      </w:pPr>
      <w:r>
        <w:rPr>
          <w:color w:val="auto"/>
          <w:sz w:val="24"/>
          <w:highlight w:val="none"/>
        </w:rPr>
        <w:t>29.1 成交供应商应在合同签订之前交纳采购文件规定数额的履约保证金。</w:t>
      </w:r>
    </w:p>
    <w:p>
      <w:pPr>
        <w:spacing w:line="360" w:lineRule="auto"/>
        <w:ind w:firstLine="480" w:firstLineChars="200"/>
        <w:rPr>
          <w:color w:val="auto"/>
          <w:sz w:val="24"/>
          <w:highlight w:val="none"/>
        </w:rPr>
      </w:pPr>
      <w:r>
        <w:rPr>
          <w:color w:val="auto"/>
          <w:sz w:val="24"/>
          <w:highlight w:val="none"/>
        </w:rPr>
        <w:t>29.2 如果成交供应商在规定的合同签订时间内，没有按照采购文件的规定交纳履约保证金，且又无正当理由的，将视为放弃成交。</w:t>
      </w:r>
    </w:p>
    <w:p>
      <w:pPr>
        <w:spacing w:line="360" w:lineRule="auto"/>
        <w:rPr>
          <w:b/>
          <w:color w:val="auto"/>
          <w:sz w:val="24"/>
          <w:highlight w:val="none"/>
        </w:rPr>
      </w:pPr>
      <w:r>
        <w:rPr>
          <w:b/>
          <w:color w:val="auto"/>
          <w:sz w:val="24"/>
          <w:highlight w:val="none"/>
        </w:rPr>
        <w:t>30.合同公告</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31.合同备案</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32.履行合同</w:t>
      </w:r>
    </w:p>
    <w:p>
      <w:pPr>
        <w:spacing w:line="360" w:lineRule="auto"/>
        <w:ind w:firstLine="480"/>
        <w:rPr>
          <w:color w:val="auto"/>
          <w:sz w:val="24"/>
          <w:highlight w:val="none"/>
        </w:rPr>
      </w:pPr>
      <w:r>
        <w:rPr>
          <w:color w:val="auto"/>
          <w:sz w:val="24"/>
          <w:highlight w:val="none"/>
        </w:rPr>
        <w:t>32.1 成交供应商与采购人签订合同后，合同双方应严格执行合同条款，履行合同规定的义务，保证合同的顺利完成。</w:t>
      </w:r>
    </w:p>
    <w:p>
      <w:pPr>
        <w:spacing w:line="360" w:lineRule="auto"/>
        <w:ind w:firstLine="480"/>
        <w:rPr>
          <w:color w:val="auto"/>
          <w:sz w:val="24"/>
          <w:highlight w:val="none"/>
        </w:rPr>
      </w:pPr>
      <w:r>
        <w:rPr>
          <w:color w:val="auto"/>
          <w:sz w:val="24"/>
          <w:highlight w:val="none"/>
        </w:rPr>
        <w:t>32.2 在合同履行过程中，如发生合同纠纷，合同双方应按照《民法典》的有关规定进行处理。</w:t>
      </w:r>
    </w:p>
    <w:p>
      <w:pPr>
        <w:spacing w:line="360" w:lineRule="auto"/>
        <w:rPr>
          <w:b/>
          <w:color w:val="auto"/>
          <w:sz w:val="24"/>
          <w:highlight w:val="none"/>
        </w:rPr>
      </w:pPr>
      <w:r>
        <w:rPr>
          <w:b/>
          <w:color w:val="auto"/>
          <w:sz w:val="24"/>
          <w:highlight w:val="none"/>
        </w:rPr>
        <w:t>33.验收</w:t>
      </w:r>
    </w:p>
    <w:p>
      <w:pPr>
        <w:spacing w:line="360" w:lineRule="auto"/>
        <w:ind w:firstLine="480"/>
        <w:rPr>
          <w:color w:val="auto"/>
          <w:sz w:val="24"/>
          <w:highlight w:val="none"/>
        </w:rPr>
      </w:pPr>
      <w:r>
        <w:rPr>
          <w:color w:val="auto"/>
          <w:sz w:val="24"/>
          <w:highlight w:val="none"/>
        </w:rPr>
        <w:t>33.1本项目采购人将参照相关法律法规以及合同的要求进行验收。</w:t>
      </w:r>
    </w:p>
    <w:p>
      <w:pPr>
        <w:spacing w:line="360" w:lineRule="auto"/>
        <w:ind w:firstLine="480"/>
        <w:rPr>
          <w:color w:val="auto"/>
          <w:sz w:val="24"/>
          <w:highlight w:val="none"/>
        </w:rPr>
      </w:pPr>
      <w:r>
        <w:rPr>
          <w:color w:val="auto"/>
          <w:sz w:val="24"/>
          <w:highlight w:val="none"/>
        </w:rPr>
        <w:t>33.2 验收结果合格的，成交供应商凭验收单到采购人处办理履约保证金的退付手续；验收结果不合格的，履约保证金将不予退还，也将不予支付采购资金，还可能给予失信行为记入兴阳集团不诚信供应商库。</w:t>
      </w:r>
    </w:p>
    <w:p>
      <w:pPr>
        <w:spacing w:line="360" w:lineRule="auto"/>
        <w:rPr>
          <w:b/>
          <w:color w:val="auto"/>
          <w:sz w:val="24"/>
          <w:highlight w:val="none"/>
        </w:rPr>
      </w:pPr>
      <w:r>
        <w:rPr>
          <w:b/>
          <w:color w:val="auto"/>
          <w:sz w:val="24"/>
          <w:highlight w:val="none"/>
        </w:rPr>
        <w:t>34.资金支付</w:t>
      </w:r>
    </w:p>
    <w:p>
      <w:pPr>
        <w:spacing w:after="240" w:afterLines="100"/>
        <w:ind w:firstLine="480" w:firstLineChars="200"/>
        <w:jc w:val="both"/>
        <w:outlineLvl w:val="1"/>
        <w:rPr>
          <w:color w:val="auto"/>
          <w:sz w:val="24"/>
          <w:highlight w:val="none"/>
        </w:rPr>
      </w:pPr>
      <w:bookmarkStart w:id="34" w:name="_Toc26430"/>
      <w:r>
        <w:rPr>
          <w:color w:val="auto"/>
          <w:sz w:val="24"/>
          <w:highlight w:val="none"/>
        </w:rPr>
        <w:t>采购人将按照采购合同规定，及时向成交供应商支付采购资金</w:t>
      </w:r>
      <w:r>
        <w:rPr>
          <w:rFonts w:hint="eastAsia"/>
          <w:color w:val="auto"/>
          <w:sz w:val="24"/>
          <w:highlight w:val="none"/>
        </w:rPr>
        <w:t>，支付方式包括但不限于现金支付、转账支付、支票、汇票、供应链金融支付等方式</w:t>
      </w:r>
      <w:r>
        <w:rPr>
          <w:color w:val="auto"/>
          <w:sz w:val="24"/>
          <w:highlight w:val="none"/>
        </w:rPr>
        <w:t>。</w:t>
      </w:r>
    </w:p>
    <w:p>
      <w:pPr>
        <w:spacing w:after="240" w:afterLines="100"/>
        <w:ind w:firstLine="480"/>
        <w:jc w:val="center"/>
        <w:outlineLvl w:val="1"/>
        <w:rPr>
          <w:rFonts w:ascii="宋体" w:hAnsi="宋体"/>
          <w:b/>
          <w:color w:val="auto"/>
          <w:sz w:val="32"/>
          <w:highlight w:val="none"/>
        </w:rPr>
      </w:pPr>
      <w:r>
        <w:rPr>
          <w:rFonts w:ascii="宋体" w:hAnsi="宋体"/>
          <w:b/>
          <w:color w:val="auto"/>
          <w:sz w:val="32"/>
          <w:highlight w:val="none"/>
        </w:rPr>
        <w:t>八、</w:t>
      </w:r>
      <w:r>
        <w:rPr>
          <w:rFonts w:hint="eastAsia" w:ascii="宋体" w:hAnsi="宋体"/>
          <w:b/>
          <w:color w:val="auto"/>
          <w:sz w:val="32"/>
          <w:highlight w:val="none"/>
          <w:lang w:eastAsia="zh-CN"/>
        </w:rPr>
        <w:t>询比</w:t>
      </w:r>
      <w:r>
        <w:rPr>
          <w:rFonts w:ascii="宋体" w:hAnsi="宋体"/>
          <w:b/>
          <w:color w:val="auto"/>
          <w:sz w:val="32"/>
          <w:highlight w:val="none"/>
        </w:rPr>
        <w:t>纪律要求</w:t>
      </w:r>
      <w:bookmarkEnd w:id="34"/>
    </w:p>
    <w:p>
      <w:pPr>
        <w:tabs>
          <w:tab w:val="left" w:pos="851"/>
        </w:tabs>
        <w:spacing w:line="360" w:lineRule="auto"/>
        <w:rPr>
          <w:b/>
          <w:color w:val="auto"/>
          <w:sz w:val="24"/>
          <w:highlight w:val="none"/>
        </w:rPr>
      </w:pPr>
      <w:r>
        <w:rPr>
          <w:b/>
          <w:color w:val="auto"/>
          <w:sz w:val="24"/>
          <w:highlight w:val="none"/>
        </w:rPr>
        <w:t>35.供应商不得具有的情形</w:t>
      </w:r>
    </w:p>
    <w:p>
      <w:pPr>
        <w:tabs>
          <w:tab w:val="left" w:pos="851"/>
        </w:tabs>
        <w:spacing w:line="360" w:lineRule="auto"/>
        <w:ind w:firstLine="480" w:firstLineChars="200"/>
        <w:rPr>
          <w:color w:val="auto"/>
          <w:sz w:val="24"/>
          <w:highlight w:val="none"/>
        </w:rPr>
      </w:pPr>
      <w:r>
        <w:rPr>
          <w:color w:val="auto"/>
          <w:sz w:val="24"/>
          <w:highlight w:val="none"/>
        </w:rPr>
        <w:t>供应商参加本项目</w:t>
      </w:r>
      <w:r>
        <w:rPr>
          <w:rFonts w:hint="eastAsia"/>
          <w:color w:val="auto"/>
          <w:sz w:val="24"/>
          <w:highlight w:val="none"/>
          <w:lang w:eastAsia="zh-CN"/>
        </w:rPr>
        <w:t>询比</w:t>
      </w:r>
      <w:r>
        <w:rPr>
          <w:color w:val="auto"/>
          <w:sz w:val="24"/>
          <w:highlight w:val="none"/>
        </w:rPr>
        <w:t>不得有下列情形：</w:t>
      </w:r>
    </w:p>
    <w:p>
      <w:pPr>
        <w:tabs>
          <w:tab w:val="left" w:pos="851"/>
        </w:tabs>
        <w:spacing w:line="360" w:lineRule="auto"/>
        <w:ind w:firstLine="480" w:firstLineChars="200"/>
        <w:rPr>
          <w:color w:val="auto"/>
          <w:sz w:val="24"/>
          <w:highlight w:val="none"/>
        </w:rPr>
      </w:pPr>
      <w:r>
        <w:rPr>
          <w:color w:val="auto"/>
          <w:sz w:val="24"/>
          <w:highlight w:val="none"/>
        </w:rPr>
        <w:t>（1）提供虚假材料谋取成交；</w:t>
      </w:r>
    </w:p>
    <w:p>
      <w:pPr>
        <w:tabs>
          <w:tab w:val="left" w:pos="851"/>
        </w:tabs>
        <w:spacing w:line="360" w:lineRule="auto"/>
        <w:ind w:firstLine="480" w:firstLineChars="200"/>
        <w:rPr>
          <w:color w:val="auto"/>
          <w:sz w:val="24"/>
          <w:highlight w:val="none"/>
        </w:rPr>
      </w:pPr>
      <w:r>
        <w:rPr>
          <w:color w:val="auto"/>
          <w:sz w:val="24"/>
          <w:highlight w:val="none"/>
        </w:rPr>
        <w:t>（2）采取不正当手段诋毁、排挤其他供应商；</w:t>
      </w:r>
    </w:p>
    <w:p>
      <w:pPr>
        <w:tabs>
          <w:tab w:val="left" w:pos="851"/>
        </w:tabs>
        <w:spacing w:line="360" w:lineRule="auto"/>
        <w:ind w:firstLine="480" w:firstLineChars="200"/>
        <w:rPr>
          <w:color w:val="auto"/>
          <w:sz w:val="24"/>
          <w:highlight w:val="none"/>
        </w:rPr>
      </w:pPr>
      <w:r>
        <w:rPr>
          <w:color w:val="auto"/>
          <w:sz w:val="24"/>
          <w:highlight w:val="none"/>
        </w:rPr>
        <w:t>（3）与采购人、或其他供应商恶意串通；</w:t>
      </w:r>
    </w:p>
    <w:p>
      <w:pPr>
        <w:tabs>
          <w:tab w:val="left" w:pos="851"/>
        </w:tabs>
        <w:spacing w:line="360" w:lineRule="auto"/>
        <w:ind w:firstLine="480" w:firstLineChars="200"/>
        <w:rPr>
          <w:color w:val="auto"/>
          <w:sz w:val="24"/>
          <w:highlight w:val="none"/>
        </w:rPr>
      </w:pPr>
      <w:r>
        <w:rPr>
          <w:color w:val="auto"/>
          <w:sz w:val="24"/>
          <w:highlight w:val="none"/>
        </w:rPr>
        <w:t>（4）向采购人、</w:t>
      </w:r>
      <w:r>
        <w:rPr>
          <w:rFonts w:hint="eastAsia"/>
          <w:color w:val="auto"/>
          <w:sz w:val="24"/>
          <w:highlight w:val="none"/>
          <w:lang w:eastAsia="zh-CN"/>
        </w:rPr>
        <w:t>询比</w:t>
      </w:r>
      <w:r>
        <w:rPr>
          <w:color w:val="auto"/>
          <w:sz w:val="24"/>
          <w:highlight w:val="none"/>
        </w:rPr>
        <w:t>小组成员行贿或者提供其他不正当利益；</w:t>
      </w:r>
    </w:p>
    <w:p>
      <w:pPr>
        <w:tabs>
          <w:tab w:val="left" w:pos="851"/>
        </w:tabs>
        <w:spacing w:line="360" w:lineRule="auto"/>
        <w:ind w:firstLine="480" w:firstLineChars="200"/>
        <w:rPr>
          <w:color w:val="auto"/>
          <w:sz w:val="24"/>
          <w:highlight w:val="none"/>
        </w:rPr>
      </w:pPr>
      <w:r>
        <w:rPr>
          <w:color w:val="auto"/>
          <w:sz w:val="24"/>
          <w:highlight w:val="none"/>
        </w:rPr>
        <w:t>（5）在</w:t>
      </w:r>
      <w:r>
        <w:rPr>
          <w:rFonts w:hint="eastAsia"/>
          <w:color w:val="auto"/>
          <w:sz w:val="24"/>
          <w:highlight w:val="none"/>
          <w:lang w:eastAsia="zh-CN"/>
        </w:rPr>
        <w:t>询比</w:t>
      </w:r>
      <w:r>
        <w:rPr>
          <w:color w:val="auto"/>
          <w:sz w:val="24"/>
          <w:highlight w:val="none"/>
        </w:rPr>
        <w:t>过程中与采购人进行协商；</w:t>
      </w:r>
    </w:p>
    <w:p>
      <w:pPr>
        <w:tabs>
          <w:tab w:val="left" w:pos="851"/>
        </w:tabs>
        <w:spacing w:line="360" w:lineRule="auto"/>
        <w:ind w:firstLine="480" w:firstLineChars="200"/>
        <w:rPr>
          <w:color w:val="auto"/>
          <w:sz w:val="24"/>
          <w:highlight w:val="none"/>
        </w:rPr>
      </w:pPr>
      <w:r>
        <w:rPr>
          <w:color w:val="auto"/>
          <w:sz w:val="24"/>
          <w:highlight w:val="none"/>
        </w:rPr>
        <w:t>（6）成交后无正当理由拒不与采购人签订采购合同；</w:t>
      </w:r>
    </w:p>
    <w:p>
      <w:pPr>
        <w:tabs>
          <w:tab w:val="left" w:pos="851"/>
        </w:tabs>
        <w:spacing w:line="360" w:lineRule="auto"/>
        <w:ind w:firstLine="480" w:firstLineChars="200"/>
        <w:rPr>
          <w:color w:val="auto"/>
          <w:sz w:val="24"/>
          <w:highlight w:val="none"/>
        </w:rPr>
      </w:pPr>
      <w:r>
        <w:rPr>
          <w:color w:val="auto"/>
          <w:sz w:val="24"/>
          <w:highlight w:val="none"/>
        </w:rPr>
        <w:t>（7）未按照</w:t>
      </w:r>
      <w:r>
        <w:rPr>
          <w:rFonts w:hint="eastAsia"/>
          <w:color w:val="auto"/>
          <w:sz w:val="24"/>
          <w:highlight w:val="none"/>
          <w:lang w:eastAsia="zh-CN"/>
        </w:rPr>
        <w:t>询比</w:t>
      </w:r>
      <w:r>
        <w:rPr>
          <w:color w:val="auto"/>
          <w:sz w:val="24"/>
          <w:highlight w:val="none"/>
        </w:rPr>
        <w:t>文件确定的事项签订采购合同；</w:t>
      </w:r>
    </w:p>
    <w:p>
      <w:pPr>
        <w:tabs>
          <w:tab w:val="left" w:pos="851"/>
        </w:tabs>
        <w:spacing w:line="360" w:lineRule="auto"/>
        <w:ind w:firstLine="480" w:firstLineChars="200"/>
        <w:rPr>
          <w:color w:val="auto"/>
          <w:sz w:val="24"/>
          <w:highlight w:val="none"/>
        </w:rPr>
      </w:pPr>
      <w:r>
        <w:rPr>
          <w:color w:val="auto"/>
          <w:sz w:val="24"/>
          <w:highlight w:val="none"/>
        </w:rPr>
        <w:t>（8）将采购合同转包或者违规分包；</w:t>
      </w:r>
    </w:p>
    <w:p>
      <w:pPr>
        <w:tabs>
          <w:tab w:val="left" w:pos="851"/>
        </w:tabs>
        <w:spacing w:line="360" w:lineRule="auto"/>
        <w:ind w:firstLine="480" w:firstLineChars="200"/>
        <w:rPr>
          <w:color w:val="auto"/>
          <w:sz w:val="24"/>
          <w:highlight w:val="none"/>
        </w:rPr>
      </w:pPr>
      <w:r>
        <w:rPr>
          <w:color w:val="auto"/>
          <w:sz w:val="24"/>
          <w:highlight w:val="none"/>
        </w:rPr>
        <w:t>（9）提供假冒伪劣产品；</w:t>
      </w:r>
    </w:p>
    <w:p>
      <w:pPr>
        <w:tabs>
          <w:tab w:val="left" w:pos="851"/>
        </w:tabs>
        <w:spacing w:line="360" w:lineRule="auto"/>
        <w:ind w:firstLine="480" w:firstLineChars="200"/>
        <w:rPr>
          <w:color w:val="auto"/>
          <w:sz w:val="24"/>
          <w:highlight w:val="none"/>
        </w:rPr>
      </w:pPr>
      <w:r>
        <w:rPr>
          <w:color w:val="auto"/>
          <w:sz w:val="24"/>
          <w:highlight w:val="none"/>
        </w:rPr>
        <w:t>（10）擅自变更、中止或者终止采购合同；</w:t>
      </w:r>
    </w:p>
    <w:p>
      <w:pPr>
        <w:tabs>
          <w:tab w:val="left" w:pos="851"/>
        </w:tabs>
        <w:spacing w:line="360" w:lineRule="auto"/>
        <w:ind w:firstLine="480" w:firstLineChars="200"/>
        <w:rPr>
          <w:color w:val="auto"/>
          <w:sz w:val="24"/>
          <w:highlight w:val="none"/>
        </w:rPr>
      </w:pPr>
      <w:r>
        <w:rPr>
          <w:color w:val="auto"/>
          <w:sz w:val="24"/>
          <w:highlight w:val="none"/>
        </w:rPr>
        <w:t>（11）拒绝有关部门的监督检查或者向监督检查部门提供虚假情况；</w:t>
      </w:r>
    </w:p>
    <w:p>
      <w:pPr>
        <w:tabs>
          <w:tab w:val="left" w:pos="851"/>
        </w:tabs>
        <w:spacing w:line="360" w:lineRule="auto"/>
        <w:ind w:firstLine="480" w:firstLineChars="200"/>
        <w:rPr>
          <w:color w:val="auto"/>
          <w:sz w:val="24"/>
          <w:highlight w:val="none"/>
        </w:rPr>
      </w:pPr>
      <w:r>
        <w:rPr>
          <w:color w:val="auto"/>
          <w:sz w:val="24"/>
          <w:highlight w:val="none"/>
        </w:rPr>
        <w:t>（12）法律法规规定的其他情形。</w:t>
      </w:r>
    </w:p>
    <w:p>
      <w:pPr>
        <w:tabs>
          <w:tab w:val="left" w:pos="851"/>
        </w:tabs>
        <w:spacing w:line="360" w:lineRule="auto"/>
        <w:ind w:firstLine="480" w:firstLineChars="200"/>
        <w:rPr>
          <w:color w:val="auto"/>
          <w:sz w:val="24"/>
          <w:highlight w:val="none"/>
        </w:rPr>
      </w:pPr>
      <w:r>
        <w:rPr>
          <w:color w:val="auto"/>
          <w:sz w:val="24"/>
          <w:highlight w:val="none"/>
        </w:rPr>
        <w:t>供应商有上述情形的，按照规定追究法律责任，具备（1）-（10）条情形之一的，同时将取消被确认为成交供应商的资格或者认定成交无效。</w:t>
      </w:r>
    </w:p>
    <w:p>
      <w:pPr>
        <w:spacing w:after="240" w:afterLines="100"/>
        <w:jc w:val="center"/>
        <w:outlineLvl w:val="1"/>
        <w:rPr>
          <w:color w:val="auto"/>
          <w:sz w:val="24"/>
          <w:highlight w:val="none"/>
        </w:rPr>
      </w:pPr>
      <w:bookmarkStart w:id="35" w:name="_Toc21639"/>
      <w:r>
        <w:rPr>
          <w:rFonts w:ascii="宋体" w:hAnsi="宋体"/>
          <w:b/>
          <w:color w:val="auto"/>
          <w:sz w:val="32"/>
          <w:highlight w:val="none"/>
        </w:rPr>
        <w:t>九、询问、质疑和投诉</w:t>
      </w:r>
      <w:bookmarkEnd w:id="35"/>
    </w:p>
    <w:p>
      <w:pPr>
        <w:tabs>
          <w:tab w:val="left" w:pos="851"/>
        </w:tabs>
        <w:spacing w:line="360" w:lineRule="auto"/>
        <w:ind w:firstLine="495"/>
        <w:rPr>
          <w:color w:val="auto"/>
          <w:sz w:val="24"/>
          <w:highlight w:val="none"/>
        </w:rPr>
      </w:pPr>
      <w:r>
        <w:rPr>
          <w:color w:val="auto"/>
          <w:sz w:val="24"/>
          <w:highlight w:val="none"/>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pPr>
        <w:spacing w:after="240" w:afterLines="100"/>
        <w:jc w:val="center"/>
        <w:outlineLvl w:val="1"/>
        <w:rPr>
          <w:color w:val="auto"/>
          <w:sz w:val="24"/>
          <w:highlight w:val="none"/>
        </w:rPr>
      </w:pPr>
      <w:bookmarkStart w:id="36" w:name="_Toc8626"/>
      <w:r>
        <w:rPr>
          <w:rFonts w:ascii="宋体" w:hAnsi="宋体"/>
          <w:b/>
          <w:color w:val="auto"/>
          <w:sz w:val="32"/>
          <w:highlight w:val="none"/>
        </w:rPr>
        <w:t>十、其他</w:t>
      </w:r>
      <w:bookmarkEnd w:id="36"/>
    </w:p>
    <w:p>
      <w:pPr>
        <w:tabs>
          <w:tab w:val="left" w:pos="851"/>
        </w:tabs>
        <w:spacing w:line="360" w:lineRule="auto"/>
        <w:jc w:val="left"/>
        <w:rPr>
          <w:color w:val="auto"/>
          <w:sz w:val="24"/>
          <w:highlight w:val="none"/>
        </w:rPr>
      </w:pPr>
      <w:r>
        <w:rPr>
          <w:color w:val="auto"/>
          <w:sz w:val="24"/>
          <w:highlight w:val="none"/>
        </w:rPr>
        <w:t xml:space="preserve">   37.本</w:t>
      </w:r>
      <w:r>
        <w:rPr>
          <w:rFonts w:hint="eastAsia"/>
          <w:color w:val="auto"/>
          <w:sz w:val="24"/>
          <w:highlight w:val="none"/>
          <w:lang w:eastAsia="zh-CN"/>
        </w:rPr>
        <w:t>询比</w:t>
      </w:r>
      <w:r>
        <w:rPr>
          <w:color w:val="auto"/>
          <w:sz w:val="24"/>
          <w:highlight w:val="none"/>
        </w:rPr>
        <w:t>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w:t>
      </w:r>
      <w:r>
        <w:rPr>
          <w:rFonts w:hint="eastAsia"/>
          <w:color w:val="auto"/>
          <w:sz w:val="24"/>
          <w:highlight w:val="none"/>
          <w:lang w:eastAsia="zh-CN"/>
        </w:rPr>
        <w:t>询比</w:t>
      </w:r>
      <w:r>
        <w:rPr>
          <w:color w:val="auto"/>
          <w:sz w:val="24"/>
          <w:highlight w:val="none"/>
        </w:rPr>
        <w:t>文件不再做调整。</w:t>
      </w:r>
    </w:p>
    <w:p>
      <w:pPr>
        <w:spacing w:line="360" w:lineRule="auto"/>
        <w:ind w:firstLine="480" w:firstLineChars="200"/>
        <w:rPr>
          <w:rFonts w:hint="eastAsia"/>
          <w:color w:val="auto"/>
          <w:highlight w:val="none"/>
        </w:rPr>
      </w:pPr>
      <w:r>
        <w:rPr>
          <w:color w:val="auto"/>
          <w:sz w:val="24"/>
          <w:highlight w:val="none"/>
        </w:rPr>
        <w:t>38.</w:t>
      </w:r>
      <w:r>
        <w:rPr>
          <w:b/>
          <w:color w:val="auto"/>
          <w:sz w:val="24"/>
          <w:highlight w:val="none"/>
        </w:rPr>
        <w:t>（实质性要求）</w:t>
      </w:r>
      <w:r>
        <w:rPr>
          <w:color w:val="auto"/>
          <w:kern w:val="0"/>
          <w:sz w:val="24"/>
          <w:highlight w:val="none"/>
        </w:rPr>
        <w:t>国家或行业主管部门对供应商和采购产品的技术标准、质量标准和资格资质条件等有强制性规定的</w:t>
      </w:r>
      <w:r>
        <w:rPr>
          <w:color w:val="auto"/>
          <w:sz w:val="24"/>
          <w:highlight w:val="none"/>
        </w:rPr>
        <w:t>，</w:t>
      </w:r>
      <w:r>
        <w:rPr>
          <w:color w:val="auto"/>
          <w:kern w:val="0"/>
          <w:sz w:val="24"/>
          <w:highlight w:val="none"/>
        </w:rPr>
        <w:t>必须符合其要求。</w:t>
      </w:r>
    </w:p>
    <w:p>
      <w:pPr>
        <w:rPr>
          <w:rFonts w:hint="eastAsia"/>
          <w:color w:val="auto"/>
          <w:highlight w:val="none"/>
        </w:rPr>
      </w:pPr>
    </w:p>
    <w:p>
      <w:pPr>
        <w:spacing w:before="120" w:beforeLines="50" w:after="360" w:afterLines="150"/>
        <w:jc w:val="center"/>
        <w:outlineLvl w:val="0"/>
        <w:rPr>
          <w:rFonts w:hint="eastAsia" w:ascii="黑体" w:hAnsi="黑体" w:eastAsia="黑体"/>
          <w:color w:val="auto"/>
          <w:sz w:val="36"/>
          <w:highlight w:val="none"/>
        </w:rPr>
      </w:pPr>
      <w:bookmarkStart w:id="37" w:name="_Toc183682369"/>
      <w:bookmarkStart w:id="38" w:name="_Toc183582232"/>
      <w:bookmarkStart w:id="39" w:name="_Toc217446057"/>
      <w:r>
        <w:rPr>
          <w:rFonts w:ascii="黑体" w:hAnsi="黑体" w:eastAsia="黑体"/>
          <w:color w:val="auto"/>
          <w:sz w:val="36"/>
          <w:highlight w:val="none"/>
        </w:rPr>
        <w:br w:type="page"/>
      </w:r>
      <w:bookmarkStart w:id="40" w:name="_Toc26960"/>
      <w:r>
        <w:rPr>
          <w:rFonts w:hint="eastAsia" w:ascii="黑体" w:hAnsi="黑体" w:eastAsia="黑体"/>
          <w:color w:val="auto"/>
          <w:sz w:val="36"/>
          <w:highlight w:val="none"/>
        </w:rPr>
        <w:t>第三章 项目技术、服务及商务要求</w:t>
      </w:r>
      <w:bookmarkEnd w:id="40"/>
    </w:p>
    <w:p>
      <w:pPr>
        <w:outlineLvl w:val="1"/>
        <w:rPr>
          <w:rFonts w:hint="eastAsia" w:ascii="宋体" w:hAnsi="宋体"/>
          <w:b/>
          <w:color w:val="auto"/>
          <w:sz w:val="32"/>
          <w:highlight w:val="none"/>
        </w:rPr>
      </w:pPr>
      <w:bookmarkStart w:id="41" w:name="_Toc31368"/>
      <w:r>
        <w:rPr>
          <w:rFonts w:hint="eastAsia" w:ascii="宋体" w:hAnsi="宋体"/>
          <w:b/>
          <w:color w:val="auto"/>
          <w:sz w:val="32"/>
          <w:highlight w:val="none"/>
        </w:rPr>
        <w:t>一、项目概况</w:t>
      </w:r>
      <w:bookmarkEnd w:id="41"/>
    </w:p>
    <w:p>
      <w:pPr>
        <w:spacing w:after="120" w:line="360" w:lineRule="auto"/>
        <w:ind w:firstLine="480" w:firstLineChars="200"/>
        <w:rPr>
          <w:rFonts w:hint="eastAsia" w:ascii="宋体" w:hAnsi="宋体"/>
          <w:b/>
          <w:color w:val="auto"/>
          <w:sz w:val="32"/>
          <w:highlight w:val="none"/>
        </w:rPr>
      </w:pPr>
      <w:bookmarkStart w:id="42" w:name="_Toc28244"/>
      <w:r>
        <w:rPr>
          <w:rFonts w:hint="eastAsia" w:ascii="宋体" w:hAnsi="宋体" w:eastAsia="宋体" w:cs="宋体"/>
          <w:color w:val="auto"/>
          <w:kern w:val="2"/>
          <w:sz w:val="24"/>
          <w:szCs w:val="24"/>
          <w:highlight w:val="none"/>
          <w:lang w:val="en-US" w:eastAsia="zh-CN" w:bidi="ar-SA"/>
        </w:rPr>
        <w:t>本工程为江阳区2023年北城街道老旧小区配套基础设施项目(大北街片剩余部分)，主要工程内容包括：拆除现有各类破损地面，新做路面；对民房/街道/围墙外观进行改造,局部建筑拆除新建</w:t>
      </w:r>
      <w:r>
        <w:rPr>
          <w:rFonts w:hint="eastAsia" w:cs="宋体"/>
          <w:color w:val="auto"/>
          <w:kern w:val="2"/>
          <w:sz w:val="24"/>
          <w:szCs w:val="24"/>
          <w:highlight w:val="none"/>
          <w:lang w:val="en-US" w:eastAsia="zh-CN" w:bidi="ar-SA"/>
        </w:rPr>
        <w:t>等，</w:t>
      </w:r>
      <w:r>
        <w:rPr>
          <w:rFonts w:hint="eastAsia" w:ascii="宋体" w:hAnsi="宋体" w:eastAsia="宋体" w:cs="宋体"/>
          <w:color w:val="auto"/>
          <w:sz w:val="24"/>
          <w:highlight w:val="none"/>
          <w:lang w:val="en-US" w:eastAsia="zh-CN"/>
        </w:rPr>
        <w:t>以及图纸范围内或工程量清单范围内的其他内容。</w:t>
      </w:r>
    </w:p>
    <w:p>
      <w:pPr>
        <w:outlineLvl w:val="1"/>
        <w:rPr>
          <w:rFonts w:hint="default" w:ascii="宋体" w:hAnsi="宋体" w:eastAsia="宋体"/>
          <w:b/>
          <w:color w:val="auto"/>
          <w:sz w:val="32"/>
          <w:highlight w:val="none"/>
          <w:lang w:val="en-US" w:eastAsia="zh-CN"/>
        </w:rPr>
      </w:pPr>
      <w:r>
        <w:rPr>
          <w:rFonts w:hint="eastAsia" w:ascii="宋体" w:hAnsi="宋体"/>
          <w:b/>
          <w:color w:val="auto"/>
          <w:sz w:val="32"/>
          <w:highlight w:val="none"/>
          <w:lang w:val="en-US" w:eastAsia="zh-CN"/>
        </w:rPr>
        <w:t>二、技术要求</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工程量清单综合单价（包括分部分项和单价措施清单）</w:t>
      </w:r>
      <w:r>
        <w:rPr>
          <w:rFonts w:hint="eastAsia" w:ascii="宋体" w:hAnsi="宋体" w:cs="宋体"/>
          <w:color w:val="auto"/>
          <w:sz w:val="24"/>
          <w:highlight w:val="none"/>
          <w:lang w:val="en-US" w:eastAsia="zh-CN"/>
        </w:rPr>
        <w:t>为工程采购人给定的固定综合单价</w:t>
      </w:r>
      <w:r>
        <w:rPr>
          <w:rFonts w:hint="eastAsia" w:ascii="宋体" w:hAnsi="宋体" w:eastAsia="宋体" w:cs="宋体"/>
          <w:color w:val="auto"/>
          <w:sz w:val="24"/>
          <w:highlight w:val="none"/>
        </w:rPr>
        <w:t>，工程量</w:t>
      </w:r>
      <w:r>
        <w:rPr>
          <w:rFonts w:hint="eastAsia" w:ascii="宋体" w:hAnsi="宋体" w:eastAsia="宋体" w:cs="宋体"/>
          <w:color w:val="auto"/>
          <w:sz w:val="24"/>
          <w:szCs w:val="24"/>
          <w:highlight w:val="none"/>
        </w:rPr>
        <w:t>以</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实际完成并经工程</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确认的符合合同约定质量标准的劳务作业数量和作业单价进行计算</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安全文明施工费按业主与</w:t>
      </w:r>
      <w:r>
        <w:rPr>
          <w:rFonts w:hint="eastAsia" w:ascii="宋体" w:hAnsi="宋体" w:cs="宋体"/>
          <w:color w:val="auto"/>
          <w:sz w:val="24"/>
          <w:highlight w:val="none"/>
          <w:lang w:val="en-US" w:eastAsia="zh-CN"/>
        </w:rPr>
        <w:t>工程采购人</w:t>
      </w:r>
      <w:r>
        <w:rPr>
          <w:rFonts w:hint="eastAsia" w:ascii="宋体" w:hAnsi="宋体" w:eastAsia="宋体" w:cs="宋体"/>
          <w:color w:val="auto"/>
          <w:sz w:val="24"/>
          <w:highlight w:val="none"/>
          <w:lang w:val="en-US" w:eastAsia="zh-CN"/>
        </w:rPr>
        <w:t>结算的安全文明施工费费率的</w:t>
      </w:r>
      <w:r>
        <w:rPr>
          <w:rFonts w:hint="eastAsia" w:ascii="宋体" w:hAnsi="宋体" w:cs="宋体"/>
          <w:color w:val="auto"/>
          <w:sz w:val="24"/>
          <w:highlight w:val="none"/>
          <w:lang w:val="en-US" w:eastAsia="zh-CN"/>
        </w:rPr>
        <w:t>85</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计算，</w:t>
      </w:r>
      <w:r>
        <w:rPr>
          <w:rFonts w:hint="eastAsia" w:ascii="宋体" w:hAnsi="宋体" w:eastAsia="宋体" w:cs="宋体"/>
          <w:color w:val="auto"/>
          <w:sz w:val="24"/>
          <w:highlight w:val="none"/>
          <w:lang w:val="en-US" w:eastAsia="zh-CN"/>
        </w:rPr>
        <w:t>规费按IV档计取。</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其中安全文明施工费、规费、认质认价材料或设备不下浮）。</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2、销项增值税</w:t>
      </w:r>
      <w:r>
        <w:rPr>
          <w:rFonts w:hint="eastAsia" w:ascii="宋体" w:hAnsi="宋体" w:eastAsia="宋体" w:cs="宋体"/>
          <w:color w:val="auto"/>
          <w:sz w:val="24"/>
          <w:highlight w:val="none"/>
        </w:rPr>
        <w:t>按四川省住房和城乡建设厅关于重新调整《建筑业营业税改征增值税四川省建设工程计价依据调整办法》的通知（川建造价发〔2019〕181号）或最新规定执行，</w:t>
      </w:r>
      <w:r>
        <w:rPr>
          <w:rFonts w:hint="eastAsia" w:ascii="宋体" w:hAnsi="宋体" w:cs="宋体"/>
          <w:color w:val="auto"/>
          <w:sz w:val="24"/>
          <w:highlight w:val="none"/>
          <w:lang w:val="en-US" w:eastAsia="zh-CN"/>
        </w:rPr>
        <w:t>按实结算。</w:t>
      </w:r>
      <w:r>
        <w:rPr>
          <w:rFonts w:hint="eastAsia" w:ascii="宋体" w:hAnsi="宋体" w:eastAsia="宋体" w:cs="宋体"/>
          <w:color w:val="auto"/>
          <w:sz w:val="24"/>
          <w:highlight w:val="none"/>
          <w:lang w:eastAsia="zh-CN"/>
        </w:rPr>
        <w:t>附加税以税前不含税工程造价为计算基础</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eastAsia="zh-CN"/>
        </w:rPr>
        <w:t>按照综合附加税税率0.313%计取</w:t>
      </w:r>
      <w:r>
        <w:rPr>
          <w:rFonts w:hint="eastAsia" w:ascii="宋体" w:hAnsi="宋体" w:cs="宋体"/>
          <w:color w:val="auto"/>
          <w:sz w:val="24"/>
          <w:highlight w:val="none"/>
          <w:lang w:val="en-US" w:eastAsia="zh-CN"/>
        </w:rPr>
        <w:t>与工程采购人结算</w:t>
      </w:r>
      <w:r>
        <w:rPr>
          <w:rFonts w:hint="eastAsia" w:ascii="宋体" w:hAnsi="宋体" w:eastAsia="宋体" w:cs="宋体"/>
          <w:color w:val="auto"/>
          <w:sz w:val="24"/>
          <w:highlight w:val="none"/>
        </w:rPr>
        <w:t>。</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sz w:val="24"/>
          <w:lang w:val="en-US" w:eastAsia="zh-CN"/>
        </w:rPr>
      </w:pPr>
      <w:r>
        <w:rPr>
          <w:rFonts w:hint="eastAsia" w:ascii="宋体" w:hAnsi="宋体" w:eastAsia="宋体" w:cs="宋体"/>
          <w:color w:val="auto"/>
          <w:sz w:val="24"/>
          <w:highlight w:val="none"/>
          <w:lang w:val="en-US" w:eastAsia="zh-CN"/>
        </w:rPr>
        <w:t xml:space="preserve">    3</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竣工资料和结算文件</w:t>
      </w:r>
      <w:r>
        <w:rPr>
          <w:rFonts w:hint="eastAsia" w:ascii="宋体" w:hAnsi="宋体" w:cs="宋体"/>
          <w:color w:val="auto"/>
          <w:sz w:val="24"/>
          <w:highlight w:val="none"/>
          <w:lang w:val="en-US" w:eastAsia="zh-CN"/>
        </w:rPr>
        <w:t>（包括业主、工程采购人的竣工资料和结算文件）</w:t>
      </w:r>
      <w:r>
        <w:rPr>
          <w:rFonts w:hint="eastAsia" w:ascii="宋体" w:hAnsi="宋体" w:eastAsia="宋体" w:cs="宋体"/>
          <w:color w:val="auto"/>
          <w:sz w:val="24"/>
          <w:highlight w:val="none"/>
          <w:lang w:val="en-US" w:eastAsia="zh-CN"/>
        </w:rPr>
        <w:t>由</w:t>
      </w:r>
      <w:r>
        <w:rPr>
          <w:rFonts w:hint="eastAsia" w:ascii="宋体" w:hAnsi="宋体" w:cs="宋体"/>
          <w:color w:val="auto"/>
          <w:sz w:val="24"/>
          <w:highlight w:val="none"/>
          <w:lang w:val="en-US" w:eastAsia="zh-CN"/>
        </w:rPr>
        <w:t>供应商</w:t>
      </w:r>
      <w:r>
        <w:rPr>
          <w:rFonts w:hint="eastAsia" w:ascii="宋体" w:hAnsi="宋体" w:eastAsia="宋体" w:cs="宋体"/>
          <w:color w:val="auto"/>
          <w:sz w:val="24"/>
          <w:highlight w:val="none"/>
          <w:lang w:val="en-US" w:eastAsia="zh-CN"/>
        </w:rPr>
        <w:t>编制，</w:t>
      </w:r>
      <w:r>
        <w:rPr>
          <w:rFonts w:hint="eastAsia" w:ascii="宋体" w:hAnsi="宋体" w:cs="宋体"/>
          <w:color w:val="auto"/>
          <w:sz w:val="24"/>
          <w:highlight w:val="none"/>
          <w:lang w:val="en-US" w:eastAsia="zh-CN"/>
        </w:rPr>
        <w:t>由工程采购人交业主聘请的第三方造价咨询单位或江阳区政府投资结算审核服务中心审核，</w:t>
      </w:r>
      <w:r>
        <w:rPr>
          <w:rFonts w:hint="eastAsia" w:ascii="宋体" w:hAnsi="宋体" w:eastAsia="宋体" w:cs="宋体"/>
          <w:color w:val="auto"/>
          <w:sz w:val="24"/>
          <w:highlight w:val="none"/>
          <w:lang w:val="en-US" w:eastAsia="zh-CN"/>
        </w:rPr>
        <w:t>审核效益费根据业主聘请的第三方咨询单位或江阳区结算服务中心约定费率计算，审增审减不品迭</w:t>
      </w:r>
      <w:r>
        <w:rPr>
          <w:rFonts w:hint="eastAsia" w:ascii="宋体" w:hAnsi="宋体" w:cs="宋体"/>
          <w:color w:val="auto"/>
          <w:sz w:val="24"/>
          <w:highlight w:val="none"/>
          <w:lang w:val="en-US" w:eastAsia="zh-CN"/>
        </w:rPr>
        <w:t>。最终</w:t>
      </w:r>
      <w:r>
        <w:rPr>
          <w:rFonts w:hint="eastAsia" w:ascii="宋体" w:hAnsi="宋体" w:eastAsia="宋体" w:cs="宋体"/>
          <w:color w:val="auto"/>
          <w:sz w:val="24"/>
          <w:highlight w:val="none"/>
          <w:lang w:val="en-US" w:eastAsia="zh-CN"/>
        </w:rPr>
        <w:t>审核效益费由</w:t>
      </w:r>
      <w:r>
        <w:rPr>
          <w:rFonts w:hint="eastAsia" w:ascii="宋体" w:hAnsi="宋体" w:cs="宋体"/>
          <w:color w:val="auto"/>
          <w:sz w:val="24"/>
          <w:highlight w:val="none"/>
          <w:lang w:val="en-US" w:eastAsia="zh-CN"/>
        </w:rPr>
        <w:t>供应商</w:t>
      </w:r>
      <w:r>
        <w:rPr>
          <w:rFonts w:hint="eastAsia" w:ascii="宋体" w:hAnsi="宋体" w:eastAsia="宋体" w:cs="宋体"/>
          <w:color w:val="auto"/>
          <w:sz w:val="24"/>
          <w:highlight w:val="none"/>
          <w:lang w:val="en-US" w:eastAsia="zh-CN"/>
        </w:rPr>
        <w:t>支付。</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outlineLvl w:val="1"/>
        <w:rPr>
          <w:rFonts w:hint="eastAsia" w:ascii="宋体" w:hAnsi="宋体" w:cs="宋体"/>
          <w:color w:val="auto"/>
          <w:sz w:val="24"/>
          <w:lang w:val="en-US" w:eastAsia="zh-CN"/>
        </w:rPr>
      </w:pPr>
      <w:r>
        <w:rPr>
          <w:rFonts w:hint="eastAsia" w:ascii="宋体" w:hAnsi="宋体" w:eastAsia="宋体" w:cs="宋体"/>
          <w:color w:val="auto"/>
          <w:sz w:val="24"/>
          <w:lang w:val="en-US" w:eastAsia="zh-CN"/>
        </w:rPr>
        <w:t>主要材料、设备：除</w:t>
      </w:r>
      <w:r>
        <w:rPr>
          <w:rFonts w:hint="eastAsia" w:ascii="宋体" w:hAnsi="宋体" w:cs="宋体"/>
          <w:color w:val="auto"/>
          <w:sz w:val="24"/>
          <w:lang w:val="en-US" w:eastAsia="zh-CN"/>
        </w:rPr>
        <w:t>部分石材、地砖（详见合同附件四），门窗工程</w:t>
      </w:r>
      <w:r>
        <w:rPr>
          <w:rFonts w:hint="eastAsia" w:ascii="宋体" w:hAnsi="宋体" w:eastAsia="宋体"/>
          <w:color w:val="auto"/>
          <w:sz w:val="24"/>
          <w:lang w:val="en-US" w:eastAsia="zh-CN"/>
        </w:rPr>
        <w:t>专业分包</w:t>
      </w:r>
      <w:r>
        <w:rPr>
          <w:rFonts w:hint="eastAsia" w:ascii="宋体" w:hAnsi="宋体"/>
          <w:color w:val="auto"/>
          <w:sz w:val="24"/>
          <w:lang w:val="en-US" w:eastAsia="zh-CN"/>
        </w:rPr>
        <w:t>由工程采购人采购外</w:t>
      </w:r>
      <w:r>
        <w:rPr>
          <w:rFonts w:hint="eastAsia" w:ascii="宋体" w:hAnsi="宋体" w:eastAsia="宋体" w:cs="宋体"/>
          <w:color w:val="auto"/>
          <w:sz w:val="24"/>
          <w:lang w:val="en-US" w:eastAsia="zh-CN"/>
        </w:rPr>
        <w:t>；其他施工现场所用材料及清单项目所包含的材料</w:t>
      </w:r>
      <w:r>
        <w:rPr>
          <w:rFonts w:hint="eastAsia" w:ascii="宋体" w:hAnsi="宋体" w:cs="宋体"/>
          <w:color w:val="auto"/>
          <w:sz w:val="24"/>
          <w:lang w:val="en-US" w:eastAsia="zh-CN"/>
        </w:rPr>
        <w:t>委托供应商采</w:t>
      </w:r>
      <w:r>
        <w:rPr>
          <w:rFonts w:hint="eastAsia" w:ascii="宋体" w:hAnsi="宋体" w:eastAsia="宋体" w:cs="宋体"/>
          <w:color w:val="auto"/>
          <w:sz w:val="24"/>
          <w:lang w:val="en-US" w:eastAsia="zh-CN"/>
        </w:rPr>
        <w:t>买</w:t>
      </w:r>
      <w:r>
        <w:rPr>
          <w:rFonts w:hint="eastAsia" w:ascii="宋体" w:hAnsi="宋体" w:cs="宋体"/>
          <w:color w:val="auto"/>
          <w:sz w:val="24"/>
          <w:lang w:val="en-US" w:eastAsia="zh-CN"/>
        </w:rPr>
        <w:t>，并入劳务施工结算。</w:t>
      </w:r>
    </w:p>
    <w:p>
      <w:pPr>
        <w:pStyle w:val="2"/>
        <w:numPr>
          <w:ilvl w:val="0"/>
          <w:numId w:val="0"/>
        </w:numPr>
        <w:ind w:firstLine="482" w:firstLineChars="200"/>
        <w:rPr>
          <w:rFonts w:hint="default"/>
          <w:b/>
          <w:bCs/>
          <w:sz w:val="24"/>
          <w:szCs w:val="24"/>
          <w:lang w:val="en-US" w:eastAsia="zh-CN"/>
        </w:rPr>
      </w:pPr>
      <w:r>
        <w:rPr>
          <w:rFonts w:hint="eastAsia"/>
          <w:b/>
          <w:bCs/>
          <w:sz w:val="24"/>
          <w:szCs w:val="24"/>
          <w:lang w:val="en-US" w:eastAsia="zh-CN"/>
        </w:rPr>
        <w:t>5、其他相关技术要求详见文件后附合同。</w:t>
      </w:r>
    </w:p>
    <w:p>
      <w:pPr>
        <w:outlineLvl w:val="1"/>
        <w:rPr>
          <w:rFonts w:hint="eastAsia" w:ascii="宋体" w:hAnsi="宋体"/>
          <w:b/>
          <w:color w:val="auto"/>
          <w:sz w:val="32"/>
          <w:highlight w:val="none"/>
        </w:rPr>
      </w:pPr>
      <w:r>
        <w:rPr>
          <w:rFonts w:hint="eastAsia" w:ascii="宋体" w:hAnsi="宋体"/>
          <w:b/>
          <w:color w:val="auto"/>
          <w:sz w:val="32"/>
          <w:highlight w:val="none"/>
          <w:lang w:val="en-US" w:eastAsia="zh-CN"/>
        </w:rPr>
        <w:t>三</w:t>
      </w:r>
      <w:r>
        <w:rPr>
          <w:rFonts w:hint="eastAsia" w:ascii="宋体" w:hAnsi="宋体"/>
          <w:b/>
          <w:color w:val="auto"/>
          <w:sz w:val="32"/>
          <w:highlight w:val="none"/>
        </w:rPr>
        <w:t>、</w:t>
      </w:r>
      <w:r>
        <w:rPr>
          <w:rFonts w:hint="eastAsia" w:ascii="宋体" w:hAnsi="宋体"/>
          <w:b/>
          <w:color w:val="auto"/>
          <w:sz w:val="32"/>
          <w:highlight w:val="none"/>
          <w:lang w:val="en-US" w:eastAsia="zh-CN"/>
        </w:rPr>
        <w:t>服务</w:t>
      </w:r>
      <w:r>
        <w:rPr>
          <w:rFonts w:hint="eastAsia" w:ascii="宋体" w:hAnsi="宋体"/>
          <w:b/>
          <w:color w:val="auto"/>
          <w:sz w:val="32"/>
          <w:highlight w:val="none"/>
        </w:rPr>
        <w:t>要求</w:t>
      </w:r>
      <w:bookmarkEnd w:id="42"/>
    </w:p>
    <w:p>
      <w:pPr>
        <w:pStyle w:val="2"/>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1.严格按照施工图纸要求进行施工。</w:t>
      </w:r>
    </w:p>
    <w:p>
      <w:pPr>
        <w:pStyle w:val="2"/>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2.按国家相关标准进行验收，达到合格标准。</w:t>
      </w:r>
    </w:p>
    <w:p>
      <w:pPr>
        <w:pStyle w:val="2"/>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3.</w:t>
      </w:r>
      <w:r>
        <w:rPr>
          <w:rFonts w:hint="eastAsia" w:ascii="宋体" w:hAnsi="宋体" w:eastAsia="宋体" w:cs="宋体"/>
          <w:color w:val="auto"/>
          <w:sz w:val="24"/>
          <w:highlight w:val="none"/>
          <w:lang w:val="en-US" w:eastAsia="zh-CN"/>
        </w:rPr>
        <w:t>采用</w:t>
      </w:r>
      <w:r>
        <w:rPr>
          <w:rFonts w:hint="eastAsia" w:ascii="宋体" w:hAnsi="宋体" w:cs="宋体"/>
          <w:color w:val="auto"/>
          <w:sz w:val="24"/>
          <w:highlight w:val="none"/>
          <w:lang w:val="en-US" w:eastAsia="zh-CN"/>
        </w:rPr>
        <w:t>固定综合单价</w:t>
      </w:r>
      <w:r>
        <w:rPr>
          <w:rFonts w:hint="eastAsia" w:ascii="宋体" w:hAnsi="宋体" w:eastAsia="宋体" w:cs="宋体"/>
          <w:color w:val="auto"/>
          <w:sz w:val="24"/>
          <w:highlight w:val="none"/>
          <w:lang w:val="en-US" w:eastAsia="zh-CN"/>
        </w:rPr>
        <w:t>结算方式。</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bCs/>
          <w:color w:val="auto"/>
          <w:sz w:val="24"/>
          <w:highlight w:val="none"/>
          <w:lang w:val="en-US" w:eastAsia="zh-CN"/>
        </w:rPr>
        <w:t>4.</w:t>
      </w:r>
      <w:bookmarkStart w:id="43" w:name="OLE_LINK19"/>
      <w:r>
        <w:rPr>
          <w:rFonts w:hint="eastAsia" w:ascii="宋体" w:hAnsi="宋体" w:cs="宋体"/>
          <w:bCs/>
          <w:color w:val="auto"/>
          <w:sz w:val="24"/>
          <w:highlight w:val="none"/>
          <w:lang w:val="en-US" w:eastAsia="zh-CN"/>
        </w:rPr>
        <w:t>.</w:t>
      </w:r>
      <w:bookmarkStart w:id="44" w:name="OLE_LINK20"/>
      <w:bookmarkStart w:id="45" w:name="OLE_LINK21"/>
      <w:bookmarkStart w:id="46" w:name="OLE_LINK24"/>
      <w:r>
        <w:rPr>
          <w:rFonts w:hint="eastAsia" w:ascii="宋体" w:hAnsi="宋体" w:eastAsia="宋体" w:cs="宋体"/>
          <w:color w:val="auto"/>
          <w:kern w:val="0"/>
          <w:sz w:val="24"/>
          <w:szCs w:val="24"/>
          <w:lang w:val="en-US" w:eastAsia="zh-CN"/>
        </w:rPr>
        <w:t>如果是省外企业，应具有有效的《四川省省外建筑企业入川承揽业务验证登记证》或带二维码的《四川省省外施工、监理入川承揽业务信息录入证</w:t>
      </w:r>
      <w:bookmarkEnd w:id="44"/>
      <w:r>
        <w:rPr>
          <w:rFonts w:hint="eastAsia" w:ascii="宋体" w:hAnsi="宋体" w:eastAsia="宋体" w:cs="宋体"/>
          <w:color w:val="auto"/>
          <w:kern w:val="0"/>
          <w:sz w:val="24"/>
          <w:szCs w:val="24"/>
          <w:lang w:val="en-US" w:eastAsia="zh-CN"/>
        </w:rPr>
        <w:t>》</w:t>
      </w:r>
      <w:bookmarkEnd w:id="45"/>
      <w:r>
        <w:rPr>
          <w:rFonts w:hint="eastAsia" w:ascii="宋体" w:hAnsi="宋体" w:eastAsia="宋体" w:cs="宋体"/>
          <w:color w:val="auto"/>
          <w:kern w:val="0"/>
          <w:sz w:val="24"/>
          <w:szCs w:val="24"/>
          <w:lang w:val="en-US" w:eastAsia="zh-CN"/>
        </w:rPr>
        <w:t>。</w:t>
      </w:r>
      <w:bookmarkEnd w:id="43"/>
      <w:bookmarkEnd w:id="46"/>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人员要求：项目负责人具有建筑工程专业二级及以上建造师资格，技术负责人具有中级及以上职称（建筑工程专业）或具有建筑工程专业二级及以上建造师资格，专职安全员具有《建筑施工企业专职安全生产管理人员安全生产考核合格证书》并在有效期。项目负责人、技术负责人、安全员需提供近3个月连续的社保证明，社保证明提供至少至2025年</w:t>
      </w:r>
      <w:r>
        <w:rPr>
          <w:rFonts w:hint="eastAsia" w:ascii="宋体" w:hAnsi="宋体" w:cs="宋体"/>
          <w:color w:val="auto"/>
          <w:kern w:val="0"/>
          <w:sz w:val="24"/>
          <w:szCs w:val="24"/>
          <w:lang w:val="en-US" w:eastAsia="zh-CN"/>
        </w:rPr>
        <w:t>5</w:t>
      </w:r>
      <w:r>
        <w:rPr>
          <w:rFonts w:hint="eastAsia" w:ascii="宋体" w:hAnsi="宋体" w:eastAsia="宋体" w:cs="宋体"/>
          <w:color w:val="auto"/>
          <w:kern w:val="0"/>
          <w:sz w:val="24"/>
          <w:szCs w:val="24"/>
          <w:lang w:val="en-US" w:eastAsia="zh-CN"/>
        </w:rPr>
        <w:t>月，采购人将对以上人员社保缴纳情况进行审查，如发现社保未在本单位购买的情形，将作为废标处理。</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1"/>
        <w:rPr>
          <w:rFonts w:hint="eastAsia" w:ascii="宋体" w:hAnsi="宋体" w:eastAsia="宋体" w:cs="宋体"/>
          <w:b w:val="0"/>
          <w:bCs/>
          <w:color w:val="auto"/>
          <w:kern w:val="2"/>
          <w:sz w:val="24"/>
          <w:szCs w:val="24"/>
          <w:highlight w:val="none"/>
          <w:lang w:val="en-US" w:eastAsia="zh-CN" w:bidi="ar-SA"/>
        </w:rPr>
      </w:pPr>
      <w:bookmarkStart w:id="47" w:name="_Toc15750"/>
      <w:r>
        <w:rPr>
          <w:rFonts w:hint="eastAsia" w:ascii="宋体" w:hAnsi="宋体" w:cs="宋体"/>
          <w:b w:val="0"/>
          <w:bCs/>
          <w:color w:val="auto"/>
          <w:kern w:val="2"/>
          <w:sz w:val="24"/>
          <w:szCs w:val="24"/>
          <w:highlight w:val="none"/>
          <w:lang w:val="en-US" w:eastAsia="zh-CN" w:bidi="ar-SA"/>
        </w:rPr>
        <w:t>6</w:t>
      </w:r>
      <w:r>
        <w:rPr>
          <w:rFonts w:hint="eastAsia" w:ascii="宋体" w:hAnsi="宋体" w:eastAsia="宋体" w:cs="宋体"/>
          <w:b w:val="0"/>
          <w:bCs/>
          <w:color w:val="auto"/>
          <w:kern w:val="2"/>
          <w:sz w:val="24"/>
          <w:szCs w:val="24"/>
          <w:highlight w:val="none"/>
          <w:lang w:val="en-US" w:eastAsia="zh-CN" w:bidi="ar-SA"/>
        </w:rPr>
        <w:t>.供应商具备一定的垫资能力，如因跟踪审计等原因导致付款时间延后，供应商应先行垫付工人工资，避免因拖欠工资而造成社会舆论。</w:t>
      </w:r>
    </w:p>
    <w:p>
      <w:pPr>
        <w:outlineLvl w:val="1"/>
        <w:rPr>
          <w:rFonts w:hint="eastAsia" w:ascii="宋体" w:hAnsi="宋体"/>
          <w:b/>
          <w:color w:val="auto"/>
          <w:sz w:val="32"/>
          <w:highlight w:val="none"/>
        </w:rPr>
      </w:pPr>
      <w:r>
        <w:rPr>
          <w:rFonts w:hint="eastAsia" w:ascii="宋体" w:hAnsi="宋体"/>
          <w:b/>
          <w:color w:val="auto"/>
          <w:sz w:val="32"/>
          <w:highlight w:val="none"/>
          <w:lang w:val="en-US" w:eastAsia="zh-CN"/>
        </w:rPr>
        <w:t>三</w:t>
      </w:r>
      <w:r>
        <w:rPr>
          <w:rFonts w:hint="eastAsia" w:ascii="宋体" w:hAnsi="宋体"/>
          <w:b/>
          <w:color w:val="auto"/>
          <w:sz w:val="32"/>
          <w:highlight w:val="none"/>
        </w:rPr>
        <w:t>、商务要求</w:t>
      </w:r>
      <w:bookmarkEnd w:id="47"/>
    </w:p>
    <w:p>
      <w:pPr>
        <w:spacing w:line="360" w:lineRule="auto"/>
        <w:ind w:firstLine="480" w:firstLineChars="200"/>
        <w:rPr>
          <w:rFonts w:hint="eastAsia" w:ascii="宋体" w:hAnsi="宋体" w:eastAsia="宋体" w:cs="宋体"/>
          <w:color w:val="auto"/>
          <w:sz w:val="24"/>
          <w:highlight w:val="none"/>
          <w:lang w:val="en-US" w:eastAsia="zh-CN"/>
        </w:rPr>
      </w:pPr>
      <w:bookmarkStart w:id="48" w:name="_Toc11614"/>
      <w:r>
        <w:rPr>
          <w:rFonts w:hint="eastAsia"/>
          <w:color w:val="auto"/>
          <w:sz w:val="24"/>
          <w:highlight w:val="none"/>
          <w:lang w:val="en-US" w:eastAsia="zh-CN"/>
        </w:rPr>
        <w:t xml:space="preserve">  </w:t>
      </w:r>
      <w:r>
        <w:rPr>
          <w:rFonts w:hint="eastAsia" w:ascii="宋体" w:hAnsi="宋体" w:eastAsia="宋体" w:cs="宋体"/>
          <w:color w:val="auto"/>
          <w:sz w:val="24"/>
          <w:highlight w:val="none"/>
          <w:lang w:val="en-US" w:eastAsia="zh-CN"/>
        </w:rPr>
        <w:t>1.施工中，根据实际施工情况，</w:t>
      </w:r>
      <w:r>
        <w:rPr>
          <w:rFonts w:hint="eastAsia" w:ascii="宋体" w:hAnsi="宋体" w:cs="宋体"/>
          <w:color w:val="auto"/>
          <w:sz w:val="24"/>
          <w:highlight w:val="none"/>
          <w:lang w:val="en-US" w:eastAsia="zh-CN"/>
        </w:rPr>
        <w:t>劳务等分包人</w:t>
      </w:r>
      <w:r>
        <w:rPr>
          <w:rFonts w:hint="eastAsia" w:ascii="宋体" w:hAnsi="宋体" w:eastAsia="宋体" w:cs="宋体"/>
          <w:color w:val="auto"/>
          <w:sz w:val="24"/>
          <w:highlight w:val="none"/>
          <w:lang w:val="en-US" w:eastAsia="zh-CN"/>
        </w:rPr>
        <w:t>可按月进度申请支付进度款，进度款产值按</w:t>
      </w:r>
      <w:r>
        <w:rPr>
          <w:rFonts w:hint="eastAsia" w:ascii="宋体" w:hAnsi="宋体" w:cs="宋体"/>
          <w:color w:val="auto"/>
          <w:sz w:val="24"/>
          <w:highlight w:val="none"/>
          <w:lang w:val="en-US" w:eastAsia="zh-CN"/>
        </w:rPr>
        <w:t>工程承包人</w:t>
      </w:r>
      <w:r>
        <w:rPr>
          <w:rFonts w:hint="eastAsia" w:ascii="宋体" w:hAnsi="宋体" w:eastAsia="宋体" w:cs="宋体"/>
          <w:color w:val="auto"/>
          <w:sz w:val="24"/>
          <w:highlight w:val="none"/>
          <w:lang w:val="en-US" w:eastAsia="zh-CN"/>
        </w:rPr>
        <w:t>审核确定产值的</w:t>
      </w:r>
      <w:r>
        <w:rPr>
          <w:rFonts w:hint="eastAsia" w:ascii="宋体" w:hAnsi="宋体" w:cs="宋体"/>
          <w:color w:val="auto"/>
          <w:sz w:val="24"/>
          <w:highlight w:val="none"/>
          <w:lang w:val="en-US" w:eastAsia="zh-CN"/>
        </w:rPr>
        <w:t>70</w:t>
      </w:r>
      <w:r>
        <w:rPr>
          <w:rFonts w:hint="eastAsia" w:ascii="宋体" w:hAnsi="宋体" w:eastAsia="宋体" w:cs="宋体"/>
          <w:color w:val="auto"/>
          <w:sz w:val="24"/>
          <w:highlight w:val="none"/>
          <w:lang w:val="en-US" w:eastAsia="zh-CN"/>
        </w:rPr>
        <w:t>%支付</w:t>
      </w:r>
      <w:r>
        <w:rPr>
          <w:rFonts w:hint="eastAsia" w:ascii="宋体" w:hAnsi="宋体" w:cs="宋体"/>
          <w:color w:val="auto"/>
          <w:sz w:val="24"/>
          <w:highlight w:val="none"/>
          <w:lang w:val="en-US" w:eastAsia="zh-CN"/>
        </w:rPr>
        <w:t>（如当期申报支付进度的相应工程资料未予完善，工程承包人仅支付当期进度产值的30%作为民工工资，待完善当期相应工程资料后，支付至当期进度产值的70%）</w:t>
      </w:r>
      <w:r>
        <w:rPr>
          <w:rFonts w:hint="eastAsia" w:ascii="宋体" w:hAnsi="宋体" w:eastAsia="宋体" w:cs="宋体"/>
          <w:color w:val="auto"/>
          <w:sz w:val="24"/>
          <w:highlight w:val="none"/>
          <w:lang w:val="en-US" w:eastAsia="zh-CN"/>
        </w:rPr>
        <w:t>，项目初步验收合格后支付全部工程量产值的70%；项目竣工验收合格，工程资料编制完成并经工程承包人验收合格后支付至劳务等分包人完成产值的80%</w:t>
      </w:r>
      <w:r>
        <w:rPr>
          <w:rFonts w:hint="eastAsia" w:ascii="宋体" w:hAnsi="宋体" w:cs="宋体"/>
          <w:color w:val="auto"/>
          <w:sz w:val="24"/>
          <w:highlight w:val="none"/>
          <w:lang w:val="en-US" w:eastAsia="zh-CN"/>
        </w:rPr>
        <w:t>。</w:t>
      </w:r>
    </w:p>
    <w:p>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2.工程竣工并验收合格，</w:t>
      </w:r>
      <w:r>
        <w:rPr>
          <w:rFonts w:hint="eastAsia" w:ascii="宋体" w:hAnsi="宋体" w:cs="宋体"/>
          <w:color w:val="auto"/>
          <w:sz w:val="24"/>
          <w:highlight w:val="none"/>
          <w:lang w:val="en-US" w:eastAsia="zh-CN"/>
        </w:rPr>
        <w:t>劳务等分包人完善全部符合要求的竣工资料移交工程承包人和业主，</w:t>
      </w:r>
      <w:r>
        <w:rPr>
          <w:rFonts w:hint="eastAsia" w:ascii="宋体" w:hAnsi="宋体" w:eastAsia="宋体" w:cs="宋体"/>
          <w:color w:val="auto"/>
          <w:sz w:val="24"/>
          <w:highlight w:val="none"/>
          <w:lang w:val="en-US" w:eastAsia="zh-CN"/>
        </w:rPr>
        <w:t>待业主委托的结算审核机构审核完成并出具结算审核报告后，</w:t>
      </w:r>
      <w:r>
        <w:rPr>
          <w:rFonts w:hint="eastAsia" w:ascii="宋体" w:hAnsi="宋体" w:cs="宋体"/>
          <w:color w:val="auto"/>
          <w:sz w:val="24"/>
          <w:highlight w:val="none"/>
          <w:lang w:val="en-US" w:eastAsia="zh-CN"/>
        </w:rPr>
        <w:t>由</w:t>
      </w:r>
      <w:r>
        <w:rPr>
          <w:rFonts w:hint="eastAsia" w:ascii="宋体" w:hAnsi="宋体" w:eastAsia="宋体" w:cs="宋体"/>
          <w:color w:val="auto"/>
          <w:sz w:val="24"/>
          <w:highlight w:val="none"/>
          <w:lang w:val="en-US" w:eastAsia="zh-CN"/>
        </w:rPr>
        <w:t>双方根据该结算报告以及招标工程量清单确认双方的结算金额，</w:t>
      </w:r>
      <w:r>
        <w:rPr>
          <w:rFonts w:hint="eastAsia" w:ascii="宋体" w:hAnsi="宋体" w:cs="宋体"/>
          <w:color w:val="auto"/>
          <w:sz w:val="24"/>
          <w:highlight w:val="none"/>
          <w:lang w:val="en-US" w:eastAsia="zh-CN"/>
        </w:rPr>
        <w:t>经双方确认后工程承包人于</w:t>
      </w:r>
      <w:r>
        <w:rPr>
          <w:rFonts w:hint="eastAsia" w:ascii="宋体" w:hAnsi="宋体" w:eastAsia="宋体" w:cs="宋体"/>
          <w:color w:val="auto"/>
          <w:sz w:val="24"/>
          <w:highlight w:val="none"/>
          <w:lang w:val="en-US" w:eastAsia="zh-CN"/>
        </w:rPr>
        <w:t>20个工作日内支付至工程结算金额的97%。剩余3%作为质保金，其中防水质保金为1%，质保金在质量缺陷责任期</w:t>
      </w:r>
      <w:r>
        <w:rPr>
          <w:rFonts w:hint="eastAsia" w:ascii="宋体" w:hAnsi="宋体" w:cs="宋体"/>
          <w:color w:val="auto"/>
          <w:sz w:val="24"/>
          <w:highlight w:val="none"/>
          <w:lang w:val="en-US" w:eastAsia="zh-CN"/>
        </w:rPr>
        <w:t>届</w:t>
      </w:r>
      <w:r>
        <w:rPr>
          <w:rFonts w:hint="eastAsia" w:ascii="宋体" w:hAnsi="宋体" w:eastAsia="宋体" w:cs="宋体"/>
          <w:color w:val="auto"/>
          <w:sz w:val="24"/>
          <w:highlight w:val="none"/>
          <w:lang w:val="en-US" w:eastAsia="zh-CN"/>
        </w:rPr>
        <w:t>满</w:t>
      </w:r>
      <w:r>
        <w:rPr>
          <w:rFonts w:hint="eastAsia" w:ascii="宋体" w:hAnsi="宋体" w:cs="宋体"/>
          <w:color w:val="auto"/>
          <w:sz w:val="24"/>
          <w:highlight w:val="none"/>
          <w:lang w:val="en-US" w:eastAsia="zh-CN"/>
        </w:rPr>
        <w:t>后</w:t>
      </w:r>
      <w:r>
        <w:rPr>
          <w:rFonts w:hint="eastAsia" w:ascii="宋体" w:hAnsi="宋体" w:eastAsia="宋体" w:cs="宋体"/>
          <w:color w:val="auto"/>
          <w:sz w:val="24"/>
          <w:highlight w:val="none"/>
          <w:lang w:val="en-US" w:eastAsia="zh-CN"/>
        </w:rPr>
        <w:t>无息退还</w:t>
      </w:r>
      <w:r>
        <w:rPr>
          <w:rFonts w:hint="eastAsia" w:ascii="宋体" w:hAnsi="宋体" w:eastAsia="宋体" w:cs="宋体"/>
          <w:color w:val="auto"/>
          <w:sz w:val="24"/>
          <w:highlight w:val="none"/>
          <w:lang w:eastAsia="zh-CN"/>
        </w:rPr>
        <w:t>。</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.缺陷责任期的具体期限：自工程竣工验收合格之日起</w:t>
      </w:r>
      <w:r>
        <w:rPr>
          <w:rFonts w:hint="eastAsia" w:ascii="宋体" w:hAnsi="宋体" w:eastAsia="宋体" w:cs="宋体"/>
          <w:color w:val="auto"/>
          <w:sz w:val="24"/>
          <w:highlight w:val="none"/>
          <w:lang w:val="en-US" w:eastAsia="zh-CN"/>
        </w:rPr>
        <w:t>两</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其中</w:t>
      </w:r>
      <w:r>
        <w:rPr>
          <w:rFonts w:hint="eastAsia" w:ascii="宋体" w:hAnsi="宋体" w:eastAsia="宋体" w:cs="宋体"/>
          <w:color w:val="auto"/>
          <w:sz w:val="24"/>
          <w:highlight w:val="none"/>
        </w:rPr>
        <w:t>防水工程五年）。</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.每次付款前</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应提供一般纳税人具备的增值税专用发票（税率</w:t>
      </w:r>
      <w:r>
        <w:rPr>
          <w:rFonts w:hint="eastAsia" w:ascii="宋体" w:hAnsi="宋体" w:eastAsia="宋体" w:cs="宋体"/>
          <w:color w:val="auto"/>
          <w:sz w:val="24"/>
          <w:highlight w:val="none"/>
          <w:u w:val="single"/>
          <w:lang w:val="en-US" w:eastAsia="zh-CN"/>
        </w:rPr>
        <w:t xml:space="preserve">  9 </w:t>
      </w:r>
      <w:r>
        <w:rPr>
          <w:rFonts w:hint="eastAsia" w:ascii="宋体" w:hAnsi="宋体" w:eastAsia="宋体" w:cs="宋体"/>
          <w:color w:val="auto"/>
          <w:sz w:val="24"/>
          <w:highlight w:val="none"/>
        </w:rPr>
        <w:t>%），并附发票查验证明，否则</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延迟支付时间至</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收到发票后7个工作日内</w:t>
      </w:r>
      <w:r>
        <w:rPr>
          <w:rFonts w:hint="eastAsia" w:ascii="宋体" w:hAnsi="宋体" w:cs="宋体"/>
          <w:color w:val="auto"/>
          <w:sz w:val="24"/>
          <w:highlight w:val="none"/>
          <w:lang w:eastAsia="zh-CN"/>
        </w:rPr>
        <w:t>，</w:t>
      </w:r>
      <w:r>
        <w:rPr>
          <w:rFonts w:hint="eastAsia" w:ascii="宋体" w:hAnsi="宋体" w:eastAsia="宋体" w:cs="宋体"/>
          <w:color w:val="auto"/>
          <w:sz w:val="24"/>
          <w:szCs w:val="24"/>
          <w:highlight w:val="none"/>
          <w:lang w:val="en-US" w:eastAsia="zh-CN"/>
        </w:rPr>
        <w:t>且并不承担逾期付款的违约责任。</w:t>
      </w:r>
    </w:p>
    <w:p>
      <w:pPr>
        <w:rPr>
          <w:rFonts w:hint="eastAsia"/>
          <w:color w:val="auto"/>
          <w:sz w:val="24"/>
          <w:highlight w:val="none"/>
          <w:lang w:val="en-US" w:eastAsia="zh-CN"/>
        </w:rPr>
      </w:pPr>
      <w:r>
        <w:rPr>
          <w:rFonts w:hint="eastAsia"/>
          <w:color w:val="auto"/>
          <w:sz w:val="24"/>
          <w:highlight w:val="none"/>
          <w:lang w:val="en-US" w:eastAsia="zh-CN"/>
        </w:rPr>
        <w:br w:type="page"/>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420" w:firstLineChars="0"/>
        <w:jc w:val="center"/>
        <w:textAlignment w:val="auto"/>
        <w:rPr>
          <w:rFonts w:hint="eastAsia" w:ascii="黑体" w:hAnsi="黑体" w:eastAsia="黑体"/>
          <w:bCs/>
          <w:color w:val="auto"/>
          <w:sz w:val="32"/>
          <w:szCs w:val="32"/>
          <w:highlight w:val="none"/>
        </w:rPr>
      </w:pPr>
      <w:r>
        <w:rPr>
          <w:rFonts w:hint="eastAsia" w:ascii="黑体" w:hAnsi="黑体" w:eastAsia="黑体"/>
          <w:color w:val="auto"/>
          <w:sz w:val="36"/>
          <w:highlight w:val="none"/>
        </w:rPr>
        <w:t>第四章 响应文件格式</w:t>
      </w:r>
      <w:bookmarkEnd w:id="48"/>
    </w:p>
    <w:p>
      <w:pPr>
        <w:spacing w:line="360" w:lineRule="auto"/>
        <w:jc w:val="left"/>
        <w:rPr>
          <w:rFonts w:hint="eastAsia"/>
          <w:color w:val="auto"/>
          <w:sz w:val="24"/>
          <w:highlight w:val="none"/>
        </w:rPr>
      </w:pPr>
      <w:r>
        <w:rPr>
          <w:rFonts w:hint="eastAsia"/>
          <w:color w:val="auto"/>
          <w:sz w:val="24"/>
          <w:highlight w:val="none"/>
        </w:rPr>
        <w:t xml:space="preserve">   </w:t>
      </w:r>
    </w:p>
    <w:p>
      <w:pPr>
        <w:spacing w:line="360" w:lineRule="auto"/>
        <w:jc w:val="left"/>
        <w:rPr>
          <w:rFonts w:hint="eastAsia"/>
          <w:color w:val="auto"/>
          <w:sz w:val="24"/>
          <w:highlight w:val="none"/>
        </w:rPr>
      </w:pPr>
      <w:r>
        <w:rPr>
          <w:rFonts w:hint="eastAsia"/>
          <w:color w:val="auto"/>
          <w:sz w:val="24"/>
          <w:highlight w:val="none"/>
        </w:rPr>
        <w:t xml:space="preserve"> 一、本章所制响应文件格式，除格式中明确将该格式作为实质性要求的，一律不具有强制性。</w:t>
      </w:r>
    </w:p>
    <w:p>
      <w:pPr>
        <w:spacing w:line="360" w:lineRule="auto"/>
        <w:jc w:val="left"/>
        <w:rPr>
          <w:rFonts w:hint="eastAsia"/>
          <w:color w:val="auto"/>
          <w:sz w:val="24"/>
          <w:highlight w:val="none"/>
        </w:rPr>
      </w:pPr>
      <w:r>
        <w:rPr>
          <w:rFonts w:hint="eastAsia"/>
          <w:color w:val="auto"/>
          <w:sz w:val="24"/>
          <w:highlight w:val="none"/>
        </w:rPr>
        <w:t xml:space="preserve">    二、本章所制响应文件格式有关表格中的备注栏，由供应商根据自身响应情况作解释性说明，不作为必填项。</w:t>
      </w:r>
    </w:p>
    <w:p>
      <w:pPr>
        <w:spacing w:line="360" w:lineRule="auto"/>
        <w:ind w:firstLine="480" w:firstLineChars="200"/>
        <w:jc w:val="left"/>
        <w:rPr>
          <w:rFonts w:hint="eastAsia"/>
          <w:color w:val="auto"/>
          <w:sz w:val="24"/>
          <w:highlight w:val="none"/>
        </w:rPr>
      </w:pPr>
      <w:r>
        <w:rPr>
          <w:rFonts w:hint="eastAsia"/>
          <w:color w:val="auto"/>
          <w:sz w:val="24"/>
          <w:highlight w:val="none"/>
        </w:rPr>
        <w:t>三、本章所制响应文件格式中需要填写的相关内容事项，可能会与本采购项目无关，在不改变响应文件原义、不影响本项目采购需求的情况下，供应商可以不予填写，但应当注明。</w:t>
      </w:r>
    </w:p>
    <w:p>
      <w:pPr>
        <w:jc w:val="center"/>
        <w:rPr>
          <w:rFonts w:hint="eastAsia"/>
          <w:b/>
          <w:color w:val="auto"/>
          <w:sz w:val="32"/>
          <w:szCs w:val="32"/>
          <w:highlight w:val="none"/>
        </w:rPr>
      </w:pPr>
    </w:p>
    <w:p>
      <w:pPr>
        <w:jc w:val="center"/>
        <w:rPr>
          <w:rFonts w:hint="eastAsia"/>
          <w:b/>
          <w:color w:val="auto"/>
          <w:sz w:val="32"/>
          <w:szCs w:val="32"/>
          <w:highlight w:val="none"/>
        </w:rPr>
      </w:pPr>
    </w:p>
    <w:p>
      <w:pPr>
        <w:rPr>
          <w:rFonts w:hint="eastAsia" w:ascii="宋体" w:eastAsia="宋体"/>
          <w:b/>
          <w:color w:val="auto"/>
          <w:sz w:val="32"/>
          <w:szCs w:val="32"/>
          <w:highlight w:val="none"/>
          <w:lang w:eastAsia="zh-CN"/>
        </w:rPr>
      </w:pPr>
      <w:r>
        <w:rPr>
          <w:b/>
          <w:color w:val="auto"/>
          <w:sz w:val="32"/>
          <w:szCs w:val="32"/>
          <w:highlight w:val="none"/>
        </w:rPr>
        <w:br w:type="page"/>
      </w:r>
      <w:r>
        <w:rPr>
          <w:rFonts w:hint="eastAsia" w:ascii="宋体"/>
          <w:b/>
          <w:color w:val="auto"/>
          <w:sz w:val="32"/>
          <w:szCs w:val="32"/>
          <w:highlight w:val="none"/>
        </w:rPr>
        <w:t>采购编号：</w:t>
      </w:r>
      <w:r>
        <w:rPr>
          <w:rFonts w:hint="eastAsia" w:ascii="宋体"/>
          <w:b/>
          <w:color w:val="auto"/>
          <w:sz w:val="32"/>
          <w:szCs w:val="32"/>
          <w:highlight w:val="none"/>
          <w:lang w:val="en-US" w:eastAsia="zh-CN"/>
        </w:rPr>
        <w:t>XYCG[2025]034</w:t>
      </w:r>
      <w:bookmarkStart w:id="126" w:name="_GoBack"/>
      <w:bookmarkEnd w:id="126"/>
      <w:r>
        <w:rPr>
          <w:rFonts w:hint="eastAsia" w:ascii="宋体"/>
          <w:b/>
          <w:color w:val="auto"/>
          <w:sz w:val="32"/>
          <w:szCs w:val="32"/>
          <w:highlight w:val="none"/>
          <w:lang w:val="en-US" w:eastAsia="zh-CN"/>
        </w:rPr>
        <w:t>号</w:t>
      </w:r>
    </w:p>
    <w:p>
      <w:pPr>
        <w:rPr>
          <w:rFonts w:hint="eastAsia" w:ascii="宋体"/>
          <w:b/>
          <w:color w:val="auto"/>
          <w:sz w:val="36"/>
          <w:szCs w:val="36"/>
          <w:highlight w:val="none"/>
        </w:rPr>
      </w:pPr>
    </w:p>
    <w:p>
      <w:pPr>
        <w:jc w:val="center"/>
        <w:rPr>
          <w:rFonts w:hint="eastAsia" w:ascii="宋体"/>
          <w:b/>
          <w:color w:val="auto"/>
          <w:sz w:val="52"/>
          <w:szCs w:val="52"/>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b/>
          <w:color w:val="auto"/>
          <w:sz w:val="52"/>
          <w:szCs w:val="52"/>
          <w:highlight w:val="none"/>
          <w:lang w:val="en-US"/>
        </w:rPr>
      </w:pPr>
      <w:r>
        <w:rPr>
          <w:rFonts w:hint="eastAsia" w:ascii="宋体" w:cs="Times New Roman"/>
          <w:b/>
          <w:color w:val="auto"/>
          <w:sz w:val="36"/>
          <w:szCs w:val="36"/>
          <w:highlight w:val="none"/>
          <w:lang w:val="en-US" w:eastAsia="zh-CN"/>
        </w:rPr>
        <w:t>江阳区2023年北城街道老旧小区配套基础设施项目    （大北街片剩余部分）劳务等分包采购</w:t>
      </w:r>
    </w:p>
    <w:p>
      <w:pPr>
        <w:jc w:val="center"/>
        <w:rPr>
          <w:rFonts w:hint="eastAsia" w:ascii="宋体"/>
          <w:b/>
          <w:color w:val="auto"/>
          <w:sz w:val="52"/>
          <w:szCs w:val="52"/>
          <w:highlight w:val="none"/>
          <w:lang w:val="en-US" w:eastAsia="zh-CN"/>
        </w:rPr>
      </w:pPr>
      <w:r>
        <w:rPr>
          <w:rFonts w:hint="eastAsia" w:ascii="宋体"/>
          <w:b/>
          <w:color w:val="auto"/>
          <w:sz w:val="52"/>
          <w:szCs w:val="52"/>
          <w:highlight w:val="none"/>
          <w:lang w:val="en-US" w:eastAsia="zh-CN"/>
        </w:rPr>
        <w:t xml:space="preserve"> </w:t>
      </w:r>
    </w:p>
    <w:p>
      <w:pPr>
        <w:pStyle w:val="2"/>
        <w:rPr>
          <w:rFonts w:hint="eastAsia"/>
          <w:color w:val="auto"/>
          <w:highlight w:val="none"/>
        </w:rPr>
      </w:pPr>
    </w:p>
    <w:p>
      <w:pPr>
        <w:pStyle w:val="22"/>
        <w:ind w:firstLine="420"/>
        <w:rPr>
          <w:rFonts w:hint="eastAsia"/>
          <w:color w:val="auto"/>
          <w:highlight w:val="none"/>
        </w:rPr>
      </w:pPr>
    </w:p>
    <w:p>
      <w:pPr>
        <w:rPr>
          <w:rFonts w:hint="eastAsia"/>
          <w:color w:val="auto"/>
          <w:highlight w:val="none"/>
        </w:rPr>
      </w:pPr>
    </w:p>
    <w:p>
      <w:pPr>
        <w:pStyle w:val="2"/>
        <w:spacing w:line="360" w:lineRule="auto"/>
        <w:rPr>
          <w:rFonts w:hint="eastAsia"/>
          <w:color w:val="auto"/>
          <w:highlight w:val="none"/>
        </w:rPr>
      </w:pPr>
    </w:p>
    <w:p>
      <w:pPr>
        <w:spacing w:line="360" w:lineRule="auto"/>
        <w:rPr>
          <w:rFonts w:hint="eastAsia"/>
          <w:color w:val="auto"/>
          <w:highlight w:val="none"/>
        </w:rPr>
      </w:pPr>
    </w:p>
    <w:p>
      <w:pPr>
        <w:pStyle w:val="2"/>
        <w:spacing w:line="360" w:lineRule="auto"/>
        <w:rPr>
          <w:rFonts w:hint="eastAsia"/>
          <w:color w:val="auto"/>
          <w:highlight w:val="none"/>
        </w:rPr>
      </w:pPr>
    </w:p>
    <w:p>
      <w:pPr>
        <w:pStyle w:val="2"/>
        <w:rPr>
          <w:rFonts w:hint="eastAsia"/>
          <w:color w:val="auto"/>
          <w:highlight w:val="none"/>
        </w:rPr>
      </w:pPr>
    </w:p>
    <w:p>
      <w:pPr>
        <w:spacing w:line="276" w:lineRule="auto"/>
        <w:jc w:val="center"/>
        <w:rPr>
          <w:rFonts w:hint="eastAsia"/>
          <w:b/>
          <w:color w:val="auto"/>
          <w:sz w:val="72"/>
          <w:szCs w:val="72"/>
          <w:highlight w:val="none"/>
        </w:rPr>
      </w:pPr>
      <w:r>
        <w:rPr>
          <w:rFonts w:hint="eastAsia" w:ascii="宋体"/>
          <w:b/>
          <w:color w:val="auto"/>
          <w:sz w:val="72"/>
          <w:szCs w:val="72"/>
          <w:highlight w:val="none"/>
        </w:rPr>
        <w:t xml:space="preserve">询 </w:t>
      </w:r>
      <w:r>
        <w:rPr>
          <w:rFonts w:hint="eastAsia" w:ascii="宋体"/>
          <w:b/>
          <w:color w:val="auto"/>
          <w:sz w:val="72"/>
          <w:szCs w:val="72"/>
          <w:highlight w:val="none"/>
          <w:lang w:val="en-US" w:eastAsia="zh-CN"/>
        </w:rPr>
        <w:t xml:space="preserve">比 </w:t>
      </w:r>
      <w:r>
        <w:rPr>
          <w:rFonts w:hint="eastAsia"/>
          <w:b/>
          <w:color w:val="auto"/>
          <w:sz w:val="72"/>
          <w:szCs w:val="72"/>
          <w:highlight w:val="none"/>
        </w:rPr>
        <w:t>响 应 文 件</w:t>
      </w:r>
    </w:p>
    <w:p>
      <w:pPr>
        <w:pStyle w:val="2"/>
        <w:rPr>
          <w:rFonts w:hint="eastAsia"/>
          <w:color w:val="auto"/>
          <w:highlight w:val="none"/>
        </w:rPr>
      </w:pP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pStyle w:val="2"/>
        <w:rPr>
          <w:rFonts w:hint="eastAsia"/>
          <w:color w:val="auto"/>
          <w:highlight w:val="none"/>
        </w:rPr>
      </w:pPr>
    </w:p>
    <w:p>
      <w:pPr>
        <w:pStyle w:val="22"/>
        <w:ind w:firstLine="420"/>
        <w:rPr>
          <w:rFonts w:hint="eastAsia"/>
          <w:color w:val="auto"/>
          <w:highlight w:val="none"/>
        </w:rPr>
      </w:pPr>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pPr>
        <w:spacing w:line="360" w:lineRule="auto"/>
        <w:ind w:firstLine="630" w:firstLineChars="196"/>
        <w:rPr>
          <w:b/>
          <w:color w:val="auto"/>
          <w:sz w:val="32"/>
          <w:szCs w:val="32"/>
          <w:highlight w:val="none"/>
        </w:rPr>
      </w:pPr>
      <w:r>
        <w:rPr>
          <w:b/>
          <w:color w:val="auto"/>
          <w:sz w:val="32"/>
          <w:szCs w:val="32"/>
          <w:highlight w:val="none"/>
        </w:rPr>
        <w:t>日    期：XXX年XXX月XXX日</w:t>
      </w:r>
    </w:p>
    <w:p>
      <w:pPr>
        <w:spacing w:before="120" w:beforeLines="50" w:after="360" w:afterLines="150"/>
        <w:jc w:val="center"/>
        <w:outlineLvl w:val="1"/>
        <w:rPr>
          <w:rFonts w:hint="eastAsia"/>
          <w:b/>
          <w:color w:val="auto"/>
          <w:sz w:val="32"/>
          <w:szCs w:val="32"/>
          <w:highlight w:val="none"/>
        </w:rPr>
      </w:pPr>
      <w:r>
        <w:rPr>
          <w:rFonts w:ascii="黑体" w:hAnsi="黑体" w:eastAsia="黑体" w:cs="Arial"/>
          <w:bCs/>
          <w:color w:val="auto"/>
          <w:sz w:val="32"/>
          <w:szCs w:val="32"/>
          <w:highlight w:val="none"/>
        </w:rPr>
        <w:br w:type="page"/>
      </w:r>
      <w:bookmarkStart w:id="49" w:name="_Toc28152"/>
      <w:r>
        <w:rPr>
          <w:rFonts w:hint="eastAsia" w:ascii="黑体" w:hAnsi="黑体" w:eastAsia="黑体" w:cs="Arial"/>
          <w:bCs/>
          <w:color w:val="auto"/>
          <w:sz w:val="32"/>
          <w:szCs w:val="32"/>
          <w:highlight w:val="none"/>
        </w:rPr>
        <w:t>一、报价函</w:t>
      </w:r>
      <w:bookmarkEnd w:id="49"/>
    </w:p>
    <w:p>
      <w:pPr>
        <w:spacing w:line="360" w:lineRule="auto"/>
        <w:rPr>
          <w:color w:val="auto"/>
          <w:sz w:val="24"/>
          <w:highlight w:val="none"/>
        </w:rPr>
      </w:pPr>
      <w:r>
        <w:rPr>
          <w:color w:val="auto"/>
          <w:sz w:val="24"/>
          <w:highlight w:val="none"/>
        </w:rPr>
        <w:t>XXX（采购人名称）：</w:t>
      </w:r>
    </w:p>
    <w:p>
      <w:pPr>
        <w:spacing w:line="360" w:lineRule="auto"/>
        <w:ind w:firstLine="480" w:firstLineChars="200"/>
        <w:jc w:val="left"/>
        <w:rPr>
          <w:color w:val="auto"/>
          <w:sz w:val="24"/>
          <w:highlight w:val="none"/>
        </w:rPr>
      </w:pPr>
      <w:r>
        <w:rPr>
          <w:color w:val="auto"/>
          <w:sz w:val="24"/>
          <w:highlight w:val="none"/>
        </w:rPr>
        <w:t>1.我方全面研究了“XXXXXX”项目</w:t>
      </w:r>
      <w:r>
        <w:rPr>
          <w:rFonts w:hint="eastAsia"/>
          <w:color w:val="auto"/>
          <w:sz w:val="24"/>
          <w:highlight w:val="none"/>
          <w:lang w:eastAsia="zh-CN"/>
        </w:rPr>
        <w:t>询比</w:t>
      </w:r>
      <w:r>
        <w:rPr>
          <w:color w:val="auto"/>
          <w:sz w:val="24"/>
          <w:highlight w:val="none"/>
        </w:rPr>
        <w:t>文件（项目编号：XXXX），决定参加贵单位组织的本项目</w:t>
      </w:r>
      <w:r>
        <w:rPr>
          <w:rFonts w:hint="eastAsia"/>
          <w:color w:val="auto"/>
          <w:sz w:val="24"/>
          <w:highlight w:val="none"/>
          <w:lang w:eastAsia="zh-CN"/>
        </w:rPr>
        <w:t>询比</w:t>
      </w:r>
      <w:r>
        <w:rPr>
          <w:color w:val="auto"/>
          <w:sz w:val="24"/>
          <w:highlight w:val="none"/>
        </w:rPr>
        <w:t>采购。</w:t>
      </w:r>
    </w:p>
    <w:p>
      <w:pPr>
        <w:spacing w:line="360" w:lineRule="auto"/>
        <w:ind w:firstLine="480" w:firstLineChars="200"/>
        <w:jc w:val="left"/>
        <w:rPr>
          <w:color w:val="auto"/>
          <w:sz w:val="24"/>
          <w:highlight w:val="none"/>
        </w:rPr>
      </w:pPr>
      <w:r>
        <w:rPr>
          <w:color w:val="auto"/>
          <w:sz w:val="24"/>
          <w:highlight w:val="none"/>
        </w:rPr>
        <w:t>2.我方自愿按照</w:t>
      </w:r>
      <w:r>
        <w:rPr>
          <w:rFonts w:hint="eastAsia"/>
          <w:color w:val="auto"/>
          <w:sz w:val="24"/>
          <w:highlight w:val="none"/>
          <w:lang w:eastAsia="zh-CN"/>
        </w:rPr>
        <w:t>询比</w:t>
      </w:r>
      <w:r>
        <w:rPr>
          <w:color w:val="auto"/>
          <w:sz w:val="24"/>
          <w:highlight w:val="none"/>
        </w:rPr>
        <w:t>文件规定的各项要求向采购人提供所需货物/服务。</w:t>
      </w:r>
    </w:p>
    <w:p>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pPr>
        <w:spacing w:line="360" w:lineRule="auto"/>
        <w:ind w:firstLine="480" w:firstLineChars="200"/>
        <w:jc w:val="left"/>
        <w:rPr>
          <w:color w:val="auto"/>
          <w:sz w:val="24"/>
          <w:highlight w:val="none"/>
        </w:rPr>
      </w:pPr>
      <w:r>
        <w:rPr>
          <w:color w:val="auto"/>
          <w:sz w:val="24"/>
          <w:highlight w:val="none"/>
        </w:rPr>
        <w:t>4.我方同意本</w:t>
      </w:r>
      <w:r>
        <w:rPr>
          <w:rFonts w:hint="eastAsia"/>
          <w:color w:val="auto"/>
          <w:sz w:val="24"/>
          <w:highlight w:val="none"/>
          <w:lang w:eastAsia="zh-CN"/>
        </w:rPr>
        <w:t>询比</w:t>
      </w:r>
      <w:r>
        <w:rPr>
          <w:color w:val="auto"/>
          <w:sz w:val="24"/>
          <w:highlight w:val="none"/>
        </w:rPr>
        <w:t>文件依据《四川省政府采购当事人诚信管理办法》（川财采〔2015〕33号文件）对我方可能存在的失信行为进行惩戒。</w:t>
      </w:r>
    </w:p>
    <w:p>
      <w:pPr>
        <w:spacing w:line="360" w:lineRule="auto"/>
        <w:ind w:firstLine="480" w:firstLineChars="200"/>
        <w:jc w:val="left"/>
        <w:rPr>
          <w:color w:val="auto"/>
          <w:sz w:val="24"/>
          <w:highlight w:val="none"/>
        </w:rPr>
      </w:pPr>
      <w:r>
        <w:rPr>
          <w:color w:val="auto"/>
          <w:sz w:val="24"/>
          <w:highlight w:val="none"/>
        </w:rPr>
        <w:t>5.我方为本项目提交的响应文件</w:t>
      </w:r>
      <w:r>
        <w:rPr>
          <w:rFonts w:hint="eastAsia" w:ascii="宋体" w:hAnsi="宋体" w:cs="宋体"/>
          <w:b w:val="0"/>
          <w:bCs w:val="0"/>
          <w:color w:val="auto"/>
          <w:sz w:val="24"/>
          <w:highlight w:val="none"/>
        </w:rPr>
        <w:t>正本1份，副本</w:t>
      </w:r>
      <w:r>
        <w:rPr>
          <w:rFonts w:hint="eastAsia" w:ascii="宋体" w:hAnsi="宋体" w:cs="宋体"/>
          <w:b w:val="0"/>
          <w:bCs w:val="0"/>
          <w:color w:val="auto"/>
          <w:sz w:val="24"/>
          <w:highlight w:val="none"/>
          <w:lang w:val="en-US" w:eastAsia="zh-CN"/>
        </w:rPr>
        <w:t>1</w:t>
      </w:r>
      <w:r>
        <w:rPr>
          <w:rFonts w:hint="eastAsia" w:ascii="宋体" w:hAnsi="宋体" w:cs="宋体"/>
          <w:b w:val="0"/>
          <w:bCs w:val="0"/>
          <w:color w:val="auto"/>
          <w:sz w:val="24"/>
          <w:highlight w:val="none"/>
        </w:rPr>
        <w:t>份</w:t>
      </w:r>
      <w:r>
        <w:rPr>
          <w:color w:val="auto"/>
          <w:sz w:val="24"/>
          <w:highlight w:val="none"/>
        </w:rPr>
        <w:t>，用于</w:t>
      </w:r>
      <w:r>
        <w:rPr>
          <w:rFonts w:hint="eastAsia"/>
          <w:color w:val="auto"/>
          <w:sz w:val="24"/>
          <w:highlight w:val="none"/>
          <w:lang w:eastAsia="zh-CN"/>
        </w:rPr>
        <w:t>询比</w:t>
      </w:r>
      <w:r>
        <w:rPr>
          <w:color w:val="auto"/>
          <w:sz w:val="24"/>
          <w:highlight w:val="none"/>
        </w:rPr>
        <w:t>报价。</w:t>
      </w:r>
    </w:p>
    <w:p>
      <w:pPr>
        <w:spacing w:line="360" w:lineRule="auto"/>
        <w:ind w:firstLine="480" w:firstLineChars="200"/>
        <w:jc w:val="left"/>
        <w:rPr>
          <w:color w:val="auto"/>
          <w:sz w:val="24"/>
          <w:highlight w:val="none"/>
        </w:rPr>
      </w:pPr>
      <w:r>
        <w:rPr>
          <w:color w:val="auto"/>
          <w:sz w:val="24"/>
          <w:highlight w:val="none"/>
        </w:rPr>
        <w:t>6.我方愿意提供贵单位可能另外要求的，与</w:t>
      </w:r>
      <w:r>
        <w:rPr>
          <w:rFonts w:hint="eastAsia"/>
          <w:color w:val="auto"/>
          <w:sz w:val="24"/>
          <w:highlight w:val="none"/>
          <w:lang w:eastAsia="zh-CN"/>
        </w:rPr>
        <w:t>询比</w:t>
      </w:r>
      <w:r>
        <w:rPr>
          <w:color w:val="auto"/>
          <w:sz w:val="24"/>
          <w:highlight w:val="none"/>
        </w:rPr>
        <w:t>报价有关的文件资料，并保证我方已提供和将要提供的文件资料是真实、准确的。</w:t>
      </w:r>
    </w:p>
    <w:p>
      <w:pPr>
        <w:spacing w:line="360" w:lineRule="auto"/>
        <w:ind w:firstLine="480" w:firstLineChars="200"/>
        <w:jc w:val="left"/>
        <w:rPr>
          <w:color w:val="auto"/>
          <w:sz w:val="24"/>
          <w:highlight w:val="none"/>
        </w:rPr>
      </w:pPr>
      <w:r>
        <w:rPr>
          <w:color w:val="auto"/>
          <w:sz w:val="24"/>
          <w:highlight w:val="none"/>
        </w:rPr>
        <w:t>7.本次</w:t>
      </w:r>
      <w:r>
        <w:rPr>
          <w:rFonts w:hint="eastAsia"/>
          <w:color w:val="auto"/>
          <w:sz w:val="24"/>
          <w:highlight w:val="none"/>
          <w:lang w:eastAsia="zh-CN"/>
        </w:rPr>
        <w:t>询比</w:t>
      </w:r>
      <w:r>
        <w:rPr>
          <w:color w:val="auto"/>
          <w:sz w:val="24"/>
          <w:highlight w:val="none"/>
        </w:rPr>
        <w:t>，</w:t>
      </w:r>
      <w:r>
        <w:rPr>
          <w:rFonts w:hint="eastAsia" w:ascii="宋体" w:hAnsi="宋体"/>
          <w:color w:val="auto"/>
          <w:sz w:val="24"/>
          <w:highlight w:val="none"/>
        </w:rPr>
        <w:t>我方报价为：</w:t>
      </w:r>
      <w:r>
        <w:rPr>
          <w:rFonts w:hint="eastAsia" w:ascii="宋体" w:hAnsi="宋体"/>
          <w:color w:val="auto"/>
          <w:sz w:val="24"/>
          <w:highlight w:val="none"/>
          <w:u w:val="single"/>
          <w:lang w:val="en-US" w:eastAsia="zh-CN"/>
        </w:rPr>
        <w:t>按采购人公布的劳务等分包工程量清单计价表综合单价固定价清单结算</w:t>
      </w:r>
      <w:r>
        <w:rPr>
          <w:color w:val="auto"/>
          <w:sz w:val="24"/>
          <w:highlight w:val="none"/>
          <w:u w:val="single"/>
        </w:rPr>
        <w:t>。</w:t>
      </w:r>
      <w:r>
        <w:rPr>
          <w:rFonts w:hint="eastAsia" w:ascii="宋体" w:hAnsi="宋体" w:eastAsia="宋体" w:cs="宋体"/>
          <w:color w:val="auto"/>
          <w:sz w:val="24"/>
          <w:highlight w:val="none"/>
          <w:u w:val="single"/>
        </w:rPr>
        <w:t>（</w:t>
      </w:r>
      <w:r>
        <w:rPr>
          <w:rFonts w:hint="eastAsia"/>
          <w:color w:val="auto"/>
          <w:sz w:val="24"/>
          <w:highlight w:val="none"/>
          <w:u w:val="single"/>
          <w:lang w:val="en-US" w:eastAsia="zh-CN"/>
        </w:rPr>
        <w:t>综合单价</w:t>
      </w:r>
      <w:r>
        <w:rPr>
          <w:rFonts w:hint="eastAsia" w:ascii="宋体" w:hAnsi="宋体" w:eastAsia="宋体" w:cs="宋体"/>
          <w:color w:val="auto"/>
          <w:sz w:val="24"/>
          <w:highlight w:val="none"/>
          <w:u w:val="single"/>
        </w:rPr>
        <w:t>包括分部分项和单价措施</w:t>
      </w:r>
      <w:r>
        <w:rPr>
          <w:rFonts w:hint="eastAsia" w:ascii="宋体" w:hAnsi="宋体" w:eastAsia="宋体" w:cs="宋体"/>
          <w:color w:val="auto"/>
          <w:sz w:val="24"/>
          <w:highlight w:val="none"/>
          <w:u w:val="single"/>
          <w:lang w:eastAsia="zh-CN"/>
        </w:rPr>
        <w:t>）</w:t>
      </w:r>
    </w:p>
    <w:p>
      <w:pPr>
        <w:pStyle w:val="7"/>
        <w:autoSpaceDE/>
        <w:autoSpaceDN/>
        <w:adjustRightInd/>
        <w:spacing w:line="360" w:lineRule="auto"/>
        <w:ind w:firstLine="480" w:firstLineChars="200"/>
        <w:jc w:val="left"/>
        <w:rPr>
          <w:rFonts w:ascii="Times New Roman" w:hAnsi="Times New Roman"/>
          <w:bCs/>
          <w:color w:val="auto"/>
          <w:sz w:val="24"/>
          <w:highlight w:val="none"/>
        </w:rPr>
      </w:pPr>
      <w:r>
        <w:rPr>
          <w:rFonts w:ascii="Times New Roman" w:hAnsi="Times New Roman"/>
          <w:color w:val="auto"/>
          <w:sz w:val="24"/>
          <w:highlight w:val="none"/>
        </w:rPr>
        <w:t>8.服务期限(工期)：</w:t>
      </w:r>
      <w:r>
        <w:rPr>
          <w:rFonts w:hint="eastAsia"/>
          <w:color w:val="auto"/>
          <w:sz w:val="24"/>
          <w:highlight w:val="none"/>
          <w:lang w:val="en-US" w:eastAsia="zh-CN"/>
        </w:rPr>
        <w:t>至2026年2月1日前竣工验收并合格</w:t>
      </w:r>
      <w:r>
        <w:rPr>
          <w:rFonts w:hint="eastAsia" w:hAnsi="宋体" w:cs="宋体"/>
          <w:color w:val="auto"/>
          <w:sz w:val="24"/>
          <w:highlight w:val="none"/>
          <w:lang w:val="en-US" w:eastAsia="zh-CN"/>
        </w:rPr>
        <w:t>。</w:t>
      </w:r>
    </w:p>
    <w:p>
      <w:pPr>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pPr>
        <w:spacing w:line="360" w:lineRule="auto"/>
        <w:ind w:firstLine="470" w:firstLineChars="196"/>
        <w:rPr>
          <w:color w:val="auto"/>
          <w:sz w:val="24"/>
          <w:highlight w:val="none"/>
        </w:rPr>
      </w:pPr>
      <w:r>
        <w:rPr>
          <w:color w:val="auto"/>
          <w:sz w:val="24"/>
          <w:highlight w:val="none"/>
        </w:rPr>
        <w:t>法定代表人或授权代表（签字或盖章）：XXX</w:t>
      </w:r>
    </w:p>
    <w:p>
      <w:pPr>
        <w:spacing w:line="360" w:lineRule="auto"/>
        <w:ind w:firstLine="470" w:firstLineChars="196"/>
        <w:rPr>
          <w:color w:val="auto"/>
          <w:sz w:val="24"/>
          <w:highlight w:val="none"/>
        </w:rPr>
      </w:pPr>
      <w:r>
        <w:rPr>
          <w:color w:val="auto"/>
          <w:sz w:val="24"/>
          <w:highlight w:val="none"/>
        </w:rPr>
        <w:t>通讯地址：XXX</w:t>
      </w:r>
    </w:p>
    <w:p>
      <w:pPr>
        <w:spacing w:line="360" w:lineRule="auto"/>
        <w:ind w:firstLine="470" w:firstLineChars="196"/>
        <w:rPr>
          <w:color w:val="auto"/>
          <w:sz w:val="24"/>
          <w:highlight w:val="none"/>
        </w:rPr>
      </w:pPr>
      <w:r>
        <w:rPr>
          <w:color w:val="auto"/>
          <w:sz w:val="24"/>
          <w:highlight w:val="none"/>
        </w:rPr>
        <w:t>邮政编码：XXX</w:t>
      </w:r>
    </w:p>
    <w:p>
      <w:pPr>
        <w:spacing w:line="360" w:lineRule="auto"/>
        <w:ind w:firstLine="470" w:firstLineChars="196"/>
        <w:rPr>
          <w:color w:val="auto"/>
          <w:sz w:val="24"/>
          <w:highlight w:val="none"/>
        </w:rPr>
      </w:pPr>
      <w:r>
        <w:rPr>
          <w:color w:val="auto"/>
          <w:sz w:val="24"/>
          <w:highlight w:val="none"/>
        </w:rPr>
        <w:t>联系电话：XXX</w:t>
      </w:r>
    </w:p>
    <w:p>
      <w:pPr>
        <w:spacing w:line="360" w:lineRule="auto"/>
        <w:ind w:firstLine="470" w:firstLineChars="196"/>
        <w:rPr>
          <w:color w:val="auto"/>
          <w:sz w:val="24"/>
          <w:highlight w:val="none"/>
        </w:rPr>
      </w:pPr>
      <w:r>
        <w:rPr>
          <w:color w:val="auto"/>
          <w:sz w:val="24"/>
          <w:highlight w:val="none"/>
        </w:rPr>
        <w:t>传    真：XXX</w:t>
      </w:r>
    </w:p>
    <w:p>
      <w:pPr>
        <w:spacing w:line="360" w:lineRule="auto"/>
        <w:ind w:firstLine="470" w:firstLineChars="196"/>
        <w:rPr>
          <w:color w:val="auto"/>
          <w:sz w:val="24"/>
          <w:highlight w:val="none"/>
        </w:rPr>
      </w:pPr>
      <w:r>
        <w:rPr>
          <w:color w:val="auto"/>
          <w:sz w:val="24"/>
          <w:highlight w:val="none"/>
        </w:rPr>
        <w:t>日    期：XXX年XXX月XXX日</w:t>
      </w:r>
    </w:p>
    <w:p>
      <w:pPr>
        <w:keepNext w:val="0"/>
        <w:keepLines w:val="0"/>
        <w:pageBreakBefore/>
        <w:widowControl w:val="0"/>
        <w:numPr>
          <w:ilvl w:val="0"/>
          <w:numId w:val="0"/>
        </w:numPr>
        <w:kinsoku/>
        <w:wordWrap/>
        <w:overflowPunct/>
        <w:topLinePunct w:val="0"/>
        <w:autoSpaceDE/>
        <w:autoSpaceDN/>
        <w:bidi w:val="0"/>
        <w:adjustRightInd/>
        <w:snapToGrid/>
        <w:spacing w:before="120" w:beforeLines="50" w:after="360" w:afterLines="150"/>
        <w:jc w:val="center"/>
        <w:textAlignment w:val="auto"/>
        <w:outlineLvl w:val="1"/>
        <w:rPr>
          <w:rFonts w:hint="eastAsia" w:ascii="黑体" w:hAnsi="黑体" w:eastAsia="黑体"/>
          <w:color w:val="auto"/>
          <w:sz w:val="32"/>
          <w:szCs w:val="32"/>
          <w:highlight w:val="none"/>
        </w:rPr>
      </w:pPr>
      <w:bookmarkStart w:id="50" w:name="_Toc28179"/>
      <w:r>
        <w:rPr>
          <w:rFonts w:hint="eastAsia"/>
          <w:b/>
          <w:color w:val="auto"/>
          <w:sz w:val="32"/>
          <w:szCs w:val="32"/>
          <w:highlight w:val="none"/>
          <w:lang w:val="en-US" w:eastAsia="zh-CN"/>
        </w:rPr>
        <w:t>二</w:t>
      </w:r>
      <w:r>
        <w:rPr>
          <w:rFonts w:hint="eastAsia" w:ascii="黑体" w:hAnsi="黑体" w:eastAsia="黑体" w:cs="Arial"/>
          <w:bCs/>
          <w:color w:val="auto"/>
          <w:sz w:val="32"/>
          <w:szCs w:val="32"/>
          <w:highlight w:val="none"/>
        </w:rPr>
        <w:t>、资格证明材料</w:t>
      </w:r>
      <w:bookmarkEnd w:id="50"/>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w:t>
      </w:r>
      <w:r>
        <w:rPr>
          <w:rFonts w:hint="eastAsia" w:ascii="宋体" w:hAnsi="宋体"/>
          <w:color w:val="auto"/>
          <w:sz w:val="24"/>
          <w:highlight w:val="none"/>
        </w:rPr>
        <w:t>供应商需提供有效期内的营业执照副本、机构代码证副本和税务登记证副本复印件或工商行政管理局核发加载统一社会信用代码的营业执照副本复印件（加盖公章）。</w:t>
      </w:r>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z w:val="24"/>
          <w:highlight w:val="none"/>
          <w:lang w:val="en-US" w:eastAsia="zh-CN"/>
        </w:rPr>
        <w:t>.提供</w:t>
      </w:r>
      <w:r>
        <w:rPr>
          <w:rFonts w:hint="eastAsia" w:ascii="宋体" w:hAnsi="宋体"/>
          <w:color w:val="auto"/>
          <w:sz w:val="24"/>
          <w:highlight w:val="none"/>
          <w:lang w:eastAsia="zh-CN"/>
        </w:rPr>
        <w:t>询比</w:t>
      </w:r>
      <w:r>
        <w:rPr>
          <w:rFonts w:hint="eastAsia" w:ascii="宋体" w:hAnsi="宋体"/>
          <w:color w:val="auto"/>
          <w:sz w:val="24"/>
          <w:highlight w:val="none"/>
        </w:rPr>
        <w:t>保证金缴纳凭证</w:t>
      </w:r>
      <w:r>
        <w:rPr>
          <w:rFonts w:hint="eastAsia" w:ascii="宋体" w:hAnsi="宋体"/>
          <w:color w:val="auto"/>
          <w:sz w:val="24"/>
          <w:highlight w:val="none"/>
          <w:lang w:val="en-US" w:eastAsia="zh-CN"/>
        </w:rPr>
        <w:t>或银行保函原件</w:t>
      </w:r>
      <w:r>
        <w:rPr>
          <w:rFonts w:hint="eastAsia" w:ascii="宋体" w:hAnsi="宋体"/>
          <w:color w:val="auto"/>
          <w:sz w:val="24"/>
          <w:highlight w:val="none"/>
        </w:rPr>
        <w:t>。</w:t>
      </w:r>
    </w:p>
    <w:p>
      <w:pPr>
        <w:spacing w:line="360" w:lineRule="auto"/>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3</w:t>
      </w:r>
      <w:r>
        <w:rPr>
          <w:rFonts w:hint="eastAsia" w:ascii="宋体" w:hAnsi="宋体" w:cs="Times New Roman"/>
          <w:color w:val="auto"/>
          <w:kern w:val="2"/>
          <w:sz w:val="24"/>
          <w:szCs w:val="24"/>
          <w:highlight w:val="none"/>
          <w:lang w:val="en-US" w:eastAsia="zh-CN" w:bidi="ar-SA"/>
        </w:rPr>
        <w:t>.</w:t>
      </w:r>
      <w:r>
        <w:rPr>
          <w:rFonts w:hint="eastAsia"/>
          <w:bCs/>
          <w:color w:val="auto"/>
          <w:sz w:val="24"/>
          <w:highlight w:val="none"/>
          <w:lang w:val="en-US" w:eastAsia="zh-CN"/>
        </w:rPr>
        <w:t>具备建设行政主管部门颁发的施工劳务资质</w:t>
      </w:r>
      <w:r>
        <w:rPr>
          <w:rFonts w:hint="eastAsia" w:ascii="宋体" w:hAnsi="宋体" w:eastAsia="宋体" w:cs="Times New Roman"/>
          <w:color w:val="auto"/>
          <w:kern w:val="2"/>
          <w:sz w:val="24"/>
          <w:szCs w:val="24"/>
          <w:highlight w:val="none"/>
          <w:lang w:val="en-US" w:eastAsia="zh-CN" w:bidi="ar-SA"/>
        </w:rPr>
        <w:t>证书复印件。（加盖公章）</w:t>
      </w:r>
    </w:p>
    <w:p>
      <w:pPr>
        <w:pStyle w:val="2"/>
        <w:keepNext w:val="0"/>
        <w:keepLines w:val="0"/>
        <w:pageBreakBefore w:val="0"/>
        <w:widowControl w:val="0"/>
        <w:kinsoku/>
        <w:wordWrap/>
        <w:overflowPunct/>
        <w:topLinePunct w:val="0"/>
        <w:autoSpaceDE/>
        <w:autoSpaceDN/>
        <w:bidi w:val="0"/>
        <w:adjustRightInd/>
        <w:snapToGrid/>
        <w:spacing w:line="500" w:lineRule="exact"/>
        <w:ind w:firstLine="420"/>
        <w:textAlignment w:val="auto"/>
        <w:rPr>
          <w:rFonts w:hint="eastAsia" w:ascii="宋体" w:hAnsi="宋体" w:eastAsia="宋体" w:cs="宋体"/>
          <w:color w:val="auto"/>
          <w:sz w:val="24"/>
          <w:szCs w:val="24"/>
          <w:highlight w:val="none"/>
          <w:shd w:val="clear" w:color="auto" w:fill="FFFFFF"/>
          <w:lang w:eastAsia="zh-CN" w:bidi="ar"/>
        </w:rPr>
      </w:pPr>
      <w:r>
        <w:rPr>
          <w:rFonts w:hint="eastAsia" w:ascii="宋体" w:hAnsi="宋体" w:eastAsia="宋体" w:cs="宋体"/>
          <w:color w:val="auto"/>
          <w:sz w:val="24"/>
          <w:szCs w:val="24"/>
          <w:highlight w:val="none"/>
          <w:shd w:val="clear" w:color="auto" w:fill="FFFFFF"/>
          <w:lang w:val="en-US" w:eastAsia="zh-CN" w:bidi="ar"/>
        </w:rPr>
        <w:t>4</w:t>
      </w:r>
      <w:r>
        <w:rPr>
          <w:rFonts w:hint="eastAsia" w:ascii="宋体" w:hAnsi="宋体" w:cs="宋体"/>
          <w:color w:val="auto"/>
          <w:sz w:val="24"/>
          <w:szCs w:val="24"/>
          <w:highlight w:val="none"/>
          <w:shd w:val="clear" w:color="auto" w:fill="FFFFFF"/>
          <w:lang w:val="en-US" w:eastAsia="zh-CN" w:bidi="ar"/>
        </w:rPr>
        <w:t>.供应商</w:t>
      </w:r>
      <w:r>
        <w:rPr>
          <w:rFonts w:hint="eastAsia" w:ascii="宋体" w:hAnsi="宋体" w:eastAsia="宋体" w:cs="宋体"/>
          <w:color w:val="auto"/>
          <w:sz w:val="24"/>
          <w:szCs w:val="24"/>
          <w:highlight w:val="none"/>
          <w:shd w:val="clear" w:color="auto" w:fill="FFFFFF"/>
          <w:lang w:eastAsia="zh-CN" w:bidi="ar"/>
        </w:rPr>
        <w:t>有效的《安全生产许可证》</w:t>
      </w:r>
      <w:r>
        <w:rPr>
          <w:rFonts w:hint="eastAsia" w:ascii="宋体" w:hAnsi="宋体" w:cs="宋体"/>
          <w:color w:val="auto"/>
          <w:sz w:val="24"/>
          <w:szCs w:val="24"/>
          <w:highlight w:val="none"/>
          <w:shd w:val="clear" w:color="auto" w:fill="FFFFFF"/>
          <w:lang w:val="en-US" w:eastAsia="zh-CN" w:bidi="ar"/>
        </w:rPr>
        <w:t>复印件</w:t>
      </w:r>
      <w:r>
        <w:rPr>
          <w:rFonts w:hint="eastAsia" w:ascii="宋体" w:hAnsi="宋体" w:eastAsia="宋体" w:cs="宋体"/>
          <w:color w:val="auto"/>
          <w:sz w:val="24"/>
          <w:szCs w:val="24"/>
          <w:highlight w:val="none"/>
          <w:shd w:val="clear" w:color="auto" w:fill="FFFFFF"/>
          <w:lang w:eastAsia="zh-CN" w:bidi="ar"/>
        </w:rPr>
        <w:t>。（</w:t>
      </w:r>
      <w:r>
        <w:rPr>
          <w:rFonts w:hint="eastAsia" w:ascii="宋体" w:hAnsi="宋体" w:eastAsia="宋体" w:cs="宋体"/>
          <w:color w:val="auto"/>
          <w:sz w:val="24"/>
          <w:szCs w:val="24"/>
          <w:highlight w:val="none"/>
          <w:shd w:val="clear" w:color="auto" w:fill="FFFFFF"/>
          <w:lang w:val="en-US" w:eastAsia="zh-CN" w:bidi="ar"/>
        </w:rPr>
        <w:t>加盖公章</w:t>
      </w:r>
      <w:r>
        <w:rPr>
          <w:rFonts w:hint="eastAsia" w:ascii="宋体" w:hAnsi="宋体" w:eastAsia="宋体" w:cs="宋体"/>
          <w:color w:val="auto"/>
          <w:sz w:val="24"/>
          <w:szCs w:val="24"/>
          <w:highlight w:val="none"/>
          <w:shd w:val="clear" w:color="auto" w:fill="FFFFFF"/>
          <w:lang w:eastAsia="zh-CN" w:bidi="ar"/>
        </w:rPr>
        <w:t>）</w:t>
      </w:r>
    </w:p>
    <w:p>
      <w:pPr>
        <w:pStyle w:val="2"/>
        <w:rPr>
          <w:rFonts w:hint="default" w:ascii="宋体" w:hAnsi="宋体" w:eastAsia="宋体" w:cs="宋体"/>
          <w:color w:val="auto"/>
          <w:sz w:val="24"/>
          <w:szCs w:val="24"/>
          <w:highlight w:val="none"/>
          <w:shd w:val="clear" w:color="auto" w:fill="FFFFFF"/>
          <w:lang w:val="en-US" w:eastAsia="zh-CN" w:bidi="ar"/>
        </w:rPr>
      </w:pPr>
      <w:r>
        <w:rPr>
          <w:rFonts w:hint="eastAsia"/>
          <w:color w:val="auto"/>
          <w:highlight w:val="none"/>
          <w:lang w:val="en-US" w:eastAsia="zh-CN"/>
        </w:rPr>
        <w:t xml:space="preserve">  </w:t>
      </w:r>
      <w:r>
        <w:rPr>
          <w:rFonts w:hint="eastAsia" w:ascii="宋体" w:hAnsi="宋体" w:eastAsia="宋体" w:cs="宋体"/>
          <w:color w:val="auto"/>
          <w:sz w:val="24"/>
          <w:szCs w:val="24"/>
          <w:highlight w:val="none"/>
          <w:shd w:val="clear" w:color="auto" w:fill="FFFFFF"/>
          <w:lang w:val="en-US" w:eastAsia="zh-CN" w:bidi="ar"/>
        </w:rPr>
        <w:t xml:space="preserve">  5</w:t>
      </w:r>
      <w:r>
        <w:rPr>
          <w:rFonts w:hint="eastAsia" w:ascii="宋体" w:hAnsi="宋体" w:cs="宋体"/>
          <w:color w:val="auto"/>
          <w:sz w:val="24"/>
          <w:szCs w:val="24"/>
          <w:highlight w:val="none"/>
          <w:shd w:val="clear" w:color="auto" w:fill="FFFFFF"/>
          <w:lang w:val="en-US" w:eastAsia="zh-CN" w:bidi="ar"/>
        </w:rPr>
        <w:t>.提供询比文件第三章第二条人员要求的</w:t>
      </w:r>
      <w:r>
        <w:rPr>
          <w:rFonts w:hint="eastAsia" w:ascii="宋体" w:hAnsi="宋体" w:eastAsia="宋体" w:cs="宋体"/>
          <w:color w:val="auto"/>
          <w:sz w:val="24"/>
          <w:szCs w:val="24"/>
          <w:highlight w:val="none"/>
          <w:shd w:val="clear" w:color="auto" w:fill="FFFFFF"/>
          <w:lang w:val="en-US" w:eastAsia="zh-CN" w:bidi="ar"/>
        </w:rPr>
        <w:t>人员资格、社保证明复印件（加盖公章）。</w:t>
      </w:r>
      <w:r>
        <w:rPr>
          <w:rFonts w:hint="eastAsia" w:ascii="宋体" w:hAnsi="宋体" w:cs="宋体"/>
          <w:color w:val="auto"/>
          <w:sz w:val="24"/>
          <w:szCs w:val="24"/>
          <w:highlight w:val="none"/>
          <w:shd w:val="clear" w:color="auto" w:fill="FFFFFF"/>
          <w:lang w:val="en-US" w:eastAsia="zh-CN" w:bidi="ar"/>
        </w:rPr>
        <w:t>（</w:t>
      </w:r>
      <w:r>
        <w:rPr>
          <w:rFonts w:hint="eastAsia" w:ascii="宋体" w:hAnsi="宋体" w:cs="宋体"/>
          <w:b/>
          <w:bCs/>
          <w:color w:val="auto"/>
          <w:sz w:val="24"/>
          <w:szCs w:val="24"/>
          <w:highlight w:val="none"/>
          <w:shd w:val="clear" w:color="auto" w:fill="FFFFFF"/>
          <w:lang w:val="en-US" w:eastAsia="zh-CN" w:bidi="ar"/>
        </w:rPr>
        <w:t>注：提供社保证明的验证码等资料必须清晰可见，由于供应商提供资料模糊不清导致采购人无法评审的，将作废标处理。</w:t>
      </w:r>
      <w:r>
        <w:rPr>
          <w:rFonts w:hint="eastAsia" w:ascii="宋体" w:hAnsi="宋体" w:cs="宋体"/>
          <w:color w:val="auto"/>
          <w:sz w:val="24"/>
          <w:szCs w:val="24"/>
          <w:highlight w:val="none"/>
          <w:shd w:val="clear" w:color="auto" w:fill="FFFFFF"/>
          <w:lang w:val="en-US" w:eastAsia="zh-CN" w:bidi="ar"/>
        </w:rPr>
        <w:t>）</w:t>
      </w:r>
    </w:p>
    <w:p>
      <w:pPr>
        <w:pStyle w:val="2"/>
        <w:rPr>
          <w:rFonts w:hint="default" w:eastAsia="宋体"/>
          <w:color w:val="auto"/>
          <w:highlight w:val="none"/>
          <w:lang w:val="en-US" w:eastAsia="zh-CN"/>
        </w:rPr>
      </w:pPr>
      <w:r>
        <w:rPr>
          <w:rFonts w:hint="eastAsia"/>
          <w:color w:val="auto"/>
          <w:highlight w:val="none"/>
          <w:lang w:val="en-US" w:eastAsia="zh-CN"/>
        </w:rPr>
        <w:t xml:space="preserve">    </w:t>
      </w:r>
      <w:r>
        <w:rPr>
          <w:rFonts w:hint="eastAsia" w:ascii="宋体" w:hAnsi="宋体" w:eastAsia="宋体" w:cs="宋体"/>
          <w:color w:val="auto"/>
          <w:sz w:val="24"/>
          <w:szCs w:val="24"/>
          <w:highlight w:val="none"/>
          <w:lang w:val="en-US" w:eastAsia="zh-CN"/>
        </w:rPr>
        <w:t xml:space="preserve"> 6.</w:t>
      </w:r>
      <w:r>
        <w:rPr>
          <w:rFonts w:hint="eastAsia" w:ascii="宋体" w:hAnsi="宋体" w:eastAsia="宋体" w:cs="宋体"/>
          <w:color w:val="auto"/>
          <w:kern w:val="0"/>
          <w:sz w:val="24"/>
          <w:szCs w:val="24"/>
          <w:lang w:val="en-US" w:eastAsia="zh-CN"/>
        </w:rPr>
        <w:t>如果是省外企业，应提供有效的《四川省省外建筑企业入川承揽业务验证登记证》或带二维码的《四川省省外施工、监理入川承揽业务信息录入证》复议件（加盖公章）。</w:t>
      </w:r>
    </w:p>
    <w:p>
      <w:pPr>
        <w:pStyle w:val="2"/>
        <w:rPr>
          <w:rFonts w:hint="eastAsia"/>
          <w:color w:val="auto"/>
          <w:highlight w:val="none"/>
        </w:rPr>
      </w:pPr>
    </w:p>
    <w:p>
      <w:p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51" w:name="_Toc27699"/>
      <w:r>
        <w:rPr>
          <w:rFonts w:hint="eastAsia" w:ascii="黑体" w:hAnsi="黑体" w:eastAsia="黑体" w:cs="黑体"/>
          <w:b/>
          <w:color w:val="auto"/>
          <w:sz w:val="32"/>
          <w:szCs w:val="32"/>
          <w:highlight w:val="none"/>
          <w:lang w:val="en-US" w:eastAsia="zh-CN"/>
        </w:rPr>
        <w:t>三</w:t>
      </w:r>
      <w:r>
        <w:rPr>
          <w:rFonts w:hint="eastAsia" w:ascii="黑体" w:hAnsi="黑体" w:eastAsia="黑体" w:cs="黑体"/>
          <w:bCs/>
          <w:color w:val="auto"/>
          <w:sz w:val="32"/>
          <w:szCs w:val="32"/>
          <w:highlight w:val="none"/>
        </w:rPr>
        <w:t>、法定代表人授权书</w:t>
      </w:r>
      <w:bookmarkEnd w:id="51"/>
    </w:p>
    <w:p>
      <w:pPr>
        <w:spacing w:line="360" w:lineRule="auto"/>
        <w:jc w:val="left"/>
        <w:rPr>
          <w:rFonts w:hint="eastAsia"/>
          <w:color w:val="auto"/>
          <w:sz w:val="24"/>
          <w:highlight w:val="none"/>
        </w:rPr>
      </w:pPr>
      <w:r>
        <w:rPr>
          <w:rFonts w:hint="eastAsia"/>
          <w:color w:val="auto"/>
          <w:sz w:val="24"/>
          <w:highlight w:val="none"/>
        </w:rPr>
        <w:t>XXX（采购人名称）：</w:t>
      </w:r>
    </w:p>
    <w:p>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w:t>
      </w:r>
      <w:r>
        <w:rPr>
          <w:rFonts w:hint="eastAsia"/>
          <w:color w:val="auto"/>
          <w:sz w:val="24"/>
          <w:highlight w:val="none"/>
          <w:lang w:eastAsia="zh-CN"/>
        </w:rPr>
        <w:t>询比</w:t>
      </w:r>
      <w:r>
        <w:rPr>
          <w:rFonts w:hint="eastAsia"/>
          <w:color w:val="auto"/>
          <w:sz w:val="24"/>
          <w:highlight w:val="none"/>
        </w:rPr>
        <w:t>采购活动的合法代表，以我方名义全权处理该项目有关</w:t>
      </w:r>
      <w:r>
        <w:rPr>
          <w:rFonts w:hint="eastAsia"/>
          <w:color w:val="auto"/>
          <w:sz w:val="24"/>
          <w:highlight w:val="none"/>
          <w:lang w:eastAsia="zh-CN"/>
        </w:rPr>
        <w:t>询比</w:t>
      </w:r>
      <w:r>
        <w:rPr>
          <w:rFonts w:hint="eastAsia"/>
          <w:color w:val="auto"/>
          <w:sz w:val="24"/>
          <w:highlight w:val="none"/>
        </w:rPr>
        <w:t>、报价、签订合同以及执行合同等一切事宜。</w:t>
      </w:r>
    </w:p>
    <w:p>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pPr>
        <w:spacing w:line="360" w:lineRule="auto"/>
        <w:ind w:firstLine="720" w:firstLineChars="300"/>
        <w:jc w:val="left"/>
        <w:rPr>
          <w:rFonts w:hint="eastAsia"/>
          <w:color w:val="auto"/>
          <w:sz w:val="24"/>
          <w:highlight w:val="none"/>
        </w:rPr>
      </w:pPr>
      <w:r>
        <w:rPr>
          <w:rFonts w:hint="eastAsia"/>
          <w:color w:val="auto"/>
          <w:sz w:val="24"/>
          <w:highlight w:val="none"/>
        </w:rPr>
        <w:t>（2）代理人身份证复印件</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pPr>
        <w:spacing w:line="360" w:lineRule="auto"/>
        <w:ind w:firstLine="480" w:firstLineChars="200"/>
        <w:jc w:val="left"/>
        <w:rPr>
          <w:rFonts w:hint="eastAsia"/>
          <w:color w:val="auto"/>
          <w:sz w:val="24"/>
          <w:highlight w:val="none"/>
        </w:rPr>
      </w:pPr>
      <w:r>
        <w:rPr>
          <w:rFonts w:hint="eastAsia"/>
          <w:color w:val="auto"/>
          <w:sz w:val="24"/>
          <w:highlight w:val="none"/>
        </w:rPr>
        <w:t>职    务：</w:t>
      </w:r>
    </w:p>
    <w:p>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color w:val="auto"/>
          <w:sz w:val="24"/>
          <w:highlight w:val="none"/>
        </w:rPr>
        <w:t>说明：1.如法定代表人参加的，响应文件中不需提供法定代表人授权委托书，但必须提供法定代表人身份证复印件。</w:t>
      </w:r>
    </w:p>
    <w:p>
      <w:pPr>
        <w:spacing w:line="360" w:lineRule="auto"/>
        <w:ind w:firstLine="720" w:firstLineChars="300"/>
        <w:jc w:val="left"/>
        <w:rPr>
          <w:rFonts w:hint="eastAsia"/>
          <w:color w:val="auto"/>
          <w:sz w:val="24"/>
          <w:highlight w:val="none"/>
        </w:rPr>
      </w:pPr>
      <w:r>
        <w:rPr>
          <w:rFonts w:hint="eastAsia"/>
          <w:color w:val="auto"/>
          <w:sz w:val="24"/>
          <w:highlight w:val="none"/>
        </w:rPr>
        <w:t xml:space="preserve">   </w:t>
      </w:r>
      <w:r>
        <w:rPr>
          <w:color w:val="auto"/>
          <w:sz w:val="24"/>
          <w:highlight w:val="none"/>
        </w:rPr>
        <w:t>2.如授权代表参加的，响应文件中必须提供法定代表人授权书，法定代表人和授权代表的身份证复印件。</w:t>
      </w:r>
    </w:p>
    <w:p>
      <w:pPr>
        <w:spacing w:line="400" w:lineRule="exact"/>
        <w:rPr>
          <w:rFonts w:hint="eastAsia"/>
          <w:color w:val="auto"/>
          <w:sz w:val="32"/>
          <w:highlight w:val="none"/>
        </w:rPr>
      </w:pPr>
    </w:p>
    <w:p>
      <w:pPr>
        <w:spacing w:line="360" w:lineRule="auto"/>
        <w:ind w:firstLine="643" w:firstLineChars="200"/>
        <w:jc w:val="center"/>
        <w:rPr>
          <w:rFonts w:hint="eastAsia"/>
          <w:color w:val="auto"/>
          <w:sz w:val="24"/>
          <w:highlight w:val="none"/>
        </w:rPr>
      </w:pPr>
      <w:r>
        <w:rPr>
          <w:b/>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120" w:beforeLines="50" w:after="360" w:afterLines="150" w:line="360" w:lineRule="exact"/>
        <w:jc w:val="center"/>
        <w:textAlignment w:val="auto"/>
        <w:outlineLvl w:val="1"/>
        <w:rPr>
          <w:rFonts w:hint="eastAsia" w:ascii="宋体" w:hAnsi="宋体"/>
          <w:b/>
          <w:color w:val="auto"/>
          <w:sz w:val="32"/>
          <w:szCs w:val="32"/>
          <w:highlight w:val="none"/>
        </w:rPr>
      </w:pPr>
      <w:bookmarkStart w:id="52" w:name="_Toc14925"/>
      <w:r>
        <w:rPr>
          <w:rFonts w:hint="eastAsia" w:ascii="宋体" w:hAnsi="宋体" w:cs="Arial"/>
          <w:b/>
          <w:bCs/>
          <w:color w:val="auto"/>
          <w:sz w:val="32"/>
          <w:szCs w:val="32"/>
          <w:highlight w:val="none"/>
          <w:lang w:val="en-US" w:eastAsia="zh-CN"/>
        </w:rPr>
        <w:t>四</w:t>
      </w:r>
      <w:r>
        <w:rPr>
          <w:rFonts w:hint="eastAsia" w:ascii="黑体" w:hAnsi="黑体" w:eastAsia="黑体" w:cs="Arial"/>
          <w:bCs/>
          <w:color w:val="auto"/>
          <w:sz w:val="32"/>
          <w:szCs w:val="32"/>
          <w:highlight w:val="none"/>
        </w:rPr>
        <w:t>、承诺函</w:t>
      </w:r>
      <w:bookmarkEnd w:id="52"/>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color w:val="auto"/>
          <w:sz w:val="24"/>
          <w:highlight w:val="none"/>
        </w:rPr>
      </w:pPr>
      <w:r>
        <w:rPr>
          <w:rFonts w:hint="eastAsia"/>
          <w:color w:val="auto"/>
          <w:sz w:val="24"/>
          <w:highlight w:val="none"/>
        </w:rPr>
        <w:t>XXX（采购人名称）：</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我公司作为本次</w:t>
      </w:r>
      <w:r>
        <w:rPr>
          <w:rFonts w:hint="eastAsia"/>
          <w:color w:val="auto"/>
          <w:sz w:val="24"/>
          <w:highlight w:val="none"/>
          <w:lang w:eastAsia="zh-CN"/>
        </w:rPr>
        <w:t>询比</w:t>
      </w:r>
      <w:r>
        <w:rPr>
          <w:rFonts w:hint="eastAsia"/>
          <w:color w:val="auto"/>
          <w:sz w:val="24"/>
          <w:highlight w:val="none"/>
        </w:rPr>
        <w:t>项目的供应商，根据</w:t>
      </w:r>
      <w:r>
        <w:rPr>
          <w:rFonts w:hint="eastAsia"/>
          <w:color w:val="auto"/>
          <w:sz w:val="24"/>
          <w:highlight w:val="none"/>
          <w:lang w:eastAsia="zh-CN"/>
        </w:rPr>
        <w:t>询比</w:t>
      </w:r>
      <w:r>
        <w:rPr>
          <w:rFonts w:hint="eastAsia"/>
          <w:color w:val="auto"/>
          <w:sz w:val="24"/>
          <w:highlight w:val="none"/>
        </w:rPr>
        <w:t>文件要求，现郑重承诺如下：</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一、具备本项目规定的条件：</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（一）具有独立承担民事责任的能力（</w:t>
      </w:r>
      <w:r>
        <w:rPr>
          <w:rFonts w:hint="eastAsia"/>
          <w:b/>
          <w:bCs/>
          <w:color w:val="auto"/>
          <w:highlight w:val="none"/>
          <w:lang w:eastAsia="zh-CN"/>
        </w:rPr>
        <w:t>☑</w:t>
      </w:r>
      <w:r>
        <w:rPr>
          <w:rFonts w:hint="eastAsia"/>
          <w:color w:val="auto"/>
          <w:sz w:val="24"/>
          <w:highlight w:val="none"/>
        </w:rPr>
        <w:t>的法人）；</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（四）有依法缴纳税收和社会保障资金的良好记录；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（五）参加采购活动前三年内，在经营活动中没有重大违法记录；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（六）法律、行政法规规定的其他条件；</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bCs/>
          <w:color w:val="auto"/>
          <w:sz w:val="24"/>
          <w:highlight w:val="none"/>
          <w:lang w:val="en-US" w:eastAsia="zh-CN"/>
        </w:rPr>
      </w:pPr>
      <w:r>
        <w:rPr>
          <w:rFonts w:hint="eastAsia"/>
          <w:color w:val="auto"/>
          <w:sz w:val="24"/>
          <w:highlight w:val="none"/>
        </w:rPr>
        <w:t>（七）根据采购项目提出的特殊条件：</w:t>
      </w:r>
      <w:r>
        <w:rPr>
          <w:rFonts w:hint="eastAsia"/>
          <w:bCs/>
          <w:color w:val="auto"/>
          <w:sz w:val="24"/>
          <w:highlight w:val="none"/>
          <w:lang w:val="en-US" w:eastAsia="zh-CN"/>
        </w:rPr>
        <w:t>具备建设行政主管部门颁发的建筑工程施工劳务资质和安全生产许可证，并在有效期内。</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二、完全接受和满足本项目</w:t>
      </w:r>
      <w:r>
        <w:rPr>
          <w:rFonts w:hint="eastAsia"/>
          <w:color w:val="auto"/>
          <w:sz w:val="24"/>
          <w:highlight w:val="none"/>
          <w:lang w:eastAsia="zh-CN"/>
        </w:rPr>
        <w:t>询比</w:t>
      </w:r>
      <w:r>
        <w:rPr>
          <w:rFonts w:hint="eastAsia"/>
          <w:color w:val="auto"/>
          <w:sz w:val="24"/>
          <w:highlight w:val="none"/>
        </w:rPr>
        <w:t>文件中规定的实质性要求，如对</w:t>
      </w:r>
      <w:r>
        <w:rPr>
          <w:rFonts w:hint="eastAsia"/>
          <w:color w:val="auto"/>
          <w:sz w:val="24"/>
          <w:highlight w:val="none"/>
          <w:lang w:eastAsia="zh-CN"/>
        </w:rPr>
        <w:t>询比</w:t>
      </w:r>
      <w:r>
        <w:rPr>
          <w:rFonts w:hint="eastAsia"/>
          <w:color w:val="auto"/>
          <w:sz w:val="24"/>
          <w:highlight w:val="none"/>
        </w:rPr>
        <w:t>文件有异议，已经在递交响应文件截止时间届满前依法进行维权救济，不存在对</w:t>
      </w:r>
      <w:r>
        <w:rPr>
          <w:rFonts w:hint="eastAsia"/>
          <w:color w:val="auto"/>
          <w:sz w:val="24"/>
          <w:highlight w:val="none"/>
          <w:lang w:eastAsia="zh-CN"/>
        </w:rPr>
        <w:t>询比</w:t>
      </w:r>
      <w:r>
        <w:rPr>
          <w:rFonts w:hint="eastAsia"/>
          <w:color w:val="auto"/>
          <w:sz w:val="24"/>
          <w:highlight w:val="none"/>
        </w:rPr>
        <w:t>文件有异议的同时又参加</w:t>
      </w:r>
      <w:r>
        <w:rPr>
          <w:rFonts w:hint="eastAsia"/>
          <w:color w:val="auto"/>
          <w:sz w:val="24"/>
          <w:highlight w:val="none"/>
          <w:lang w:eastAsia="zh-CN"/>
        </w:rPr>
        <w:t>询比</w:t>
      </w:r>
      <w:r>
        <w:rPr>
          <w:rFonts w:hint="eastAsia"/>
          <w:color w:val="auto"/>
          <w:sz w:val="24"/>
          <w:highlight w:val="none"/>
        </w:rPr>
        <w:t>以求侥幸成交或者为实现其他非法目的的行为。</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七、如本项目</w:t>
      </w:r>
      <w:r>
        <w:rPr>
          <w:rFonts w:hint="eastAsia"/>
          <w:color w:val="auto"/>
          <w:sz w:val="24"/>
          <w:highlight w:val="none"/>
          <w:lang w:eastAsia="zh-CN"/>
        </w:rPr>
        <w:t>询比</w:t>
      </w:r>
      <w:r>
        <w:rPr>
          <w:rFonts w:hint="eastAsia"/>
          <w:color w:val="auto"/>
          <w:sz w:val="24"/>
          <w:highlight w:val="none"/>
        </w:rPr>
        <w:t>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供应商名称：XXX（盖单位公章）</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法定代表人或授权代表（签字或盖章）：XXX</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 xml:space="preserve">日      期：XXX年XXX月XXX日 </w:t>
      </w:r>
    </w:p>
    <w:p>
      <w:pPr>
        <w:keepNext w:val="0"/>
        <w:keepLines w:val="0"/>
        <w:pageBreakBefore w:val="0"/>
        <w:widowControl w:val="0"/>
        <w:kinsoku/>
        <w:wordWrap/>
        <w:overflowPunct/>
        <w:topLinePunct w:val="0"/>
        <w:autoSpaceDE/>
        <w:autoSpaceDN/>
        <w:bidi w:val="0"/>
        <w:adjustRightInd/>
        <w:snapToGrid/>
        <w:spacing w:before="120" w:beforeLines="50" w:after="360" w:afterLines="150" w:line="360" w:lineRule="exact"/>
        <w:jc w:val="center"/>
        <w:textAlignment w:val="auto"/>
        <w:outlineLvl w:val="1"/>
        <w:rPr>
          <w:rFonts w:hint="eastAsia" w:ascii="宋体" w:hAnsi="宋体" w:cs="Arial"/>
          <w:b/>
          <w:bCs/>
          <w:color w:val="auto"/>
          <w:sz w:val="32"/>
          <w:szCs w:val="32"/>
          <w:highlight w:val="none"/>
        </w:rPr>
      </w:pPr>
      <w:r>
        <w:rPr>
          <w:rFonts w:ascii="宋体" w:hAnsi="宋体" w:cs="Arial"/>
          <w:b/>
          <w:bCs/>
          <w:color w:val="auto"/>
          <w:highlight w:val="none"/>
        </w:rPr>
        <w:br w:type="page"/>
      </w:r>
      <w:bookmarkStart w:id="53" w:name="_Toc9917"/>
      <w:bookmarkStart w:id="54" w:name="_Toc21565"/>
      <w:bookmarkStart w:id="55" w:name="_Toc16489"/>
      <w:bookmarkStart w:id="56" w:name="_Toc30219"/>
      <w:bookmarkStart w:id="57" w:name="_Toc2900"/>
      <w:bookmarkStart w:id="58" w:name="_Toc2589"/>
      <w:r>
        <w:rPr>
          <w:rFonts w:hint="eastAsia" w:ascii="黑体" w:hAnsi="黑体" w:eastAsia="黑体" w:cs="Arial"/>
          <w:bCs/>
          <w:color w:val="auto"/>
          <w:sz w:val="32"/>
          <w:szCs w:val="32"/>
          <w:highlight w:val="none"/>
          <w:lang w:val="en-US" w:eastAsia="zh-CN"/>
        </w:rPr>
        <w:t>五</w:t>
      </w:r>
      <w:r>
        <w:rPr>
          <w:rFonts w:hint="eastAsia" w:ascii="黑体" w:hAnsi="黑体" w:eastAsia="黑体" w:cs="Arial"/>
          <w:bCs/>
          <w:color w:val="auto"/>
          <w:sz w:val="32"/>
          <w:szCs w:val="32"/>
          <w:highlight w:val="none"/>
        </w:rPr>
        <w:t>、竞标人廉洁自律承诺书</w:t>
      </w:r>
      <w:bookmarkEnd w:id="53"/>
      <w:bookmarkEnd w:id="54"/>
      <w:bookmarkEnd w:id="55"/>
      <w:bookmarkEnd w:id="56"/>
      <w:bookmarkEnd w:id="57"/>
      <w:bookmarkEnd w:id="58"/>
    </w:p>
    <w:p>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sz w:val="32"/>
          <w:szCs w:val="32"/>
          <w:highlight w:val="none"/>
        </w:rPr>
        <w:br w:type="page"/>
      </w:r>
      <w:bookmarkStart w:id="59" w:name="_Toc8357"/>
      <w:r>
        <w:rPr>
          <w:rFonts w:hint="eastAsia" w:ascii="宋体" w:hAnsi="宋体" w:cs="Arial"/>
          <w:b/>
          <w:bCs/>
          <w:color w:val="auto"/>
          <w:sz w:val="32"/>
          <w:szCs w:val="32"/>
          <w:highlight w:val="none"/>
          <w:lang w:val="en-US" w:eastAsia="zh-CN"/>
        </w:rPr>
        <w:t>六</w:t>
      </w:r>
      <w:r>
        <w:rPr>
          <w:rFonts w:hint="eastAsia" w:ascii="黑体" w:hAnsi="黑体" w:eastAsia="黑体" w:cs="Arial"/>
          <w:bCs/>
          <w:color w:val="auto"/>
          <w:sz w:val="32"/>
          <w:szCs w:val="32"/>
          <w:highlight w:val="none"/>
        </w:rPr>
        <w:t>、供应商基本情况表</w:t>
      </w:r>
      <w:bookmarkEnd w:id="59"/>
    </w:p>
    <w:tbl>
      <w:tblPr>
        <w:tblStyle w:val="15"/>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pPr>
              <w:jc w:val="center"/>
              <w:rPr>
                <w:rFonts w:hint="eastAsia" w:ascii="宋体" w:hAnsi="宋体" w:cs="Arial"/>
                <w:bCs/>
                <w:color w:val="auto"/>
                <w:sz w:val="24"/>
                <w:highlight w:val="none"/>
              </w:rPr>
            </w:pPr>
          </w:p>
        </w:tc>
        <w:tc>
          <w:tcPr>
            <w:tcW w:w="986"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传真</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网址</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pPr>
              <w:jc w:val="center"/>
              <w:rPr>
                <w:rFonts w:hint="eastAsia" w:ascii="宋体" w:hAnsi="宋体" w:cs="Arial"/>
                <w:bCs/>
                <w:color w:val="auto"/>
                <w:sz w:val="24"/>
                <w:highlight w:val="none"/>
              </w:rPr>
            </w:pPr>
          </w:p>
        </w:tc>
        <w:tc>
          <w:tcPr>
            <w:tcW w:w="4897" w:type="dxa"/>
            <w:gridSpan w:val="7"/>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pPr>
              <w:jc w:val="center"/>
              <w:rPr>
                <w:rFonts w:hint="eastAsia" w:ascii="宋体" w:hAnsi="宋体" w:cs="Arial"/>
                <w:bCs/>
                <w:color w:val="auto"/>
                <w:sz w:val="24"/>
                <w:highlight w:val="none"/>
              </w:rPr>
            </w:pPr>
          </w:p>
        </w:tc>
      </w:tr>
    </w:tbl>
    <w:p>
      <w:pPr>
        <w:adjustRightInd w:val="0"/>
        <w:spacing w:line="400" w:lineRule="exact"/>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keepNext w:val="0"/>
        <w:keepLines w:val="0"/>
        <w:pageBreakBefore/>
        <w:widowControl w:val="0"/>
        <w:kinsoku/>
        <w:wordWrap/>
        <w:overflowPunct/>
        <w:topLinePunct w:val="0"/>
        <w:autoSpaceDE/>
        <w:autoSpaceDN/>
        <w:bidi w:val="0"/>
        <w:adjustRightInd/>
        <w:snapToGrid/>
        <w:spacing w:before="156" w:beforeLines="50" w:after="468" w:afterLines="150"/>
        <w:jc w:val="center"/>
        <w:textAlignment w:val="auto"/>
        <w:outlineLvl w:val="1"/>
        <w:rPr>
          <w:rFonts w:hint="eastAsia" w:ascii="黑体" w:hAnsi="黑体" w:eastAsia="黑体" w:cs="Arial"/>
          <w:bCs/>
          <w:color w:val="auto"/>
          <w:sz w:val="32"/>
          <w:szCs w:val="32"/>
          <w:highlight w:val="none"/>
        </w:rPr>
      </w:pPr>
      <w:bookmarkStart w:id="60" w:name="_Toc14321"/>
      <w:r>
        <w:rPr>
          <w:rFonts w:hint="eastAsia" w:ascii="黑体" w:hAnsi="黑体" w:eastAsia="黑体" w:cs="Arial"/>
          <w:bCs/>
          <w:color w:val="auto"/>
          <w:sz w:val="32"/>
          <w:szCs w:val="32"/>
          <w:highlight w:val="none"/>
          <w:lang w:val="en-US" w:eastAsia="zh-CN"/>
        </w:rPr>
        <w:t>七</w:t>
      </w:r>
      <w:r>
        <w:rPr>
          <w:rFonts w:hint="eastAsia" w:ascii="黑体" w:hAnsi="黑体" w:eastAsia="黑体" w:cs="Arial"/>
          <w:bCs/>
          <w:color w:val="auto"/>
          <w:sz w:val="32"/>
          <w:szCs w:val="32"/>
          <w:highlight w:val="none"/>
        </w:rPr>
        <w:t>、供应商</w:t>
      </w:r>
      <w:r>
        <w:rPr>
          <w:rFonts w:hint="eastAsia" w:ascii="黑体" w:hAnsi="黑体" w:eastAsia="黑体" w:cs="Arial"/>
          <w:bCs/>
          <w:color w:val="auto"/>
          <w:sz w:val="32"/>
          <w:szCs w:val="32"/>
          <w:highlight w:val="none"/>
          <w:lang w:val="en-US" w:eastAsia="zh-CN"/>
        </w:rPr>
        <w:t>拟派</w:t>
      </w:r>
      <w:r>
        <w:rPr>
          <w:rFonts w:hint="eastAsia" w:ascii="黑体" w:hAnsi="黑体" w:eastAsia="黑体" w:cs="Arial"/>
          <w:bCs/>
          <w:color w:val="auto"/>
          <w:sz w:val="32"/>
          <w:szCs w:val="32"/>
          <w:highlight w:val="none"/>
        </w:rPr>
        <w:t>本项目管理、技术、服务人员情况表</w:t>
      </w:r>
      <w:bookmarkEnd w:id="60"/>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 w:type="dxa"/>
            <w:vMerge w:val="restart"/>
            <w:noWrap w:val="0"/>
            <w:vAlign w:val="center"/>
          </w:tcPr>
          <w:p>
            <w:pPr>
              <w:jc w:val="center"/>
              <w:rPr>
                <w:rFonts w:hint="eastAsia"/>
                <w:b/>
                <w:color w:val="auto"/>
                <w:sz w:val="24"/>
                <w:highlight w:val="none"/>
              </w:rPr>
            </w:pPr>
            <w:r>
              <w:rPr>
                <w:rFonts w:hint="eastAsia"/>
                <w:b/>
                <w:color w:val="auto"/>
                <w:sz w:val="24"/>
                <w:highlight w:val="none"/>
              </w:rPr>
              <w:t>类别</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职务</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姓名</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职称</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常住地</w:t>
            </w:r>
          </w:p>
        </w:tc>
        <w:tc>
          <w:tcPr>
            <w:tcW w:w="3788" w:type="dxa"/>
            <w:gridSpan w:val="4"/>
            <w:noWrap w:val="0"/>
            <w:vAlign w:val="center"/>
          </w:tcPr>
          <w:p>
            <w:pPr>
              <w:jc w:val="center"/>
              <w:rPr>
                <w:rFonts w:hint="eastAsia"/>
                <w:b/>
                <w:color w:val="auto"/>
                <w:sz w:val="24"/>
                <w:highlight w:val="none"/>
              </w:rPr>
            </w:pPr>
            <w:r>
              <w:rPr>
                <w:rFonts w:hint="eastAsia"/>
                <w:b/>
                <w:color w:val="auto"/>
                <w:sz w:val="24"/>
                <w:highlight w:val="none"/>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noWrap w:val="0"/>
            <w:vAlign w:val="center"/>
          </w:tcPr>
          <w:p>
            <w:pPr>
              <w:jc w:val="center"/>
              <w:rPr>
                <w:rFonts w:hint="eastAsia"/>
                <w:b/>
                <w:color w:val="auto"/>
                <w:sz w:val="24"/>
                <w:highlight w:val="none"/>
              </w:rPr>
            </w:pPr>
            <w:r>
              <w:rPr>
                <w:rFonts w:hint="eastAsia"/>
                <w:b/>
                <w:color w:val="auto"/>
                <w:sz w:val="24"/>
                <w:highlight w:val="none"/>
              </w:rPr>
              <w:t>证书</w:t>
            </w:r>
          </w:p>
          <w:p>
            <w:pPr>
              <w:jc w:val="center"/>
              <w:rPr>
                <w:rFonts w:hint="eastAsia"/>
                <w:b/>
                <w:color w:val="auto"/>
                <w:sz w:val="24"/>
                <w:highlight w:val="none"/>
              </w:rPr>
            </w:pPr>
            <w:r>
              <w:rPr>
                <w:rFonts w:hint="eastAsia"/>
                <w:b/>
                <w:color w:val="auto"/>
                <w:sz w:val="24"/>
                <w:highlight w:val="none"/>
              </w:rPr>
              <w:t>名称</w:t>
            </w:r>
          </w:p>
        </w:tc>
        <w:tc>
          <w:tcPr>
            <w:tcW w:w="947" w:type="dxa"/>
            <w:noWrap w:val="0"/>
            <w:vAlign w:val="center"/>
          </w:tcPr>
          <w:p>
            <w:pPr>
              <w:jc w:val="center"/>
              <w:rPr>
                <w:rFonts w:hint="eastAsia"/>
                <w:b/>
                <w:color w:val="auto"/>
                <w:sz w:val="24"/>
                <w:highlight w:val="none"/>
              </w:rPr>
            </w:pPr>
            <w:r>
              <w:rPr>
                <w:rFonts w:hint="eastAsia"/>
                <w:b/>
                <w:color w:val="auto"/>
                <w:sz w:val="24"/>
                <w:highlight w:val="none"/>
              </w:rPr>
              <w:t>级别</w:t>
            </w:r>
          </w:p>
        </w:tc>
        <w:tc>
          <w:tcPr>
            <w:tcW w:w="947" w:type="dxa"/>
            <w:noWrap w:val="0"/>
            <w:vAlign w:val="center"/>
          </w:tcPr>
          <w:p>
            <w:pPr>
              <w:jc w:val="center"/>
              <w:rPr>
                <w:rFonts w:hint="eastAsia"/>
                <w:b/>
                <w:color w:val="auto"/>
                <w:sz w:val="24"/>
                <w:highlight w:val="none"/>
              </w:rPr>
            </w:pPr>
            <w:r>
              <w:rPr>
                <w:rFonts w:hint="eastAsia"/>
                <w:b/>
                <w:color w:val="auto"/>
                <w:sz w:val="24"/>
                <w:highlight w:val="none"/>
              </w:rPr>
              <w:t>证号</w:t>
            </w:r>
          </w:p>
        </w:tc>
        <w:tc>
          <w:tcPr>
            <w:tcW w:w="947" w:type="dxa"/>
            <w:noWrap w:val="0"/>
            <w:vAlign w:val="center"/>
          </w:tcPr>
          <w:p>
            <w:pPr>
              <w:jc w:val="center"/>
              <w:rPr>
                <w:rFonts w:hint="eastAsia"/>
                <w:b/>
                <w:color w:val="auto"/>
                <w:sz w:val="24"/>
                <w:highlight w:val="none"/>
              </w:rPr>
            </w:pPr>
            <w:r>
              <w:rPr>
                <w:rFonts w:hint="eastAsia"/>
                <w:b/>
                <w:color w:val="auto"/>
                <w:sz w:val="24"/>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946" w:type="dxa"/>
            <w:noWrap w:val="0"/>
            <w:vAlign w:val="center"/>
          </w:tcPr>
          <w:p>
            <w:pPr>
              <w:spacing w:line="360" w:lineRule="auto"/>
              <w:jc w:val="center"/>
              <w:rPr>
                <w:rFonts w:hint="eastAsia"/>
                <w:color w:val="auto"/>
                <w:sz w:val="24"/>
                <w:highlight w:val="none"/>
              </w:rPr>
            </w:pPr>
            <w:r>
              <w:rPr>
                <w:rFonts w:hint="eastAsia" w:ascii="宋体" w:hAnsi="宋体" w:eastAsia="宋体" w:cs="宋体"/>
                <w:color w:val="auto"/>
                <w:sz w:val="24"/>
                <w:szCs w:val="24"/>
                <w:highlight w:val="none"/>
                <w:shd w:val="clear" w:color="auto" w:fill="FFFFFF"/>
                <w:lang w:val="en-US" w:eastAsia="zh-CN" w:bidi="ar"/>
              </w:rPr>
              <w:t>项目负责人</w:t>
            </w: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946" w:type="dxa"/>
            <w:noWrap w:val="0"/>
            <w:vAlign w:val="center"/>
          </w:tcPr>
          <w:p>
            <w:pPr>
              <w:spacing w:line="360" w:lineRule="auto"/>
              <w:jc w:val="center"/>
              <w:rPr>
                <w:rFonts w:hint="eastAsia"/>
                <w:color w:val="auto"/>
                <w:sz w:val="24"/>
                <w:highlight w:val="none"/>
              </w:rPr>
            </w:pPr>
            <w:r>
              <w:rPr>
                <w:rFonts w:hint="eastAsia" w:ascii="宋体" w:hAnsi="宋体" w:eastAsia="宋体" w:cs="宋体"/>
                <w:color w:val="auto"/>
                <w:sz w:val="24"/>
                <w:szCs w:val="24"/>
                <w:highlight w:val="none"/>
                <w:shd w:val="clear" w:color="auto" w:fill="FFFFFF"/>
                <w:lang w:val="en-US" w:eastAsia="zh-CN" w:bidi="ar"/>
              </w:rPr>
              <w:t>技术负责人</w:t>
            </w: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946" w:type="dxa"/>
            <w:noWrap w:val="0"/>
            <w:vAlign w:val="center"/>
          </w:tcPr>
          <w:p>
            <w:pPr>
              <w:spacing w:line="360" w:lineRule="auto"/>
              <w:jc w:val="center"/>
              <w:rPr>
                <w:rFonts w:hint="eastAsia"/>
                <w:color w:val="auto"/>
                <w:sz w:val="24"/>
                <w:highlight w:val="none"/>
              </w:rPr>
            </w:pPr>
            <w:r>
              <w:rPr>
                <w:rFonts w:hint="eastAsia" w:ascii="宋体" w:hAnsi="宋体" w:eastAsia="宋体" w:cs="宋体"/>
                <w:color w:val="auto"/>
                <w:sz w:val="24"/>
                <w:szCs w:val="24"/>
                <w:highlight w:val="none"/>
                <w:shd w:val="clear" w:color="auto" w:fill="FFFFFF"/>
                <w:lang w:val="en-US" w:eastAsia="zh-CN" w:bidi="ar"/>
              </w:rPr>
              <w:t>安全</w:t>
            </w:r>
            <w:r>
              <w:rPr>
                <w:rFonts w:hint="eastAsia" w:ascii="宋体" w:hAnsi="宋体" w:cs="宋体"/>
                <w:color w:val="auto"/>
                <w:sz w:val="24"/>
                <w:szCs w:val="24"/>
                <w:highlight w:val="none"/>
                <w:shd w:val="clear" w:color="auto" w:fill="FFFFFF"/>
                <w:lang w:val="en-US" w:eastAsia="zh-CN" w:bidi="ar"/>
              </w:rPr>
              <w:t>人</w:t>
            </w:r>
            <w:r>
              <w:rPr>
                <w:rFonts w:hint="eastAsia" w:ascii="宋体" w:hAnsi="宋体" w:eastAsia="宋体" w:cs="宋体"/>
                <w:color w:val="auto"/>
                <w:sz w:val="24"/>
                <w:szCs w:val="24"/>
                <w:highlight w:val="none"/>
                <w:shd w:val="clear" w:color="auto" w:fill="FFFFFF"/>
                <w:lang w:val="en-US" w:eastAsia="zh-CN" w:bidi="ar"/>
              </w:rPr>
              <w:t>员</w:t>
            </w: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946" w:type="dxa"/>
            <w:vMerge w:val="restart"/>
            <w:noWrap w:val="0"/>
            <w:vAlign w:val="center"/>
          </w:tcPr>
          <w:p>
            <w:pPr>
              <w:spacing w:line="360" w:lineRule="auto"/>
              <w:rPr>
                <w:rFonts w:hint="default" w:eastAsia="宋体"/>
                <w:color w:val="auto"/>
                <w:sz w:val="24"/>
                <w:highlight w:val="none"/>
                <w:lang w:val="en-US" w:eastAsia="zh-CN"/>
              </w:rPr>
            </w:pPr>
            <w:r>
              <w:rPr>
                <w:rFonts w:hint="eastAsia"/>
                <w:color w:val="auto"/>
                <w:sz w:val="24"/>
                <w:highlight w:val="none"/>
                <w:lang w:val="en-US" w:eastAsia="zh-CN"/>
              </w:rPr>
              <w:t>拟派本项目其他人员</w:t>
            </w: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946" w:type="dxa"/>
            <w:vMerge w:val="continue"/>
            <w:noWrap w:val="0"/>
            <w:vAlign w:val="center"/>
          </w:tcPr>
          <w:p>
            <w:pPr>
              <w:spacing w:line="360" w:lineRule="auto"/>
              <w:jc w:val="center"/>
              <w:rPr>
                <w:rFonts w:hint="eastAsia" w:ascii="宋体" w:hAnsi="宋体" w:eastAsia="宋体" w:cs="宋体"/>
                <w:color w:val="auto"/>
                <w:sz w:val="24"/>
                <w:szCs w:val="24"/>
                <w:highlight w:val="none"/>
                <w:shd w:val="clear" w:color="auto" w:fill="FFFFFF"/>
                <w:lang w:val="en-US" w:eastAsia="zh-CN" w:bidi="ar"/>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946" w:type="dxa"/>
            <w:vMerge w:val="continue"/>
            <w:noWrap w:val="0"/>
            <w:vAlign w:val="center"/>
          </w:tcPr>
          <w:p>
            <w:pPr>
              <w:spacing w:line="360" w:lineRule="auto"/>
              <w:jc w:val="center"/>
              <w:rPr>
                <w:rFonts w:hint="eastAsia" w:ascii="宋体" w:hAnsi="宋体" w:eastAsia="宋体" w:cs="宋体"/>
                <w:color w:val="auto"/>
                <w:sz w:val="24"/>
                <w:szCs w:val="24"/>
                <w:highlight w:val="none"/>
                <w:shd w:val="clear" w:color="auto" w:fill="FFFFFF"/>
                <w:lang w:val="en-US" w:eastAsia="zh-CN" w:bidi="ar"/>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jc w:val="center"/>
        </w:trPr>
        <w:tc>
          <w:tcPr>
            <w:tcW w:w="946" w:type="dxa"/>
            <w:vMerge w:val="continue"/>
            <w:noWrap w:val="0"/>
            <w:vAlign w:val="center"/>
          </w:tcPr>
          <w:p>
            <w:pPr>
              <w:spacing w:line="360" w:lineRule="auto"/>
              <w:jc w:val="center"/>
              <w:rPr>
                <w:rFonts w:hint="eastAsia" w:ascii="宋体" w:hAnsi="宋体" w:eastAsia="宋体" w:cs="宋体"/>
                <w:color w:val="auto"/>
                <w:sz w:val="24"/>
                <w:szCs w:val="24"/>
                <w:highlight w:val="none"/>
                <w:shd w:val="clear" w:color="auto" w:fill="FFFFFF"/>
                <w:lang w:val="en-US" w:eastAsia="zh-CN" w:bidi="ar"/>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946" w:type="dxa"/>
            <w:vMerge w:val="continue"/>
            <w:noWrap w:val="0"/>
            <w:vAlign w:val="center"/>
          </w:tcPr>
          <w:p>
            <w:pPr>
              <w:spacing w:line="360" w:lineRule="auto"/>
              <w:jc w:val="cente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r>
    </w:tbl>
    <w:p>
      <w:pPr>
        <w:pStyle w:val="2"/>
        <w:rPr>
          <w:rFonts w:hint="eastAsia"/>
          <w:color w:val="auto"/>
          <w:highlight w:val="none"/>
        </w:rPr>
      </w:pPr>
    </w:p>
    <w:p>
      <w:pPr>
        <w:pStyle w:val="2"/>
        <w:rPr>
          <w:rFonts w:hint="eastAsia"/>
          <w:color w:val="auto"/>
          <w:highlight w:val="none"/>
        </w:rPr>
      </w:pPr>
    </w:p>
    <w:p>
      <w:pPr>
        <w:pStyle w:val="22"/>
        <w:ind w:firstLine="420"/>
        <w:rPr>
          <w:rFonts w:hint="eastAsia"/>
          <w:color w:val="auto"/>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rPr>
          <w:rFonts w:hint="eastAsia" w:ascii="宋体" w:hAnsi="宋体"/>
          <w:color w:val="auto"/>
          <w:sz w:val="24"/>
          <w:highlight w:val="none"/>
        </w:rPr>
      </w:pPr>
      <w:r>
        <w:rPr>
          <w:rFonts w:hint="eastAsia" w:ascii="宋体" w:hAnsi="宋体"/>
          <w:color w:val="auto"/>
          <w:sz w:val="24"/>
          <w:highlight w:val="none"/>
        </w:rPr>
        <w:br w:type="page"/>
      </w:r>
    </w:p>
    <w:p>
      <w:pPr>
        <w:spacing w:before="156" w:beforeLines="50" w:after="468" w:afterLines="150"/>
        <w:jc w:val="center"/>
        <w:outlineLvl w:val="1"/>
        <w:rPr>
          <w:rFonts w:hint="eastAsia" w:ascii="宋体" w:hAnsi="宋体"/>
          <w:b/>
          <w:bCs/>
          <w:color w:val="auto"/>
          <w:sz w:val="32"/>
          <w:szCs w:val="32"/>
          <w:highlight w:val="none"/>
        </w:rPr>
      </w:pPr>
      <w:bookmarkStart w:id="61" w:name="_Toc22127"/>
      <w:bookmarkStart w:id="62" w:name="_Toc3650"/>
      <w:bookmarkStart w:id="63" w:name="_Toc15041"/>
      <w:bookmarkStart w:id="64" w:name="_Toc91771174"/>
      <w:r>
        <w:rPr>
          <w:rFonts w:hint="eastAsia" w:ascii="黑体" w:hAnsi="黑体" w:eastAsia="黑体" w:cs="Arial"/>
          <w:bCs/>
          <w:color w:val="auto"/>
          <w:sz w:val="32"/>
          <w:szCs w:val="32"/>
          <w:highlight w:val="none"/>
          <w:lang w:val="en-US" w:eastAsia="zh-CN"/>
        </w:rPr>
        <w:t>八</w:t>
      </w:r>
      <w:r>
        <w:rPr>
          <w:rFonts w:hint="eastAsia" w:ascii="黑体" w:hAnsi="黑体" w:eastAsia="黑体" w:cs="Arial"/>
          <w:bCs/>
          <w:color w:val="auto"/>
          <w:sz w:val="32"/>
          <w:szCs w:val="32"/>
          <w:highlight w:val="none"/>
        </w:rPr>
        <w:t>、</w:t>
      </w:r>
      <w:bookmarkEnd w:id="61"/>
      <w:r>
        <w:rPr>
          <w:rFonts w:hint="eastAsia" w:ascii="黑体" w:hAnsi="黑体" w:eastAsia="黑体" w:cs="Arial"/>
          <w:bCs/>
          <w:color w:val="auto"/>
          <w:sz w:val="32"/>
          <w:szCs w:val="32"/>
          <w:highlight w:val="none"/>
        </w:rPr>
        <w:t>类似业绩表</w:t>
      </w:r>
      <w:bookmarkEnd w:id="62"/>
      <w:bookmarkEnd w:id="63"/>
      <w:bookmarkEnd w:id="64"/>
    </w:p>
    <w:tbl>
      <w:tblPr>
        <w:tblStyle w:val="15"/>
        <w:tblW w:w="833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18"/>
        <w:gridCol w:w="1439"/>
        <w:gridCol w:w="1319"/>
        <w:gridCol w:w="1160"/>
        <w:gridCol w:w="1421"/>
        <w:gridCol w:w="228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tcBorders>
            <w:noWrap w:val="0"/>
            <w:vAlign w:val="center"/>
          </w:tcPr>
          <w:p>
            <w:pPr>
              <w:spacing w:line="400" w:lineRule="exact"/>
              <w:ind w:firstLine="105" w:firstLineChars="50"/>
              <w:jc w:val="center"/>
              <w:rPr>
                <w:rFonts w:hint="eastAsia" w:ascii="宋体" w:hAnsi="宋体" w:cs="Arial"/>
                <w:b/>
                <w:color w:val="auto"/>
                <w:highlight w:val="none"/>
              </w:rPr>
            </w:pPr>
            <w:r>
              <w:rPr>
                <w:rFonts w:hint="eastAsia" w:ascii="宋体" w:hAnsi="宋体" w:cs="Arial"/>
                <w:b/>
                <w:color w:val="auto"/>
                <w:highlight w:val="none"/>
              </w:rPr>
              <w:t>年份</w:t>
            </w:r>
          </w:p>
        </w:tc>
        <w:tc>
          <w:tcPr>
            <w:tcW w:w="1439" w:type="dxa"/>
            <w:noWrap w:val="0"/>
            <w:vAlign w:val="center"/>
          </w:tcPr>
          <w:p>
            <w:pPr>
              <w:spacing w:line="400" w:lineRule="exact"/>
              <w:jc w:val="center"/>
              <w:rPr>
                <w:rFonts w:hint="eastAsia" w:ascii="宋体" w:hAnsi="宋体" w:cs="Arial"/>
                <w:b/>
                <w:color w:val="auto"/>
                <w:highlight w:val="none"/>
              </w:rPr>
            </w:pPr>
            <w:r>
              <w:rPr>
                <w:rFonts w:hint="eastAsia" w:ascii="宋体" w:hAnsi="宋体" w:cs="Arial"/>
                <w:b/>
                <w:color w:val="auto"/>
                <w:highlight w:val="none"/>
              </w:rPr>
              <w:t>用户名称</w:t>
            </w:r>
          </w:p>
        </w:tc>
        <w:tc>
          <w:tcPr>
            <w:tcW w:w="1319" w:type="dxa"/>
            <w:noWrap w:val="0"/>
            <w:vAlign w:val="center"/>
          </w:tcPr>
          <w:p>
            <w:pPr>
              <w:spacing w:line="400" w:lineRule="exact"/>
              <w:jc w:val="center"/>
              <w:rPr>
                <w:rFonts w:ascii="宋体" w:hAnsi="宋体" w:cs="Arial"/>
                <w:b/>
                <w:color w:val="auto"/>
                <w:highlight w:val="none"/>
              </w:rPr>
            </w:pPr>
            <w:r>
              <w:rPr>
                <w:rFonts w:ascii="宋体" w:hAnsi="宋体" w:cs="Arial"/>
                <w:b/>
                <w:color w:val="auto"/>
                <w:highlight w:val="none"/>
              </w:rPr>
              <w:t>项目名称</w:t>
            </w:r>
          </w:p>
        </w:tc>
        <w:tc>
          <w:tcPr>
            <w:tcW w:w="1160" w:type="dxa"/>
            <w:noWrap w:val="0"/>
            <w:vAlign w:val="center"/>
          </w:tcPr>
          <w:p>
            <w:pPr>
              <w:spacing w:line="400" w:lineRule="exact"/>
              <w:jc w:val="center"/>
              <w:rPr>
                <w:rFonts w:ascii="宋体" w:hAnsi="宋体" w:cs="Arial"/>
                <w:b/>
                <w:color w:val="auto"/>
                <w:highlight w:val="none"/>
              </w:rPr>
            </w:pPr>
            <w:r>
              <w:rPr>
                <w:rFonts w:ascii="宋体" w:hAnsi="宋体" w:cs="Arial"/>
                <w:b/>
                <w:color w:val="auto"/>
                <w:highlight w:val="none"/>
              </w:rPr>
              <w:t>完成时间</w:t>
            </w:r>
          </w:p>
        </w:tc>
        <w:tc>
          <w:tcPr>
            <w:tcW w:w="1421" w:type="dxa"/>
            <w:noWrap w:val="0"/>
            <w:vAlign w:val="center"/>
          </w:tcPr>
          <w:p>
            <w:pPr>
              <w:spacing w:line="400" w:lineRule="exact"/>
              <w:ind w:firstLine="105" w:firstLineChars="50"/>
              <w:jc w:val="center"/>
              <w:rPr>
                <w:rFonts w:hint="eastAsia" w:ascii="宋体" w:hAnsi="宋体" w:cs="Arial"/>
                <w:b/>
                <w:color w:val="auto"/>
                <w:highlight w:val="none"/>
              </w:rPr>
            </w:pPr>
            <w:r>
              <w:rPr>
                <w:rFonts w:ascii="宋体" w:hAnsi="宋体" w:cs="Arial"/>
                <w:b/>
                <w:color w:val="auto"/>
                <w:highlight w:val="none"/>
              </w:rPr>
              <w:t>合同金额</w:t>
            </w:r>
          </w:p>
        </w:tc>
        <w:tc>
          <w:tcPr>
            <w:tcW w:w="2281" w:type="dxa"/>
            <w:tcBorders>
              <w:left w:val="single" w:color="auto" w:sz="4" w:space="0"/>
            </w:tcBorders>
            <w:noWrap w:val="0"/>
            <w:vAlign w:val="center"/>
          </w:tcPr>
          <w:p>
            <w:pPr>
              <w:spacing w:line="400" w:lineRule="exact"/>
              <w:jc w:val="center"/>
              <w:rPr>
                <w:rFonts w:hint="eastAsia" w:ascii="宋体" w:hAnsi="宋体" w:cs="Arial"/>
                <w:b/>
                <w:color w:val="auto"/>
                <w:highlight w:val="none"/>
              </w:rPr>
            </w:pPr>
            <w:r>
              <w:rPr>
                <w:rFonts w:hint="eastAsia" w:ascii="宋体" w:hAnsi="宋体" w:cs="Arial"/>
                <w:b/>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noWrap w:val="0"/>
            <w:vAlign w:val="center"/>
          </w:tcPr>
          <w:p>
            <w:pPr>
              <w:spacing w:line="400" w:lineRule="exact"/>
              <w:jc w:val="center"/>
              <w:rPr>
                <w:rFonts w:ascii="宋体" w:hAnsi="宋体" w:cs="Arial"/>
                <w:color w:val="auto"/>
                <w:highlight w:val="none"/>
              </w:rPr>
            </w:pPr>
          </w:p>
        </w:tc>
        <w:tc>
          <w:tcPr>
            <w:tcW w:w="1439" w:type="dxa"/>
            <w:noWrap w:val="0"/>
            <w:vAlign w:val="center"/>
          </w:tcPr>
          <w:p>
            <w:pPr>
              <w:spacing w:line="400" w:lineRule="exact"/>
              <w:jc w:val="center"/>
              <w:rPr>
                <w:rFonts w:ascii="宋体" w:hAnsi="宋体" w:cs="Arial"/>
                <w:color w:val="auto"/>
                <w:highlight w:val="none"/>
              </w:rPr>
            </w:pPr>
          </w:p>
        </w:tc>
        <w:tc>
          <w:tcPr>
            <w:tcW w:w="1319" w:type="dxa"/>
            <w:noWrap w:val="0"/>
            <w:vAlign w:val="center"/>
          </w:tcPr>
          <w:p>
            <w:pPr>
              <w:spacing w:line="400" w:lineRule="exact"/>
              <w:jc w:val="center"/>
              <w:rPr>
                <w:rFonts w:ascii="宋体" w:hAnsi="宋体" w:cs="Arial"/>
                <w:color w:val="auto"/>
                <w:highlight w:val="none"/>
              </w:rPr>
            </w:pPr>
          </w:p>
        </w:tc>
        <w:tc>
          <w:tcPr>
            <w:tcW w:w="1160" w:type="dxa"/>
            <w:noWrap w:val="0"/>
            <w:vAlign w:val="center"/>
          </w:tcPr>
          <w:p>
            <w:pPr>
              <w:spacing w:line="400" w:lineRule="exact"/>
              <w:jc w:val="center"/>
              <w:rPr>
                <w:rFonts w:ascii="宋体" w:hAnsi="宋体" w:cs="Arial"/>
                <w:color w:val="auto"/>
                <w:highlight w:val="none"/>
              </w:rPr>
            </w:pPr>
          </w:p>
        </w:tc>
        <w:tc>
          <w:tcPr>
            <w:tcW w:w="1421" w:type="dxa"/>
            <w:tcBorders>
              <w:right w:val="single" w:color="auto" w:sz="4" w:space="0"/>
            </w:tcBorders>
            <w:noWrap w:val="0"/>
            <w:vAlign w:val="center"/>
          </w:tcPr>
          <w:p>
            <w:pPr>
              <w:spacing w:line="400" w:lineRule="exact"/>
              <w:jc w:val="center"/>
              <w:rPr>
                <w:rFonts w:ascii="宋体" w:hAnsi="宋体" w:cs="Arial"/>
                <w:color w:val="auto"/>
                <w:highlight w:val="none"/>
              </w:rPr>
            </w:pPr>
          </w:p>
        </w:tc>
        <w:tc>
          <w:tcPr>
            <w:tcW w:w="2281" w:type="dxa"/>
            <w:tcBorders>
              <w:left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noWrap w:val="0"/>
            <w:vAlign w:val="center"/>
          </w:tcPr>
          <w:p>
            <w:pPr>
              <w:spacing w:line="400" w:lineRule="exact"/>
              <w:jc w:val="center"/>
              <w:rPr>
                <w:rFonts w:ascii="宋体" w:hAnsi="宋体" w:cs="Arial"/>
                <w:color w:val="auto"/>
                <w:highlight w:val="none"/>
              </w:rPr>
            </w:pPr>
          </w:p>
        </w:tc>
        <w:tc>
          <w:tcPr>
            <w:tcW w:w="1439" w:type="dxa"/>
            <w:noWrap w:val="0"/>
            <w:vAlign w:val="center"/>
          </w:tcPr>
          <w:p>
            <w:pPr>
              <w:spacing w:line="400" w:lineRule="exact"/>
              <w:jc w:val="center"/>
              <w:rPr>
                <w:rFonts w:ascii="宋体" w:hAnsi="宋体" w:cs="Arial"/>
                <w:color w:val="auto"/>
                <w:highlight w:val="none"/>
              </w:rPr>
            </w:pPr>
          </w:p>
        </w:tc>
        <w:tc>
          <w:tcPr>
            <w:tcW w:w="1319" w:type="dxa"/>
            <w:noWrap w:val="0"/>
            <w:vAlign w:val="center"/>
          </w:tcPr>
          <w:p>
            <w:pPr>
              <w:spacing w:line="400" w:lineRule="exact"/>
              <w:jc w:val="center"/>
              <w:rPr>
                <w:rFonts w:ascii="宋体" w:hAnsi="宋体" w:cs="Arial"/>
                <w:color w:val="auto"/>
                <w:highlight w:val="none"/>
              </w:rPr>
            </w:pPr>
          </w:p>
        </w:tc>
        <w:tc>
          <w:tcPr>
            <w:tcW w:w="1160" w:type="dxa"/>
            <w:noWrap w:val="0"/>
            <w:vAlign w:val="center"/>
          </w:tcPr>
          <w:p>
            <w:pPr>
              <w:spacing w:line="400" w:lineRule="exact"/>
              <w:jc w:val="center"/>
              <w:rPr>
                <w:rFonts w:ascii="宋体" w:hAnsi="宋体" w:cs="Arial"/>
                <w:color w:val="auto"/>
                <w:highlight w:val="none"/>
              </w:rPr>
            </w:pPr>
          </w:p>
        </w:tc>
        <w:tc>
          <w:tcPr>
            <w:tcW w:w="1421" w:type="dxa"/>
            <w:tcBorders>
              <w:right w:val="single" w:color="auto" w:sz="4" w:space="0"/>
            </w:tcBorders>
            <w:noWrap w:val="0"/>
            <w:vAlign w:val="center"/>
          </w:tcPr>
          <w:p>
            <w:pPr>
              <w:spacing w:line="400" w:lineRule="exact"/>
              <w:jc w:val="center"/>
              <w:rPr>
                <w:rFonts w:ascii="宋体" w:hAnsi="宋体" w:cs="Arial"/>
                <w:color w:val="auto"/>
                <w:highlight w:val="none"/>
              </w:rPr>
            </w:pPr>
          </w:p>
        </w:tc>
        <w:tc>
          <w:tcPr>
            <w:tcW w:w="2281" w:type="dxa"/>
            <w:tcBorders>
              <w:left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bottom w:val="single" w:color="auto" w:sz="4" w:space="0"/>
            </w:tcBorders>
            <w:noWrap w:val="0"/>
            <w:vAlign w:val="center"/>
          </w:tcPr>
          <w:p>
            <w:pPr>
              <w:spacing w:line="400" w:lineRule="exact"/>
              <w:jc w:val="center"/>
              <w:rPr>
                <w:rFonts w:ascii="宋体" w:hAnsi="宋体" w:cs="Arial"/>
                <w:color w:val="auto"/>
                <w:highlight w:val="none"/>
              </w:rPr>
            </w:pPr>
          </w:p>
        </w:tc>
        <w:tc>
          <w:tcPr>
            <w:tcW w:w="1439" w:type="dxa"/>
            <w:tcBorders>
              <w:bottom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bottom w:val="single" w:color="auto" w:sz="4" w:space="0"/>
            </w:tcBorders>
            <w:noWrap w:val="0"/>
            <w:vAlign w:val="center"/>
          </w:tcPr>
          <w:p>
            <w:pPr>
              <w:spacing w:line="400" w:lineRule="exact"/>
              <w:jc w:val="center"/>
              <w:rPr>
                <w:rFonts w:ascii="宋体" w:hAnsi="宋体" w:cs="Arial"/>
                <w:color w:val="auto"/>
                <w:highlight w:val="none"/>
              </w:rPr>
            </w:pPr>
          </w:p>
        </w:tc>
        <w:tc>
          <w:tcPr>
            <w:tcW w:w="1160" w:type="dxa"/>
            <w:tcBorders>
              <w:bottom w:val="single" w:color="auto" w:sz="4" w:space="0"/>
            </w:tcBorders>
            <w:noWrap w:val="0"/>
            <w:vAlign w:val="center"/>
          </w:tcPr>
          <w:p>
            <w:pPr>
              <w:spacing w:line="400" w:lineRule="exact"/>
              <w:jc w:val="center"/>
              <w:rPr>
                <w:rFonts w:ascii="宋体" w:hAnsi="宋体" w:cs="Arial"/>
                <w:color w:val="auto"/>
                <w:highlight w:val="none"/>
              </w:rPr>
            </w:pPr>
          </w:p>
        </w:tc>
        <w:tc>
          <w:tcPr>
            <w:tcW w:w="1421" w:type="dxa"/>
            <w:tcBorders>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2281" w:type="dxa"/>
            <w:tcBorders>
              <w:left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3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160"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21" w:type="dxa"/>
            <w:tcBorders>
              <w:top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2281" w:type="dxa"/>
            <w:tcBorders>
              <w:top w:val="single" w:color="auto" w:sz="4" w:space="0"/>
              <w:left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3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160"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21" w:type="dxa"/>
            <w:tcBorders>
              <w:top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2281" w:type="dxa"/>
            <w:tcBorders>
              <w:top w:val="single" w:color="auto" w:sz="4" w:space="0"/>
              <w:left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3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160"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21" w:type="dxa"/>
            <w:tcBorders>
              <w:top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2281" w:type="dxa"/>
            <w:tcBorders>
              <w:top w:val="single" w:color="auto" w:sz="4" w:space="0"/>
              <w:left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tcBorders>
            <w:noWrap w:val="0"/>
            <w:vAlign w:val="center"/>
          </w:tcPr>
          <w:p>
            <w:pPr>
              <w:spacing w:line="400" w:lineRule="exact"/>
              <w:jc w:val="center"/>
              <w:rPr>
                <w:rFonts w:ascii="宋体" w:hAnsi="宋体" w:cs="Arial"/>
                <w:color w:val="auto"/>
                <w:highlight w:val="none"/>
              </w:rPr>
            </w:pPr>
          </w:p>
        </w:tc>
        <w:tc>
          <w:tcPr>
            <w:tcW w:w="1439" w:type="dxa"/>
            <w:tcBorders>
              <w:top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top w:val="single" w:color="auto" w:sz="4" w:space="0"/>
            </w:tcBorders>
            <w:noWrap w:val="0"/>
            <w:vAlign w:val="center"/>
          </w:tcPr>
          <w:p>
            <w:pPr>
              <w:spacing w:line="400" w:lineRule="exact"/>
              <w:jc w:val="center"/>
              <w:rPr>
                <w:rFonts w:ascii="宋体" w:hAnsi="宋体" w:cs="Arial"/>
                <w:color w:val="auto"/>
                <w:highlight w:val="none"/>
              </w:rPr>
            </w:pPr>
          </w:p>
        </w:tc>
        <w:tc>
          <w:tcPr>
            <w:tcW w:w="1160" w:type="dxa"/>
            <w:tcBorders>
              <w:top w:val="single" w:color="auto" w:sz="4" w:space="0"/>
            </w:tcBorders>
            <w:noWrap w:val="0"/>
            <w:vAlign w:val="center"/>
          </w:tcPr>
          <w:p>
            <w:pPr>
              <w:spacing w:line="400" w:lineRule="exact"/>
              <w:jc w:val="center"/>
              <w:rPr>
                <w:rFonts w:ascii="宋体" w:hAnsi="宋体" w:cs="Arial"/>
                <w:color w:val="auto"/>
                <w:highlight w:val="none"/>
              </w:rPr>
            </w:pPr>
          </w:p>
        </w:tc>
        <w:tc>
          <w:tcPr>
            <w:tcW w:w="1421" w:type="dxa"/>
            <w:tcBorders>
              <w:top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2281" w:type="dxa"/>
            <w:tcBorders>
              <w:top w:val="single" w:color="auto" w:sz="4" w:space="0"/>
              <w:left w:val="single" w:color="auto" w:sz="4" w:space="0"/>
            </w:tcBorders>
            <w:noWrap w:val="0"/>
            <w:vAlign w:val="center"/>
          </w:tcPr>
          <w:p>
            <w:pPr>
              <w:spacing w:line="400" w:lineRule="exact"/>
              <w:jc w:val="center"/>
              <w:rPr>
                <w:rFonts w:ascii="宋体" w:hAnsi="宋体" w:cs="Arial"/>
                <w:color w:val="auto"/>
                <w:highlight w:val="none"/>
              </w:rPr>
            </w:pPr>
          </w:p>
        </w:tc>
      </w:tr>
    </w:tbl>
    <w:p>
      <w:pPr>
        <w:spacing w:line="360" w:lineRule="auto"/>
        <w:jc w:val="left"/>
        <w:rPr>
          <w:rFonts w:hint="eastAsia"/>
          <w:color w:val="auto"/>
          <w:sz w:val="24"/>
          <w:highlight w:val="none"/>
        </w:rPr>
      </w:pPr>
      <w:r>
        <w:rPr>
          <w:rFonts w:hint="eastAsia"/>
          <w:color w:val="auto"/>
          <w:sz w:val="24"/>
          <w:highlight w:val="none"/>
        </w:rPr>
        <w:t>注：供应商（仅限于供应商自己的）以上业绩需提供有关书面证明材料。“合同金额”需提供合同复印件；</w:t>
      </w:r>
    </w:p>
    <w:p>
      <w:pPr>
        <w:spacing w:line="400" w:lineRule="exact"/>
        <w:ind w:left="360"/>
        <w:jc w:val="center"/>
        <w:rPr>
          <w:rFonts w:hint="eastAsia" w:ascii="宋体" w:hAnsi="宋体" w:cs="Arial"/>
          <w:color w:val="auto"/>
          <w:sz w:val="24"/>
          <w:highlight w:val="none"/>
        </w:rPr>
      </w:pPr>
    </w:p>
    <w:p>
      <w:pPr>
        <w:jc w:val="left"/>
        <w:rPr>
          <w:rFonts w:hint="eastAsia" w:ascii="宋体" w:hAnsi="宋体" w:cs="Arial"/>
          <w:color w:val="auto"/>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spacing w:before="156" w:beforeLines="50" w:after="468" w:afterLines="150"/>
        <w:jc w:val="center"/>
        <w:outlineLvl w:val="0"/>
        <w:rPr>
          <w:rFonts w:hint="eastAsia"/>
          <w:color w:val="auto"/>
          <w:highlight w:val="none"/>
        </w:rPr>
      </w:pPr>
    </w:p>
    <w:p>
      <w:pPr>
        <w:spacing w:before="156" w:beforeLines="50" w:after="468" w:afterLines="150"/>
        <w:jc w:val="center"/>
        <w:outlineLvl w:val="0"/>
        <w:rPr>
          <w:rFonts w:hint="eastAsia"/>
          <w:color w:val="auto"/>
          <w:highlight w:val="none"/>
        </w:rPr>
      </w:pPr>
    </w:p>
    <w:p>
      <w:pPr>
        <w:pStyle w:val="2"/>
        <w:jc w:val="center"/>
        <w:rPr>
          <w:rFonts w:hint="default" w:eastAsia="宋体"/>
          <w:b/>
          <w:bCs/>
          <w:sz w:val="32"/>
          <w:szCs w:val="32"/>
          <w:lang w:val="en-US" w:eastAsia="zh-CN"/>
        </w:rPr>
      </w:pPr>
      <w:r>
        <w:rPr>
          <w:rFonts w:hint="eastAsia"/>
          <w:b/>
          <w:bCs/>
          <w:color w:val="auto"/>
          <w:sz w:val="32"/>
          <w:szCs w:val="32"/>
          <w:highlight w:val="none"/>
          <w:lang w:val="en-US" w:eastAsia="zh-CN"/>
        </w:rPr>
        <w:t>九、商务、技术、服务应答表</w:t>
      </w:r>
    </w:p>
    <w:tbl>
      <w:tblPr>
        <w:tblStyle w:val="15"/>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4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750"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39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1" w:hRule="atLeast"/>
          <w:jc w:val="center"/>
        </w:trPr>
        <w:tc>
          <w:tcPr>
            <w:tcW w:w="84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r>
              <w:rPr>
                <w:rFonts w:hint="eastAsia" w:ascii="宋体" w:hAnsi="宋体"/>
                <w:color w:val="auto"/>
                <w:sz w:val="24"/>
                <w:highlight w:val="none"/>
              </w:rPr>
              <w:t>1</w:t>
            </w:r>
          </w:p>
        </w:tc>
        <w:tc>
          <w:tcPr>
            <w:tcW w:w="4750"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olor w:val="auto"/>
                <w:sz w:val="24"/>
                <w:highlight w:val="none"/>
                <w:lang w:val="en-US" w:eastAsia="zh-CN"/>
              </w:rPr>
            </w:pPr>
            <w:bookmarkStart w:id="65" w:name="OLE_LINK5"/>
            <w:r>
              <w:rPr>
                <w:rFonts w:hint="eastAsia" w:ascii="宋体" w:hAnsi="宋体"/>
                <w:color w:val="auto"/>
                <w:sz w:val="24"/>
                <w:highlight w:val="none"/>
                <w:lang w:val="en-US" w:eastAsia="zh-CN"/>
              </w:rPr>
              <w:t>询比文件第三章技术要求</w:t>
            </w:r>
            <w:bookmarkEnd w:id="65"/>
          </w:p>
        </w:tc>
        <w:tc>
          <w:tcPr>
            <w:tcW w:w="339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jc w:val="center"/>
        </w:trPr>
        <w:tc>
          <w:tcPr>
            <w:tcW w:w="84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r>
              <w:rPr>
                <w:rFonts w:hint="eastAsia" w:ascii="宋体" w:hAnsi="宋体"/>
                <w:color w:val="auto"/>
                <w:sz w:val="24"/>
                <w:highlight w:val="none"/>
              </w:rPr>
              <w:t>2</w:t>
            </w:r>
          </w:p>
        </w:tc>
        <w:tc>
          <w:tcPr>
            <w:tcW w:w="4750"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textAlignment w:val="auto"/>
              <w:rPr>
                <w:rFonts w:ascii="宋体" w:hAnsi="宋体"/>
                <w:color w:val="auto"/>
                <w:sz w:val="24"/>
                <w:highlight w:val="none"/>
              </w:rPr>
            </w:pPr>
            <w:r>
              <w:rPr>
                <w:rFonts w:hint="eastAsia" w:ascii="宋体" w:hAnsi="宋体"/>
                <w:color w:val="auto"/>
                <w:sz w:val="24"/>
                <w:highlight w:val="none"/>
                <w:lang w:val="en-US" w:eastAsia="zh-CN"/>
              </w:rPr>
              <w:t>询比文件第三章服务要求</w:t>
            </w:r>
          </w:p>
        </w:tc>
        <w:tc>
          <w:tcPr>
            <w:tcW w:w="339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9" w:hRule="atLeast"/>
          <w:jc w:val="center"/>
        </w:trPr>
        <w:tc>
          <w:tcPr>
            <w:tcW w:w="84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3</w:t>
            </w:r>
          </w:p>
        </w:tc>
        <w:tc>
          <w:tcPr>
            <w:tcW w:w="4750" w:type="dxa"/>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color w:val="auto"/>
                <w:sz w:val="24"/>
                <w:highlight w:val="none"/>
              </w:rPr>
            </w:pPr>
            <w:r>
              <w:rPr>
                <w:rFonts w:hint="eastAsia" w:ascii="宋体" w:hAnsi="宋体"/>
                <w:color w:val="auto"/>
                <w:sz w:val="24"/>
                <w:highlight w:val="none"/>
                <w:lang w:val="en-US" w:eastAsia="zh-CN"/>
              </w:rPr>
              <w:t>询比文件第三章商务要求</w:t>
            </w:r>
          </w:p>
        </w:tc>
        <w:tc>
          <w:tcPr>
            <w:tcW w:w="339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p>
        </w:tc>
      </w:tr>
    </w:tbl>
    <w:p>
      <w:pPr>
        <w:keepNext w:val="0"/>
        <w:keepLines w:val="0"/>
        <w:pageBreakBefore w:val="0"/>
        <w:kinsoku/>
        <w:wordWrap/>
        <w:overflowPunct/>
        <w:topLinePunct w:val="0"/>
        <w:autoSpaceDE/>
        <w:autoSpaceDN/>
        <w:bidi w:val="0"/>
        <w:adjustRightInd/>
        <w:snapToGrid/>
        <w:spacing w:line="240" w:lineRule="auto"/>
        <w:ind w:firstLine="482" w:firstLineChars="200"/>
        <w:textAlignment w:val="auto"/>
        <w:rPr>
          <w:rFonts w:hint="eastAsia" w:ascii="宋体" w:hAnsi="宋体"/>
          <w:b/>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注：供应商必须根据询</w:t>
      </w:r>
      <w:r>
        <w:rPr>
          <w:rFonts w:hint="eastAsia"/>
          <w:color w:val="auto"/>
          <w:sz w:val="24"/>
          <w:highlight w:val="none"/>
          <w:lang w:val="en-US" w:eastAsia="zh-CN"/>
        </w:rPr>
        <w:t>比</w:t>
      </w:r>
      <w:r>
        <w:rPr>
          <w:rFonts w:hint="eastAsia"/>
          <w:color w:val="auto"/>
          <w:sz w:val="24"/>
          <w:highlight w:val="none"/>
        </w:rPr>
        <w:t>文件要求据实逐条填写，不得虚假响应，虚假响应的，其响应文件无效并按规定追究其相关责任。</w:t>
      </w:r>
    </w:p>
    <w:p>
      <w:pPr>
        <w:adjustRightInd w:val="0"/>
        <w:spacing w:line="400" w:lineRule="exact"/>
        <w:ind w:firstLine="480" w:firstLine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firstLine="480" w:firstLineChars="200"/>
        <w:jc w:val="left"/>
        <w:rPr>
          <w:rFonts w:hint="eastAsia" w:ascii="宋体" w:hAnsi="宋体"/>
          <w:color w:val="auto"/>
          <w:sz w:val="24"/>
          <w:highlight w:val="none"/>
        </w:rPr>
      </w:pPr>
    </w:p>
    <w:p>
      <w:pPr>
        <w:adjustRightInd w:val="0"/>
        <w:spacing w:line="360" w:lineRule="auto"/>
        <w:ind w:firstLine="480" w:firstLineChars="200"/>
        <w:jc w:val="left"/>
        <w:rPr>
          <w:rFonts w:hint="eastAsia" w:ascii="宋体" w:hAnsi="宋体"/>
          <w:color w:val="auto"/>
          <w:sz w:val="24"/>
          <w:highlight w:val="none"/>
        </w:rPr>
      </w:pPr>
    </w:p>
    <w:p>
      <w:pPr>
        <w:adjustRightInd w:val="0"/>
        <w:spacing w:line="360" w:lineRule="auto"/>
        <w:ind w:firstLine="480" w:firstLineChars="200"/>
        <w:jc w:val="left"/>
        <w:rPr>
          <w:rFonts w:hint="eastAsia" w:ascii="宋体" w:hAnsi="宋体"/>
          <w:color w:val="auto"/>
          <w:sz w:val="24"/>
          <w:highlight w:val="none"/>
        </w:rPr>
      </w:pPr>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spacing w:before="156" w:beforeLines="50" w:after="468" w:afterLines="150"/>
        <w:jc w:val="both"/>
        <w:outlineLvl w:val="0"/>
        <w:rPr>
          <w:rFonts w:hint="eastAsia"/>
          <w:color w:val="auto"/>
          <w:highlight w:val="none"/>
        </w:rPr>
      </w:pPr>
      <w:r>
        <w:rPr>
          <w:b/>
          <w:color w:val="auto"/>
          <w:sz w:val="32"/>
          <w:szCs w:val="32"/>
          <w:highlight w:val="none"/>
        </w:rPr>
        <w:br w:type="page"/>
      </w:r>
    </w:p>
    <w:p>
      <w:pPr>
        <w:spacing w:before="156" w:beforeLines="50" w:after="468" w:afterLines="150"/>
        <w:jc w:val="both"/>
        <w:outlineLvl w:val="0"/>
        <w:rPr>
          <w:rFonts w:hint="eastAsia"/>
          <w:color w:val="auto"/>
          <w:highlight w:val="none"/>
        </w:rPr>
        <w:sectPr>
          <w:headerReference r:id="rId9" w:type="default"/>
          <w:footerReference r:id="rId10" w:type="default"/>
          <w:type w:val="continuous"/>
          <w:pgSz w:w="11906" w:h="16840"/>
          <w:pgMar w:top="1440" w:right="1800" w:bottom="1440" w:left="1800" w:header="851" w:footer="992" w:gutter="0"/>
          <w:pgNumType w:fmt="decimal"/>
          <w:cols w:space="720" w:num="1"/>
          <w:docGrid w:type="lines" w:linePitch="312" w:charSpace="0"/>
        </w:sectPr>
      </w:pPr>
    </w:p>
    <w:p>
      <w:pPr>
        <w:numPr>
          <w:ilvl w:val="0"/>
          <w:numId w:val="0"/>
        </w:numPr>
        <w:spacing w:before="156" w:beforeLines="50" w:after="468" w:afterLines="150"/>
        <w:jc w:val="center"/>
        <w:outlineLvl w:val="1"/>
        <w:rPr>
          <w:rFonts w:hint="eastAsia" w:ascii="黑体" w:hAnsi="黑体" w:eastAsia="黑体" w:cs="Arial"/>
          <w:bCs/>
          <w:color w:val="auto"/>
          <w:sz w:val="32"/>
          <w:szCs w:val="32"/>
          <w:highlight w:val="none"/>
          <w:lang w:val="en-US" w:eastAsia="zh-CN"/>
        </w:rPr>
      </w:pPr>
      <w:bookmarkStart w:id="66" w:name="_Toc7243"/>
      <w:bookmarkStart w:id="67" w:name="_Toc17100"/>
      <w:bookmarkStart w:id="68" w:name="_Toc7325"/>
      <w:bookmarkStart w:id="69" w:name="_Toc15859"/>
      <w:bookmarkStart w:id="70" w:name="_Toc21058"/>
      <w:bookmarkStart w:id="71" w:name="_Toc8826"/>
      <w:bookmarkStart w:id="72" w:name="_Toc14957"/>
      <w:bookmarkStart w:id="73" w:name="_Toc26306"/>
      <w:bookmarkStart w:id="74" w:name="_Toc11508"/>
      <w:bookmarkStart w:id="75" w:name="_Toc23376"/>
      <w:bookmarkStart w:id="76" w:name="_Toc17857"/>
      <w:bookmarkStart w:id="77" w:name="_Toc3945"/>
      <w:bookmarkStart w:id="78" w:name="_Toc978"/>
      <w:bookmarkStart w:id="79" w:name="_Toc11945"/>
      <w:bookmarkStart w:id="80" w:name="_Toc6976"/>
      <w:bookmarkStart w:id="81" w:name="_Toc11600"/>
      <w:r>
        <w:rPr>
          <w:rFonts w:hint="eastAsia" w:ascii="黑体" w:hAnsi="黑体" w:eastAsia="黑体" w:cs="Arial"/>
          <w:bCs/>
          <w:color w:val="auto"/>
          <w:sz w:val="32"/>
          <w:szCs w:val="32"/>
          <w:highlight w:val="none"/>
          <w:lang w:val="en-US" w:eastAsia="zh-CN"/>
        </w:rPr>
        <w:t>十、服务方案</w:t>
      </w:r>
      <w:bookmarkEnd w:id="66"/>
      <w:bookmarkEnd w:id="67"/>
      <w:bookmarkEnd w:id="68"/>
      <w:bookmarkEnd w:id="69"/>
      <w:bookmarkEnd w:id="70"/>
      <w:bookmarkEnd w:id="71"/>
      <w:bookmarkEnd w:id="72"/>
      <w:bookmarkEnd w:id="73"/>
      <w:bookmarkEnd w:id="74"/>
      <w:bookmarkEnd w:id="75"/>
      <w:bookmarkEnd w:id="76"/>
      <w:bookmarkEnd w:id="77"/>
      <w:bookmarkEnd w:id="78"/>
      <w:r>
        <w:rPr>
          <w:rFonts w:hint="eastAsia" w:ascii="黑体" w:hAnsi="黑体" w:eastAsia="黑体" w:cs="Arial"/>
          <w:bCs/>
          <w:color w:val="auto"/>
          <w:sz w:val="32"/>
          <w:szCs w:val="32"/>
          <w:highlight w:val="none"/>
          <w:lang w:val="en-US" w:eastAsia="zh-CN"/>
        </w:rPr>
        <w:t>（格式自</w:t>
      </w:r>
      <w:bookmarkEnd w:id="79"/>
      <w:bookmarkEnd w:id="80"/>
      <w:bookmarkEnd w:id="81"/>
      <w:r>
        <w:rPr>
          <w:rFonts w:hint="eastAsia" w:ascii="黑体" w:hAnsi="黑体" w:eastAsia="黑体" w:cs="Arial"/>
          <w:bCs/>
          <w:color w:val="auto"/>
          <w:sz w:val="32"/>
          <w:szCs w:val="32"/>
          <w:highlight w:val="none"/>
          <w:lang w:val="en-US" w:eastAsia="zh-CN"/>
        </w:rPr>
        <w:t>拟）</w:t>
      </w:r>
    </w:p>
    <w:p>
      <w:pPr>
        <w:pStyle w:val="2"/>
        <w:widowControl w:val="0"/>
        <w:numPr>
          <w:ilvl w:val="0"/>
          <w:numId w:val="0"/>
        </w:numPr>
        <w:spacing w:after="120"/>
        <w:jc w:val="both"/>
        <w:rPr>
          <w:rFonts w:hint="default"/>
          <w:lang w:val="en-US" w:eastAsia="zh-CN"/>
        </w:rPr>
      </w:pPr>
    </w:p>
    <w:p>
      <w:pPr>
        <w:pStyle w:val="20"/>
        <w:keepNext w:val="0"/>
        <w:keepLines w:val="0"/>
        <w:pageBreakBefore w:val="0"/>
        <w:widowControl/>
        <w:kinsoku/>
        <w:wordWrap/>
        <w:overflowPunct/>
        <w:topLinePunct w:val="0"/>
        <w:autoSpaceDE/>
        <w:autoSpaceDN/>
        <w:bidi w:val="0"/>
        <w:adjustRightInd/>
        <w:snapToGrid/>
        <w:spacing w:line="360" w:lineRule="auto"/>
        <w:ind w:left="420" w:firstLine="480" w:firstLineChars="200"/>
        <w:textAlignment w:val="auto"/>
        <w:rPr>
          <w:rFonts w:hint="eastAsia" w:ascii="宋体" w:hAnsi="宋体" w:eastAsia="宋体" w:cs="宋体"/>
          <w:sz w:val="24"/>
          <w:szCs w:val="24"/>
          <w:lang w:val="en-US" w:eastAsia="zh-CN"/>
        </w:rPr>
        <w:sectPr>
          <w:pgSz w:w="11906" w:h="16840"/>
          <w:pgMar w:top="1440" w:right="1800" w:bottom="1440" w:left="1800" w:header="851" w:footer="992" w:gutter="0"/>
          <w:pgNumType w:fmt="decimal"/>
          <w:cols w:space="720" w:num="1"/>
          <w:docGrid w:type="lines" w:linePitch="312" w:charSpace="0"/>
        </w:sectPr>
      </w:pPr>
      <w:r>
        <w:rPr>
          <w:rFonts w:hint="eastAsia" w:ascii="宋体" w:hAnsi="宋体" w:eastAsia="宋体" w:cs="宋体"/>
          <w:sz w:val="24"/>
          <w:szCs w:val="24"/>
          <w:lang w:val="en-US" w:eastAsia="zh-CN"/>
        </w:rPr>
        <w:t>包括但不限于人员组织、管理，采购人未能及时支付工程款时应急方案，社会舆情控制等方面。</w:t>
      </w:r>
    </w:p>
    <w:p>
      <w:pPr>
        <w:jc w:val="center"/>
        <w:rPr>
          <w:rStyle w:val="26"/>
          <w:rFonts w:hint="eastAsia"/>
          <w:color w:val="auto"/>
          <w:highlight w:val="none"/>
        </w:rPr>
      </w:pPr>
      <w:bookmarkStart w:id="82" w:name="_Toc23279"/>
      <w:bookmarkStart w:id="83" w:name="_Toc797"/>
      <w:r>
        <w:rPr>
          <w:rFonts w:hint="eastAsia" w:ascii="黑体" w:hAnsi="黑体" w:eastAsia="黑体"/>
          <w:color w:val="auto"/>
          <w:sz w:val="36"/>
          <w:highlight w:val="none"/>
        </w:rPr>
        <w:t>第五章 保证金退还申请书</w:t>
      </w:r>
      <w:bookmarkEnd w:id="82"/>
      <w:bookmarkEnd w:id="83"/>
    </w:p>
    <w:p>
      <w:pPr>
        <w:adjustRightInd w:val="0"/>
        <w:snapToGrid w:val="0"/>
        <w:spacing w:line="360" w:lineRule="auto"/>
        <w:rPr>
          <w:rFonts w:hint="eastAsia"/>
          <w:color w:val="auto"/>
          <w:sz w:val="24"/>
          <w:highlight w:val="none"/>
        </w:rPr>
      </w:pPr>
    </w:p>
    <w:p>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rFonts w:hint="eastAsia"/>
          <w:color w:val="auto"/>
          <w:sz w:val="24"/>
          <w:highlight w:val="none"/>
        </w:rPr>
        <w:t>（采购人）</w:t>
      </w:r>
    </w:p>
    <w:p>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r>
        <w:rPr>
          <w:rFonts w:hint="eastAsia"/>
          <w:color w:val="auto"/>
          <w:sz w:val="24"/>
          <w:highlight w:val="none"/>
          <w:u w:val="single"/>
        </w:rPr>
        <w:t xml:space="preserve">                 </w:t>
      </w:r>
      <w:r>
        <w:rPr>
          <w:rFonts w:hint="eastAsia"/>
          <w:color w:val="auto"/>
          <w:sz w:val="24"/>
          <w:highlight w:val="none"/>
        </w:rPr>
        <w:t>（项目名称/项目编号）的</w:t>
      </w:r>
      <w:r>
        <w:rPr>
          <w:rFonts w:hint="eastAsia"/>
          <w:color w:val="auto"/>
          <w:sz w:val="24"/>
          <w:highlight w:val="none"/>
          <w:lang w:eastAsia="zh-CN"/>
        </w:rPr>
        <w:t>询比</w:t>
      </w:r>
      <w:r>
        <w:rPr>
          <w:rFonts w:hint="eastAsia"/>
          <w:color w:val="auto"/>
          <w:sz w:val="24"/>
          <w:highlight w:val="none"/>
        </w:rPr>
        <w:t>，同时按</w:t>
      </w:r>
      <w:r>
        <w:rPr>
          <w:rFonts w:hint="eastAsia"/>
          <w:color w:val="auto"/>
          <w:sz w:val="24"/>
          <w:highlight w:val="none"/>
          <w:lang w:eastAsia="zh-CN"/>
        </w:rPr>
        <w:t>询比</w:t>
      </w:r>
      <w:r>
        <w:rPr>
          <w:rFonts w:hint="eastAsia"/>
          <w:color w:val="auto"/>
          <w:sz w:val="24"/>
          <w:highlight w:val="none"/>
        </w:rPr>
        <w:t>文件的规定交纳了人民币</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r>
        <w:rPr>
          <w:rFonts w:hint="eastAsia" w:ascii="Times New Roman" w:hAnsi="Times New Roman" w:eastAsia="宋体" w:cs="Times New Roman"/>
          <w:color w:val="auto"/>
          <w:sz w:val="24"/>
          <w:highlight w:val="none"/>
        </w:rPr>
        <w:t>）的</w:t>
      </w:r>
      <w:r>
        <w:rPr>
          <w:rFonts w:hint="eastAsia" w:cs="Times New Roman"/>
          <w:color w:val="auto"/>
          <w:sz w:val="24"/>
          <w:highlight w:val="none"/>
          <w:lang w:eastAsia="zh-CN"/>
        </w:rPr>
        <w:t>询比</w:t>
      </w:r>
      <w:r>
        <w:rPr>
          <w:rFonts w:hint="eastAsia"/>
          <w:color w:val="auto"/>
          <w:sz w:val="24"/>
          <w:highlight w:val="none"/>
        </w:rPr>
        <w:t>保证金。现</w:t>
      </w:r>
      <w:r>
        <w:rPr>
          <w:rFonts w:hint="eastAsia"/>
          <w:color w:val="auto"/>
          <w:sz w:val="24"/>
          <w:highlight w:val="none"/>
          <w:lang w:eastAsia="zh-CN"/>
        </w:rPr>
        <w:t>询比</w:t>
      </w:r>
      <w:r>
        <w:rPr>
          <w:rFonts w:hint="eastAsia"/>
          <w:color w:val="auto"/>
          <w:sz w:val="24"/>
          <w:highlight w:val="none"/>
        </w:rPr>
        <w:t>工作已经结束，按照</w:t>
      </w:r>
      <w:r>
        <w:rPr>
          <w:rFonts w:hint="eastAsia"/>
          <w:color w:val="auto"/>
          <w:sz w:val="24"/>
          <w:highlight w:val="none"/>
          <w:lang w:eastAsia="zh-CN"/>
        </w:rPr>
        <w:t>询比</w:t>
      </w:r>
      <w:r>
        <w:rPr>
          <w:rFonts w:hint="eastAsia"/>
          <w:color w:val="auto"/>
          <w:sz w:val="24"/>
          <w:highlight w:val="none"/>
        </w:rPr>
        <w:t>文件的规定，特向贵单位申请退还本项目的</w:t>
      </w:r>
      <w:r>
        <w:rPr>
          <w:rFonts w:hint="eastAsia"/>
          <w:color w:val="auto"/>
          <w:sz w:val="24"/>
          <w:highlight w:val="none"/>
          <w:lang w:eastAsia="zh-CN"/>
        </w:rPr>
        <w:t>询比</w:t>
      </w:r>
      <w:r>
        <w:rPr>
          <w:rFonts w:hint="eastAsia"/>
          <w:color w:val="auto"/>
          <w:sz w:val="24"/>
          <w:highlight w:val="none"/>
        </w:rPr>
        <w:t>保证金。</w:t>
      </w:r>
    </w:p>
    <w:p>
      <w:pPr>
        <w:adjustRightInd w:val="0"/>
        <w:snapToGrid w:val="0"/>
        <w:spacing w:line="360" w:lineRule="auto"/>
        <w:rPr>
          <w:rFonts w:hint="eastAsia"/>
          <w:color w:val="auto"/>
          <w:sz w:val="24"/>
          <w:highlight w:val="none"/>
        </w:rPr>
      </w:pPr>
      <w:r>
        <w:rPr>
          <w:rFonts w:hint="eastAsia"/>
          <w:color w:val="auto"/>
          <w:sz w:val="24"/>
          <w:highlight w:val="none"/>
        </w:rPr>
        <w:t>开户名称：</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银行账号：</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开户行：</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pPr>
        <w:adjustRightInd w:val="0"/>
        <w:snapToGrid w:val="0"/>
        <w:spacing w:line="360" w:lineRule="auto"/>
        <w:jc w:val="left"/>
        <w:rPr>
          <w:rFonts w:hint="eastAsia"/>
          <w:color w:val="auto"/>
          <w:sz w:val="24"/>
          <w:highlight w:val="none"/>
        </w:rPr>
      </w:pP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供应商名称（盖单位公章）：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联系人：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联系电话：  </w:t>
      </w:r>
    </w:p>
    <w:p>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      年   月   日</w:t>
      </w: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r>
        <w:rPr>
          <w:rFonts w:hint="eastAsia"/>
          <w:color w:val="auto"/>
          <w:sz w:val="24"/>
          <w:highlight w:val="none"/>
        </w:rPr>
        <w:t>注：1.如采购人要求递交</w:t>
      </w:r>
      <w:r>
        <w:rPr>
          <w:rFonts w:hint="eastAsia"/>
          <w:color w:val="auto"/>
          <w:sz w:val="24"/>
          <w:szCs w:val="21"/>
          <w:highlight w:val="none"/>
          <w:lang w:eastAsia="zh-CN"/>
        </w:rPr>
        <w:t>询比</w:t>
      </w:r>
      <w:r>
        <w:rPr>
          <w:color w:val="auto"/>
          <w:sz w:val="24"/>
          <w:szCs w:val="21"/>
          <w:highlight w:val="none"/>
        </w:rPr>
        <w:t>保证金</w:t>
      </w:r>
      <w:r>
        <w:rPr>
          <w:rFonts w:hint="eastAsia"/>
          <w:color w:val="auto"/>
          <w:sz w:val="24"/>
          <w:szCs w:val="21"/>
          <w:highlight w:val="none"/>
        </w:rPr>
        <w:t>的</w:t>
      </w:r>
      <w:r>
        <w:rPr>
          <w:rFonts w:hint="eastAsia"/>
          <w:color w:val="auto"/>
          <w:sz w:val="24"/>
          <w:highlight w:val="none"/>
        </w:rPr>
        <w:t>，本申请书用于供应商申请退还</w:t>
      </w:r>
      <w:r>
        <w:rPr>
          <w:rFonts w:hint="eastAsia"/>
          <w:color w:val="auto"/>
          <w:sz w:val="24"/>
          <w:highlight w:val="none"/>
          <w:lang w:eastAsia="zh-CN"/>
        </w:rPr>
        <w:t>询比</w:t>
      </w:r>
      <w:r>
        <w:rPr>
          <w:rFonts w:hint="eastAsia"/>
          <w:color w:val="auto"/>
          <w:sz w:val="24"/>
          <w:highlight w:val="none"/>
        </w:rPr>
        <w:t>保证金。</w:t>
      </w:r>
    </w:p>
    <w:p>
      <w:pPr>
        <w:pStyle w:val="2"/>
        <w:keepNext w:val="0"/>
        <w:keepLines w:val="0"/>
        <w:pageBreakBefore w:val="0"/>
        <w:widowControl w:val="0"/>
        <w:kinsoku/>
        <w:wordWrap/>
        <w:overflowPunct/>
        <w:topLinePunct w:val="0"/>
        <w:autoSpaceDE/>
        <w:autoSpaceDN/>
        <w:bidi w:val="0"/>
        <w:adjustRightInd/>
        <w:snapToGrid/>
        <w:spacing w:line="240" w:lineRule="auto"/>
        <w:ind w:firstLine="484" w:firstLineChars="202"/>
        <w:textAlignment w:val="auto"/>
        <w:rPr>
          <w:rFonts w:hint="eastAsia"/>
          <w:color w:val="auto"/>
          <w:sz w:val="24"/>
          <w:highlight w:val="none"/>
        </w:rPr>
      </w:pPr>
      <w:r>
        <w:rPr>
          <w:rFonts w:hint="eastAsia"/>
          <w:color w:val="auto"/>
          <w:sz w:val="24"/>
          <w:highlight w:val="none"/>
        </w:rPr>
        <w:t>2.此附表</w:t>
      </w:r>
      <w:r>
        <w:rPr>
          <w:rFonts w:hint="eastAsia"/>
          <w:color w:val="auto"/>
          <w:sz w:val="24"/>
          <w:highlight w:val="none"/>
        </w:rPr>
        <w:fldChar w:fldCharType="begin"/>
      </w:r>
      <w:r>
        <w:rPr>
          <w:rFonts w:hint="eastAsia"/>
          <w:color w:val="auto"/>
          <w:sz w:val="24"/>
          <w:highlight w:val="none"/>
        </w:rPr>
        <w:instrText xml:space="preserve"> HYPERLINK "mailto:由供应商填写申请书打印签字盖章扫描后发送至lzxingyang@163.com" </w:instrText>
      </w:r>
      <w:r>
        <w:rPr>
          <w:rFonts w:hint="eastAsia"/>
          <w:color w:val="auto"/>
          <w:sz w:val="24"/>
          <w:highlight w:val="none"/>
        </w:rPr>
        <w:fldChar w:fldCharType="separate"/>
      </w:r>
      <w:r>
        <w:rPr>
          <w:rFonts w:hint="eastAsia"/>
          <w:color w:val="auto"/>
          <w:sz w:val="24"/>
          <w:highlight w:val="none"/>
        </w:rPr>
        <w:t>由供应商填写，打印签字盖章</w:t>
      </w:r>
      <w:r>
        <w:rPr>
          <w:rFonts w:hint="eastAsia"/>
          <w:color w:val="auto"/>
          <w:sz w:val="24"/>
          <w:highlight w:val="none"/>
        </w:rPr>
        <w:fldChar w:fldCharType="end"/>
      </w:r>
      <w:r>
        <w:rPr>
          <w:rFonts w:hint="eastAsia"/>
          <w:color w:val="auto"/>
          <w:sz w:val="24"/>
          <w:highlight w:val="none"/>
        </w:rPr>
        <w:t>作为响应文件的一部分，同响应文件一起单独递交。</w:t>
      </w:r>
    </w:p>
    <w:p>
      <w:pPr>
        <w:pStyle w:val="2"/>
        <w:keepNext w:val="0"/>
        <w:keepLines w:val="0"/>
        <w:pageBreakBefore w:val="0"/>
        <w:widowControl w:val="0"/>
        <w:kinsoku/>
        <w:wordWrap/>
        <w:overflowPunct/>
        <w:topLinePunct w:val="0"/>
        <w:autoSpaceDE/>
        <w:autoSpaceDN/>
        <w:bidi w:val="0"/>
        <w:adjustRightInd/>
        <w:snapToGrid/>
        <w:spacing w:line="240" w:lineRule="auto"/>
        <w:ind w:firstLine="484" w:firstLineChars="202"/>
        <w:textAlignment w:val="auto"/>
        <w:rPr>
          <w:rFonts w:hint="eastAsia"/>
          <w:color w:val="auto"/>
          <w:sz w:val="24"/>
          <w:highlight w:val="none"/>
        </w:rPr>
      </w:pPr>
      <w:r>
        <w:rPr>
          <w:rFonts w:hint="eastAsia"/>
          <w:color w:val="auto"/>
          <w:sz w:val="24"/>
          <w:highlight w:val="none"/>
        </w:rPr>
        <w:t>3.保证金退还时间：</w:t>
      </w:r>
      <w:r>
        <w:rPr>
          <w:rFonts w:hint="eastAsia"/>
          <w:color w:val="auto"/>
          <w:sz w:val="24"/>
          <w:highlight w:val="none"/>
          <w:lang w:eastAsia="zh-CN"/>
        </w:rPr>
        <w:t>询比</w:t>
      </w:r>
      <w:r>
        <w:rPr>
          <w:rFonts w:hint="eastAsia"/>
          <w:color w:val="auto"/>
          <w:sz w:val="24"/>
          <w:highlight w:val="none"/>
        </w:rPr>
        <w:t>结果公示期后，采购人收到申请书后及</w:t>
      </w:r>
      <w:r>
        <w:rPr>
          <w:rFonts w:hint="eastAsia"/>
          <w:color w:val="auto"/>
          <w:sz w:val="24"/>
          <w:highlight w:val="none"/>
          <w:lang w:eastAsia="zh-CN"/>
        </w:rPr>
        <w:t>询比</w:t>
      </w:r>
      <w:r>
        <w:rPr>
          <w:rFonts w:hint="eastAsia"/>
          <w:color w:val="auto"/>
          <w:sz w:val="24"/>
          <w:highlight w:val="none"/>
        </w:rPr>
        <w:t>保证金交款凭证才会办理退还</w:t>
      </w:r>
      <w:r>
        <w:rPr>
          <w:rFonts w:hint="eastAsia"/>
          <w:color w:val="auto"/>
          <w:sz w:val="24"/>
          <w:highlight w:val="none"/>
          <w:lang w:eastAsia="zh-CN"/>
        </w:rPr>
        <w:t>询比</w:t>
      </w:r>
      <w:r>
        <w:rPr>
          <w:rFonts w:hint="eastAsia"/>
          <w:color w:val="auto"/>
          <w:sz w:val="24"/>
          <w:highlight w:val="none"/>
        </w:rPr>
        <w:t>保证金手续，否则不予办理。</w:t>
      </w:r>
    </w:p>
    <w:p>
      <w:pPr>
        <w:pStyle w:val="2"/>
        <w:keepNext w:val="0"/>
        <w:keepLines w:val="0"/>
        <w:pageBreakBefore w:val="0"/>
        <w:widowControl w:val="0"/>
        <w:kinsoku/>
        <w:wordWrap/>
        <w:overflowPunct/>
        <w:topLinePunct w:val="0"/>
        <w:autoSpaceDE/>
        <w:autoSpaceDN/>
        <w:bidi w:val="0"/>
        <w:adjustRightInd/>
        <w:snapToGrid/>
        <w:spacing w:line="240" w:lineRule="auto"/>
        <w:ind w:firstLine="484" w:firstLineChars="202"/>
        <w:textAlignment w:val="auto"/>
        <w:rPr>
          <w:rFonts w:hint="eastAsia"/>
          <w:color w:val="auto"/>
          <w:sz w:val="24"/>
          <w:highlight w:val="none"/>
        </w:rPr>
      </w:pPr>
      <w:r>
        <w:rPr>
          <w:rFonts w:hint="eastAsia"/>
          <w:color w:val="auto"/>
          <w:sz w:val="24"/>
          <w:highlight w:val="none"/>
        </w:rPr>
        <w:t>4.联系电话：</w:t>
      </w:r>
      <w:r>
        <w:rPr>
          <w:rFonts w:hint="eastAsia" w:ascii="宋体" w:hAnsi="宋体" w:eastAsia="宋体" w:cs="宋体"/>
          <w:color w:val="auto"/>
          <w:sz w:val="24"/>
          <w:highlight w:val="none"/>
        </w:rPr>
        <w:t>0830-</w:t>
      </w:r>
      <w:r>
        <w:rPr>
          <w:rFonts w:hint="eastAsia" w:ascii="宋体" w:hAnsi="宋体" w:eastAsia="宋体" w:cs="宋体"/>
          <w:color w:val="auto"/>
          <w:sz w:val="24"/>
          <w:highlight w:val="none"/>
          <w:lang w:val="en-US" w:eastAsia="zh-CN"/>
        </w:rPr>
        <w:t>6522205</w:t>
      </w:r>
      <w:r>
        <w:rPr>
          <w:rFonts w:hint="eastAsia" w:ascii="宋体" w:hAnsi="宋体" w:eastAsia="宋体" w:cs="宋体"/>
          <w:color w:val="auto"/>
          <w:sz w:val="24"/>
          <w:highlight w:val="none"/>
        </w:rPr>
        <w:t xml:space="preserve">    </w:t>
      </w:r>
      <w:r>
        <w:rPr>
          <w:rFonts w:hint="eastAsia"/>
          <w:color w:val="auto"/>
          <w:sz w:val="24"/>
          <w:highlight w:val="none"/>
        </w:rPr>
        <w:t xml:space="preserve">       联系人：</w:t>
      </w:r>
      <w:r>
        <w:rPr>
          <w:rFonts w:hint="eastAsia"/>
          <w:color w:val="auto"/>
          <w:sz w:val="24"/>
          <w:highlight w:val="none"/>
          <w:lang w:val="en-US" w:eastAsia="zh-CN"/>
        </w:rPr>
        <w:t>刘女士</w:t>
      </w:r>
      <w:r>
        <w:rPr>
          <w:rFonts w:hint="eastAsia"/>
          <w:color w:val="auto"/>
          <w:sz w:val="24"/>
          <w:highlight w:val="none"/>
        </w:rPr>
        <w:t xml:space="preserve"> </w:t>
      </w:r>
    </w:p>
    <w:p>
      <w:pPr>
        <w:spacing w:before="156" w:beforeLines="50" w:after="468" w:afterLines="150"/>
        <w:jc w:val="center"/>
        <w:outlineLvl w:val="0"/>
        <w:rPr>
          <w:rStyle w:val="26"/>
          <w:color w:val="auto"/>
          <w:highlight w:val="none"/>
        </w:rPr>
      </w:pPr>
      <w:r>
        <w:rPr>
          <w:rFonts w:hint="eastAsia"/>
          <w:color w:val="auto"/>
          <w:highlight w:val="none"/>
        </w:rPr>
        <w:br w:type="page"/>
      </w:r>
      <w:bookmarkStart w:id="84" w:name="_Toc23555"/>
      <w:r>
        <w:rPr>
          <w:rFonts w:ascii="黑体" w:hAnsi="黑体" w:eastAsia="黑体"/>
          <w:color w:val="auto"/>
          <w:sz w:val="36"/>
          <w:highlight w:val="none"/>
        </w:rPr>
        <w:t>第六章</w:t>
      </w:r>
      <w:r>
        <w:rPr>
          <w:rFonts w:hint="eastAsia" w:ascii="黑体" w:hAnsi="黑体" w:eastAsia="黑体"/>
          <w:color w:val="auto"/>
          <w:sz w:val="36"/>
          <w:highlight w:val="none"/>
        </w:rPr>
        <w:t xml:space="preserve"> </w:t>
      </w:r>
      <w:r>
        <w:rPr>
          <w:rFonts w:ascii="黑体" w:hAnsi="黑体" w:eastAsia="黑体"/>
          <w:color w:val="auto"/>
          <w:sz w:val="36"/>
          <w:highlight w:val="none"/>
        </w:rPr>
        <w:t>评审方法</w:t>
      </w:r>
      <w:bookmarkEnd w:id="84"/>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lang w:eastAsia="zh-CN"/>
        </w:rPr>
        <w:t>询比</w:t>
      </w:r>
      <w:r>
        <w:rPr>
          <w:rFonts w:hint="eastAsia" w:ascii="宋体" w:hAnsi="宋体"/>
          <w:bCs/>
          <w:color w:val="auto"/>
          <w:sz w:val="24"/>
          <w:highlight w:val="none"/>
        </w:rPr>
        <w:t>小组在评审过程中，应当按规定履行职责和义务，不得违法评审、违反评审工作纪律。</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85" w:name="_Toc27795"/>
      <w:r>
        <w:rPr>
          <w:rFonts w:hint="eastAsia" w:ascii="宋体" w:hAnsi="宋体"/>
          <w:b/>
          <w:bCs/>
          <w:color w:val="auto"/>
          <w:sz w:val="24"/>
          <w:highlight w:val="none"/>
        </w:rPr>
        <w:t>一、</w:t>
      </w:r>
      <w:r>
        <w:rPr>
          <w:rFonts w:hint="eastAsia" w:ascii="宋体" w:hAnsi="宋体"/>
          <w:b/>
          <w:bCs/>
          <w:color w:val="auto"/>
          <w:sz w:val="24"/>
          <w:highlight w:val="none"/>
          <w:lang w:eastAsia="zh-CN"/>
        </w:rPr>
        <w:t>询比</w:t>
      </w:r>
      <w:r>
        <w:rPr>
          <w:rFonts w:hint="eastAsia" w:ascii="宋体" w:hAnsi="宋体"/>
          <w:b/>
          <w:bCs/>
          <w:color w:val="auto"/>
          <w:sz w:val="24"/>
          <w:highlight w:val="none"/>
        </w:rPr>
        <w:t>程序</w:t>
      </w:r>
      <w:bookmarkEnd w:id="85"/>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1．供应商签到并递交响应文件。供应商的法定代表人或其授权代表应按本文件规定的时间和地点准时参加</w:t>
      </w:r>
      <w:r>
        <w:rPr>
          <w:rFonts w:hint="eastAsia" w:ascii="宋体" w:hAnsi="宋体"/>
          <w:bCs/>
          <w:color w:val="auto"/>
          <w:sz w:val="24"/>
          <w:highlight w:val="none"/>
          <w:lang w:eastAsia="zh-CN"/>
        </w:rPr>
        <w:t>询比，并携带本人身份证原件备查</w:t>
      </w:r>
      <w:r>
        <w:rPr>
          <w:rFonts w:hint="eastAsia" w:ascii="宋体" w:hAnsi="宋体"/>
          <w:bCs/>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2．密封性检查。</w:t>
      </w:r>
    </w:p>
    <w:p>
      <w:pPr>
        <w:adjustRightInd w:val="0"/>
        <w:snapToGrid w:val="0"/>
        <w:spacing w:line="360" w:lineRule="auto"/>
        <w:ind w:firstLine="480" w:firstLineChars="200"/>
        <w:rPr>
          <w:rFonts w:hint="default" w:eastAsia="宋体"/>
          <w:lang w:val="en-US" w:eastAsia="zh-CN"/>
        </w:rPr>
      </w:pPr>
      <w:r>
        <w:rPr>
          <w:rFonts w:hint="eastAsia" w:ascii="宋体" w:hAnsi="宋体"/>
          <w:bCs/>
          <w:color w:val="auto"/>
          <w:sz w:val="24"/>
          <w:highlight w:val="none"/>
        </w:rPr>
        <w:t>3．在监督人员监督下，</w:t>
      </w:r>
      <w:r>
        <w:rPr>
          <w:rFonts w:hint="eastAsia" w:ascii="宋体" w:hAnsi="宋体"/>
          <w:bCs/>
          <w:color w:val="auto"/>
          <w:sz w:val="24"/>
          <w:highlight w:val="none"/>
          <w:lang w:val="en-US" w:eastAsia="zh-CN"/>
        </w:rPr>
        <w:t>按询比文件规定进行序号抽取。</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w:t>
      </w:r>
      <w:r>
        <w:rPr>
          <w:rFonts w:hint="eastAsia" w:ascii="宋体" w:hAnsi="宋体"/>
          <w:bCs/>
          <w:color w:val="auto"/>
          <w:sz w:val="24"/>
          <w:highlight w:val="none"/>
          <w:lang w:eastAsia="zh-CN"/>
        </w:rPr>
        <w:t>询比</w:t>
      </w:r>
      <w:r>
        <w:rPr>
          <w:rFonts w:hint="eastAsia" w:ascii="宋体" w:hAnsi="宋体"/>
          <w:bCs/>
          <w:color w:val="auto"/>
          <w:sz w:val="24"/>
          <w:highlight w:val="none"/>
        </w:rPr>
        <w:t>小组按照</w:t>
      </w:r>
      <w:r>
        <w:rPr>
          <w:rFonts w:hint="eastAsia" w:ascii="宋体" w:hAnsi="宋体"/>
          <w:bCs/>
          <w:color w:val="auto"/>
          <w:sz w:val="24"/>
          <w:highlight w:val="none"/>
          <w:lang w:eastAsia="zh-CN"/>
        </w:rPr>
        <w:t>询比</w:t>
      </w:r>
      <w:r>
        <w:rPr>
          <w:rFonts w:hint="eastAsia" w:ascii="宋体" w:hAnsi="宋体"/>
          <w:bCs/>
          <w:color w:val="auto"/>
          <w:sz w:val="24"/>
          <w:highlight w:val="none"/>
        </w:rPr>
        <w:t>文件的规定对供应商的响应文件进行</w:t>
      </w:r>
      <w:bookmarkStart w:id="86" w:name="OLE_LINK9"/>
      <w:r>
        <w:rPr>
          <w:rFonts w:hint="eastAsia" w:ascii="宋体" w:hAnsi="宋体"/>
          <w:bCs/>
          <w:color w:val="auto"/>
          <w:sz w:val="24"/>
          <w:highlight w:val="none"/>
        </w:rPr>
        <w:t>资格性和符合性</w:t>
      </w:r>
      <w:bookmarkEnd w:id="86"/>
      <w:r>
        <w:rPr>
          <w:rFonts w:hint="eastAsia" w:ascii="宋体" w:hAnsi="宋体"/>
          <w:bCs/>
          <w:color w:val="auto"/>
          <w:sz w:val="24"/>
          <w:highlight w:val="none"/>
        </w:rPr>
        <w:t>审查。</w:t>
      </w:r>
    </w:p>
    <w:p>
      <w:pPr>
        <w:adjustRightInd w:val="0"/>
        <w:snapToGrid w:val="0"/>
        <w:spacing w:line="360" w:lineRule="auto"/>
        <w:ind w:firstLine="480" w:firstLineChars="200"/>
        <w:rPr>
          <w:rFonts w:hint="default" w:ascii="宋体" w:hAnsi="宋体" w:eastAsia="宋体"/>
          <w:bCs/>
          <w:color w:val="auto"/>
          <w:sz w:val="24"/>
          <w:highlight w:val="yellow"/>
          <w:lang w:val="en-US" w:eastAsia="zh-CN"/>
        </w:rPr>
      </w:pPr>
      <w:r>
        <w:rPr>
          <w:rFonts w:hint="eastAsia" w:ascii="宋体" w:hAnsi="宋体"/>
          <w:bCs/>
          <w:color w:val="auto"/>
          <w:sz w:val="24"/>
          <w:highlight w:val="none"/>
        </w:rPr>
        <w:t>5．</w:t>
      </w:r>
      <w:r>
        <w:rPr>
          <w:rFonts w:hint="eastAsia" w:ascii="宋体" w:hAnsi="宋体"/>
          <w:bCs/>
          <w:color w:val="auto"/>
          <w:sz w:val="24"/>
          <w:highlight w:val="none"/>
          <w:lang w:eastAsia="zh-CN"/>
        </w:rPr>
        <w:t>询比</w:t>
      </w:r>
      <w:r>
        <w:rPr>
          <w:rFonts w:hint="eastAsia" w:ascii="宋体" w:hAnsi="宋体"/>
          <w:bCs/>
          <w:color w:val="auto"/>
          <w:sz w:val="24"/>
          <w:highlight w:val="none"/>
        </w:rPr>
        <w:t>小组编写评审报告。</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6．发布成交结果公告，同时发出成交通知书。</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lang w:val="en-US" w:eastAsia="zh-CN"/>
        </w:rPr>
        <w:t>7</w:t>
      </w:r>
      <w:r>
        <w:rPr>
          <w:rFonts w:hint="eastAsia" w:ascii="宋体" w:hAnsi="宋体"/>
          <w:bCs/>
          <w:color w:val="auto"/>
          <w:sz w:val="24"/>
          <w:highlight w:val="none"/>
        </w:rPr>
        <w:t>．发出成交通知书，签订合同。</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87" w:name="_Toc18859"/>
      <w:r>
        <w:rPr>
          <w:rFonts w:hint="eastAsia" w:ascii="宋体" w:hAnsi="宋体"/>
          <w:b/>
          <w:bCs/>
          <w:color w:val="auto"/>
          <w:sz w:val="24"/>
          <w:highlight w:val="none"/>
        </w:rPr>
        <w:t>二、评审程序、评审方法、评审标准</w:t>
      </w:r>
      <w:bookmarkEnd w:id="87"/>
    </w:p>
    <w:p>
      <w:pPr>
        <w:adjustRightInd w:val="0"/>
        <w:snapToGrid w:val="0"/>
        <w:spacing w:line="360" w:lineRule="auto"/>
        <w:ind w:firstLine="480" w:firstLineChars="200"/>
        <w:rPr>
          <w:rFonts w:hint="default" w:ascii="宋体" w:hAnsi="宋体" w:eastAsia="宋体"/>
          <w:bCs/>
          <w:color w:val="auto"/>
          <w:sz w:val="24"/>
          <w:highlight w:val="none"/>
          <w:lang w:val="en-US" w:eastAsia="zh-CN"/>
        </w:rPr>
      </w:pPr>
      <w:r>
        <w:rPr>
          <w:rFonts w:hint="eastAsia" w:ascii="宋体" w:hAnsi="宋体"/>
          <w:bCs/>
          <w:color w:val="auto"/>
          <w:sz w:val="24"/>
          <w:highlight w:val="none"/>
        </w:rPr>
        <w:t>1．熟悉和理解</w:t>
      </w:r>
      <w:r>
        <w:rPr>
          <w:rFonts w:hint="eastAsia" w:ascii="宋体" w:hAnsi="宋体"/>
          <w:bCs/>
          <w:color w:val="auto"/>
          <w:sz w:val="24"/>
          <w:highlight w:val="none"/>
          <w:lang w:eastAsia="zh-CN"/>
        </w:rPr>
        <w:t>询比</w:t>
      </w:r>
      <w:r>
        <w:rPr>
          <w:rFonts w:hint="eastAsia" w:ascii="宋体" w:hAnsi="宋体"/>
          <w:bCs/>
          <w:color w:val="auto"/>
          <w:sz w:val="24"/>
          <w:highlight w:val="none"/>
        </w:rPr>
        <w:t>文件。</w:t>
      </w:r>
      <w:r>
        <w:rPr>
          <w:rFonts w:hint="eastAsia" w:ascii="宋体" w:hAnsi="宋体"/>
          <w:bCs/>
          <w:color w:val="auto"/>
          <w:sz w:val="24"/>
          <w:highlight w:val="none"/>
          <w:lang w:val="en-US" w:eastAsia="zh-CN"/>
        </w:rPr>
        <w:t>采用资格后审方式评审。</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 xml:space="preserve">1.1 </w:t>
      </w:r>
      <w:r>
        <w:rPr>
          <w:rFonts w:hint="eastAsia" w:ascii="宋体" w:hAnsi="宋体"/>
          <w:bCs/>
          <w:color w:val="auto"/>
          <w:sz w:val="24"/>
          <w:highlight w:val="none"/>
          <w:lang w:eastAsia="zh-CN"/>
        </w:rPr>
        <w:t>询比</w:t>
      </w:r>
      <w:r>
        <w:rPr>
          <w:rFonts w:hint="eastAsia" w:ascii="宋体" w:hAnsi="宋体"/>
          <w:bCs/>
          <w:color w:val="auto"/>
          <w:sz w:val="24"/>
          <w:highlight w:val="none"/>
        </w:rPr>
        <w:t>小组正式评审前，应当对</w:t>
      </w:r>
      <w:r>
        <w:rPr>
          <w:rFonts w:hint="eastAsia" w:ascii="宋体" w:hAnsi="宋体"/>
          <w:bCs/>
          <w:color w:val="auto"/>
          <w:sz w:val="24"/>
          <w:highlight w:val="none"/>
          <w:lang w:eastAsia="zh-CN"/>
        </w:rPr>
        <w:t>询比</w:t>
      </w:r>
      <w:r>
        <w:rPr>
          <w:rFonts w:hint="eastAsia" w:ascii="宋体" w:hAnsi="宋体"/>
          <w:bCs/>
          <w:color w:val="auto"/>
          <w:sz w:val="24"/>
          <w:highlight w:val="none"/>
        </w:rPr>
        <w:t>文件进行熟悉和理解，内容主要包括</w:t>
      </w:r>
      <w:r>
        <w:rPr>
          <w:rFonts w:hint="eastAsia" w:ascii="宋体" w:hAnsi="宋体"/>
          <w:bCs/>
          <w:color w:val="auto"/>
          <w:sz w:val="24"/>
          <w:highlight w:val="none"/>
          <w:lang w:eastAsia="zh-CN"/>
        </w:rPr>
        <w:t>询比</w:t>
      </w:r>
      <w:r>
        <w:rPr>
          <w:rFonts w:hint="eastAsia" w:ascii="宋体" w:hAnsi="宋体"/>
          <w:bCs/>
          <w:color w:val="auto"/>
          <w:sz w:val="24"/>
          <w:highlight w:val="none"/>
        </w:rPr>
        <w:t>文件中供应商资格条件要求、采购项目技术、服务和商务要求、</w:t>
      </w:r>
      <w:r>
        <w:rPr>
          <w:rFonts w:hint="eastAsia" w:ascii="宋体" w:hAnsi="宋体"/>
          <w:bCs/>
          <w:color w:val="auto"/>
          <w:sz w:val="24"/>
          <w:highlight w:val="none"/>
          <w:lang w:eastAsia="zh-CN"/>
        </w:rPr>
        <w:t>询比</w:t>
      </w:r>
      <w:r>
        <w:rPr>
          <w:rFonts w:hint="eastAsia" w:ascii="宋体" w:hAnsi="宋体"/>
          <w:bCs/>
          <w:color w:val="auto"/>
          <w:sz w:val="24"/>
          <w:highlight w:val="none"/>
        </w:rPr>
        <w:t>办法和评审标准、合同主要条款等。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2.资格性和符合性审查。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2.1本项目需要</w:t>
      </w:r>
      <w:r>
        <w:rPr>
          <w:rFonts w:hint="eastAsia" w:ascii="宋体" w:hAnsi="宋体"/>
          <w:bCs/>
          <w:color w:val="auto"/>
          <w:sz w:val="24"/>
          <w:highlight w:val="none"/>
          <w:lang w:eastAsia="zh-CN"/>
        </w:rPr>
        <w:t>询比</w:t>
      </w:r>
      <w:r>
        <w:rPr>
          <w:rFonts w:hint="eastAsia" w:ascii="宋体" w:hAnsi="宋体"/>
          <w:bCs/>
          <w:color w:val="auto"/>
          <w:sz w:val="24"/>
          <w:highlight w:val="none"/>
        </w:rPr>
        <w:t>小组进行资格性检查。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2.2</w:t>
      </w:r>
      <w:r>
        <w:rPr>
          <w:rFonts w:hint="eastAsia" w:ascii="宋体" w:hAnsi="宋体"/>
          <w:bCs/>
          <w:color w:val="auto"/>
          <w:sz w:val="24"/>
          <w:highlight w:val="none"/>
          <w:lang w:eastAsia="zh-CN"/>
        </w:rPr>
        <w:t>询比</w:t>
      </w:r>
      <w:r>
        <w:rPr>
          <w:rFonts w:hint="eastAsia" w:ascii="宋体" w:hAnsi="宋体"/>
          <w:bCs/>
          <w:color w:val="auto"/>
          <w:sz w:val="24"/>
          <w:highlight w:val="none"/>
        </w:rPr>
        <w:t>小组应依据法律法规和</w:t>
      </w:r>
      <w:r>
        <w:rPr>
          <w:rFonts w:hint="eastAsia" w:ascii="宋体" w:hAnsi="宋体"/>
          <w:bCs/>
          <w:color w:val="auto"/>
          <w:sz w:val="24"/>
          <w:highlight w:val="none"/>
          <w:lang w:eastAsia="zh-CN"/>
        </w:rPr>
        <w:t>询比</w:t>
      </w:r>
      <w:r>
        <w:rPr>
          <w:rFonts w:hint="eastAsia" w:ascii="宋体" w:hAnsi="宋体"/>
          <w:bCs/>
          <w:color w:val="auto"/>
          <w:sz w:val="24"/>
          <w:highlight w:val="none"/>
        </w:rPr>
        <w:t>文件的规定，对响应文件是否按照规定要求提供资格性证明材料、是否属于禁止参加</w:t>
      </w:r>
      <w:r>
        <w:rPr>
          <w:rFonts w:hint="eastAsia" w:ascii="宋体" w:hAnsi="宋体"/>
          <w:bCs/>
          <w:color w:val="auto"/>
          <w:sz w:val="24"/>
          <w:highlight w:val="none"/>
          <w:lang w:eastAsia="zh-CN"/>
        </w:rPr>
        <w:t>询比</w:t>
      </w:r>
      <w:r>
        <w:rPr>
          <w:rFonts w:hint="eastAsia" w:ascii="宋体" w:hAnsi="宋体"/>
          <w:bCs/>
          <w:color w:val="auto"/>
          <w:sz w:val="24"/>
          <w:highlight w:val="none"/>
        </w:rPr>
        <w:t>的供应商、商务技术服务响应等进行审查，以确定供应商是否具备</w:t>
      </w:r>
      <w:r>
        <w:rPr>
          <w:rFonts w:hint="eastAsia" w:ascii="宋体" w:hAnsi="宋体"/>
          <w:bCs/>
          <w:color w:val="auto"/>
          <w:sz w:val="24"/>
          <w:highlight w:val="none"/>
          <w:lang w:eastAsia="zh-CN"/>
        </w:rPr>
        <w:t>询比</w:t>
      </w:r>
      <w:r>
        <w:rPr>
          <w:rFonts w:hint="eastAsia" w:ascii="宋体" w:hAnsi="宋体"/>
          <w:bCs/>
          <w:color w:val="auto"/>
          <w:sz w:val="24"/>
          <w:highlight w:val="none"/>
        </w:rPr>
        <w:t>资格、是否实质性响应</w:t>
      </w:r>
      <w:r>
        <w:rPr>
          <w:rFonts w:hint="eastAsia" w:ascii="宋体" w:hAnsi="宋体"/>
          <w:bCs/>
          <w:color w:val="auto"/>
          <w:sz w:val="24"/>
          <w:highlight w:val="none"/>
          <w:lang w:eastAsia="zh-CN"/>
        </w:rPr>
        <w:t>询比</w:t>
      </w:r>
      <w:r>
        <w:rPr>
          <w:rFonts w:hint="eastAsia" w:ascii="宋体" w:hAnsi="宋体"/>
          <w:bCs/>
          <w:color w:val="auto"/>
          <w:sz w:val="24"/>
          <w:highlight w:val="none"/>
        </w:rPr>
        <w:t>文件要求。</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2.3</w:t>
      </w:r>
      <w:r>
        <w:rPr>
          <w:rFonts w:hint="eastAsia" w:ascii="宋体" w:hAnsi="宋体"/>
          <w:bCs/>
          <w:color w:val="auto"/>
          <w:sz w:val="24"/>
          <w:highlight w:val="none"/>
          <w:lang w:eastAsia="zh-CN"/>
        </w:rPr>
        <w:t>询比</w:t>
      </w:r>
      <w:r>
        <w:rPr>
          <w:rFonts w:hint="eastAsia" w:ascii="宋体" w:hAnsi="宋体"/>
          <w:bCs/>
          <w:color w:val="auto"/>
          <w:sz w:val="24"/>
          <w:highlight w:val="none"/>
        </w:rPr>
        <w:t>小组资格性和符合性审查结束后，应当出具资格审查报告，并按照</w:t>
      </w:r>
      <w:r>
        <w:rPr>
          <w:rFonts w:hint="eastAsia" w:ascii="宋体" w:hAnsi="宋体"/>
          <w:bCs/>
          <w:color w:val="auto"/>
          <w:sz w:val="24"/>
          <w:highlight w:val="none"/>
          <w:lang w:eastAsia="zh-CN"/>
        </w:rPr>
        <w:t>询比</w:t>
      </w:r>
      <w:r>
        <w:rPr>
          <w:rFonts w:hint="eastAsia" w:ascii="宋体" w:hAnsi="宋体"/>
          <w:bCs/>
          <w:color w:val="auto"/>
          <w:sz w:val="24"/>
          <w:highlight w:val="none"/>
        </w:rPr>
        <w:t>文件的规定确定参加</w:t>
      </w:r>
      <w:r>
        <w:rPr>
          <w:rFonts w:hint="eastAsia" w:ascii="宋体" w:hAnsi="宋体"/>
          <w:bCs/>
          <w:color w:val="auto"/>
          <w:sz w:val="24"/>
          <w:highlight w:val="none"/>
          <w:lang w:eastAsia="zh-CN"/>
        </w:rPr>
        <w:t>询比</w:t>
      </w:r>
      <w:r>
        <w:rPr>
          <w:rFonts w:hint="eastAsia" w:ascii="宋体" w:hAnsi="宋体"/>
          <w:bCs/>
          <w:color w:val="auto"/>
          <w:sz w:val="24"/>
          <w:highlight w:val="none"/>
        </w:rPr>
        <w:t>的供应商名单。没有通过资格审查的供应商，</w:t>
      </w:r>
      <w:r>
        <w:rPr>
          <w:rFonts w:hint="eastAsia" w:ascii="宋体" w:hAnsi="宋体"/>
          <w:bCs/>
          <w:color w:val="auto"/>
          <w:sz w:val="24"/>
          <w:highlight w:val="none"/>
          <w:lang w:eastAsia="zh-CN"/>
        </w:rPr>
        <w:t>询比</w:t>
      </w:r>
      <w:r>
        <w:rPr>
          <w:rFonts w:hint="eastAsia" w:ascii="宋体" w:hAnsi="宋体"/>
          <w:bCs/>
          <w:color w:val="auto"/>
          <w:sz w:val="24"/>
          <w:highlight w:val="none"/>
        </w:rPr>
        <w:t>小组应当在资格审查报告中说明原因。供应商响应文件未实质性响应</w:t>
      </w:r>
      <w:r>
        <w:rPr>
          <w:rFonts w:hint="eastAsia" w:ascii="宋体" w:hAnsi="宋体"/>
          <w:bCs/>
          <w:color w:val="auto"/>
          <w:sz w:val="24"/>
          <w:highlight w:val="none"/>
          <w:lang w:eastAsia="zh-CN"/>
        </w:rPr>
        <w:t>询比</w:t>
      </w:r>
      <w:r>
        <w:rPr>
          <w:rFonts w:hint="eastAsia" w:ascii="宋体" w:hAnsi="宋体"/>
          <w:bCs/>
          <w:color w:val="auto"/>
          <w:sz w:val="24"/>
          <w:highlight w:val="none"/>
        </w:rPr>
        <w:t>文件的，</w:t>
      </w:r>
      <w:r>
        <w:rPr>
          <w:rFonts w:hint="eastAsia" w:ascii="宋体" w:hAnsi="宋体"/>
          <w:bCs/>
          <w:color w:val="auto"/>
          <w:sz w:val="24"/>
          <w:highlight w:val="none"/>
          <w:lang w:eastAsia="zh-CN"/>
        </w:rPr>
        <w:t>询比</w:t>
      </w:r>
      <w:r>
        <w:rPr>
          <w:rFonts w:hint="eastAsia" w:ascii="宋体" w:hAnsi="宋体"/>
          <w:bCs/>
          <w:color w:val="auto"/>
          <w:sz w:val="24"/>
          <w:highlight w:val="none"/>
        </w:rPr>
        <w:t>小组应当对其响应文件按无效处理，并书面告知供应商，说明理由。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3．报价</w:t>
      </w:r>
      <w:r>
        <w:rPr>
          <w:rFonts w:hint="eastAsia"/>
          <w:color w:val="auto"/>
          <w:sz w:val="24"/>
          <w:highlight w:val="none"/>
        </w:rPr>
        <w:t>中的算术错误修正方法</w:t>
      </w:r>
      <w:r>
        <w:rPr>
          <w:rFonts w:hint="eastAsia" w:ascii="宋体" w:hAnsi="宋体"/>
          <w:bCs/>
          <w:color w:val="auto"/>
          <w:sz w:val="24"/>
          <w:highlight w:val="none"/>
        </w:rPr>
        <w:t>。</w:t>
      </w:r>
    </w:p>
    <w:p>
      <w:pPr>
        <w:spacing w:line="360" w:lineRule="auto"/>
        <w:ind w:firstLine="480" w:firstLineChars="200"/>
        <w:rPr>
          <w:rFonts w:hint="eastAsia"/>
          <w:color w:val="auto"/>
          <w:sz w:val="24"/>
          <w:highlight w:val="none"/>
        </w:rPr>
      </w:pPr>
      <w:r>
        <w:rPr>
          <w:rFonts w:hint="eastAsia"/>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4．成交候选供应商</w:t>
      </w:r>
      <w:r>
        <w:rPr>
          <w:rFonts w:hint="eastAsia" w:ascii="宋体" w:hAnsi="宋体"/>
          <w:bCs/>
          <w:color w:val="auto"/>
          <w:sz w:val="24"/>
          <w:highlight w:val="none"/>
          <w:lang w:val="en-US" w:eastAsia="zh-CN"/>
        </w:rPr>
        <w:t>确认方法</w:t>
      </w:r>
      <w:r>
        <w:rPr>
          <w:rFonts w:hint="eastAsia" w:ascii="宋体" w:hAnsi="宋体"/>
          <w:bCs/>
          <w:color w:val="auto"/>
          <w:sz w:val="24"/>
          <w:highlight w:val="none"/>
        </w:rPr>
        <w:t>。</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63"/>
        <w:jc w:val="both"/>
        <w:textAlignment w:val="auto"/>
        <w:rPr>
          <w:b/>
          <w:bCs/>
        </w:rPr>
      </w:pPr>
      <w:r>
        <w:rPr>
          <w:rFonts w:hint="eastAsia" w:ascii="宋体" w:hAnsi="宋体" w:eastAsia="宋体" w:cs="宋体"/>
          <w:b/>
          <w:bCs/>
          <w:color w:val="000000"/>
          <w:sz w:val="24"/>
          <w:szCs w:val="24"/>
        </w:rPr>
        <w:t>1.</w:t>
      </w:r>
      <w:r>
        <w:rPr>
          <w:rFonts w:hint="eastAsia" w:ascii="宋体" w:hAnsi="宋体" w:eastAsia="宋体" w:cs="宋体"/>
          <w:b/>
          <w:bCs/>
          <w:color w:val="000000"/>
          <w:sz w:val="24"/>
          <w:szCs w:val="24"/>
          <w:lang w:val="en-US" w:eastAsia="zh-CN"/>
        </w:rPr>
        <w:t>采购人</w:t>
      </w:r>
      <w:r>
        <w:rPr>
          <w:rFonts w:hint="eastAsia" w:ascii="宋体" w:hAnsi="宋体" w:eastAsia="宋体" w:cs="宋体"/>
          <w:b/>
          <w:bCs/>
          <w:color w:val="000000"/>
          <w:sz w:val="24"/>
          <w:szCs w:val="24"/>
        </w:rPr>
        <w:t>在有关监督人员的现场监督下，将事先标明数字1至X（X代表抽取申请人家数）序号的X个乒乓球一并放入密封箱内，并随意摇晃。</w:t>
      </w:r>
      <w:r>
        <w:rPr>
          <w:rFonts w:hint="eastAsia" w:ascii="宋体" w:hAnsi="宋体" w:eastAsia="宋体" w:cs="宋体"/>
          <w:b/>
          <w:bCs/>
          <w:color w:val="000000"/>
          <w:sz w:val="24"/>
          <w:szCs w:val="24"/>
          <w:lang w:val="en-US" w:eastAsia="zh-CN"/>
        </w:rPr>
        <w:t>供应商</w:t>
      </w:r>
      <w:r>
        <w:rPr>
          <w:rFonts w:hint="eastAsia" w:ascii="宋体" w:hAnsi="宋体" w:eastAsia="宋体" w:cs="宋体"/>
          <w:b/>
          <w:bCs/>
          <w:color w:val="000000"/>
          <w:sz w:val="24"/>
          <w:szCs w:val="24"/>
        </w:rPr>
        <w:t>按照抽取参会签到表的顺序在密封箱内随机抽取一个乒乓球，按照乒乓球上的序号确定抽取人在第二轮参加抽取的顺序（比如：抽中的乒乓球上序号为1，则该抽取申请人在第二轮抽取中第一个抽取，以此类推），第一轮抽取完成后予以</w:t>
      </w:r>
      <w:r>
        <w:rPr>
          <w:rFonts w:hint="eastAsia" w:ascii="宋体" w:hAnsi="宋体" w:eastAsia="宋体" w:cs="宋体"/>
          <w:b/>
          <w:bCs/>
          <w:color w:val="000000"/>
          <w:sz w:val="24"/>
          <w:szCs w:val="24"/>
          <w:lang w:val="en-US" w:eastAsia="zh-CN"/>
        </w:rPr>
        <w:t>下轮抽取顺序</w:t>
      </w:r>
      <w:r>
        <w:rPr>
          <w:rFonts w:hint="eastAsia" w:ascii="宋体" w:hAnsi="宋体" w:eastAsia="宋体" w:cs="宋体"/>
          <w:b/>
          <w:bCs/>
          <w:color w:val="000000"/>
          <w:sz w:val="24"/>
          <w:szCs w:val="24"/>
        </w:rPr>
        <w:t>登记。</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00" w:lineRule="exact"/>
        <w:ind w:left="0" w:firstLine="463"/>
        <w:jc w:val="both"/>
        <w:textAlignment w:val="auto"/>
        <w:rPr>
          <w:b/>
          <w:bCs/>
        </w:rPr>
      </w:pPr>
      <w:r>
        <w:rPr>
          <w:rFonts w:hint="eastAsia" w:ascii="宋体" w:hAnsi="宋体" w:eastAsia="宋体" w:cs="宋体"/>
          <w:b/>
          <w:bCs/>
          <w:color w:val="000000"/>
          <w:sz w:val="24"/>
          <w:szCs w:val="24"/>
        </w:rPr>
        <w:t>2.</w:t>
      </w:r>
      <w:r>
        <w:rPr>
          <w:rFonts w:hint="eastAsia" w:ascii="宋体" w:hAnsi="宋体" w:eastAsia="宋体" w:cs="宋体"/>
          <w:b/>
          <w:bCs/>
          <w:color w:val="000000"/>
          <w:sz w:val="24"/>
          <w:szCs w:val="24"/>
          <w:lang w:val="en-US" w:eastAsia="zh-CN"/>
        </w:rPr>
        <w:t>采购人</w:t>
      </w:r>
      <w:r>
        <w:rPr>
          <w:rFonts w:hint="eastAsia" w:ascii="宋体" w:hAnsi="宋体" w:eastAsia="宋体" w:cs="宋体"/>
          <w:b/>
          <w:bCs/>
          <w:color w:val="000000"/>
          <w:sz w:val="24"/>
          <w:szCs w:val="24"/>
        </w:rPr>
        <w:t>在有关监督人员的现场监督下，将事先填写好序号的X个乒乓球一并放入密封箱内，并随意摇晃。</w:t>
      </w:r>
      <w:r>
        <w:rPr>
          <w:rFonts w:hint="eastAsia" w:ascii="宋体" w:hAnsi="宋体" w:eastAsia="宋体" w:cs="宋体"/>
          <w:b/>
          <w:bCs/>
          <w:color w:val="000000"/>
          <w:sz w:val="24"/>
          <w:szCs w:val="24"/>
          <w:lang w:val="en-US" w:eastAsia="zh-CN"/>
        </w:rPr>
        <w:t>供应商</w:t>
      </w:r>
      <w:r>
        <w:rPr>
          <w:rFonts w:hint="eastAsia" w:ascii="宋体" w:hAnsi="宋体" w:eastAsia="宋体" w:cs="宋体"/>
          <w:b/>
          <w:bCs/>
          <w:color w:val="000000"/>
          <w:sz w:val="24"/>
          <w:szCs w:val="24"/>
        </w:rPr>
        <w:t>按照第一轮抽取确定的顺序进行抽取，直至抽到填写序号1的乒乓球（即为中选人）为止，抽中1的</w:t>
      </w:r>
      <w:r>
        <w:rPr>
          <w:rFonts w:hint="eastAsia" w:ascii="宋体" w:hAnsi="宋体" w:eastAsia="宋体" w:cs="宋体"/>
          <w:b/>
          <w:bCs/>
          <w:color w:val="000000"/>
          <w:sz w:val="24"/>
          <w:szCs w:val="24"/>
          <w:lang w:val="en-US" w:eastAsia="zh-CN"/>
        </w:rPr>
        <w:t>供应商</w:t>
      </w:r>
      <w:r>
        <w:rPr>
          <w:rFonts w:hint="eastAsia" w:ascii="宋体" w:hAnsi="宋体" w:eastAsia="宋体" w:cs="宋体"/>
          <w:b/>
          <w:bCs/>
          <w:color w:val="000000"/>
          <w:sz w:val="24"/>
          <w:szCs w:val="24"/>
        </w:rPr>
        <w:t>为暂定中选单位。</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00" w:lineRule="exact"/>
        <w:ind w:left="0" w:firstLine="480"/>
        <w:textAlignment w:val="auto"/>
        <w:rPr>
          <w:rFonts w:hint="eastAsia" w:ascii="宋体" w:hAnsi="宋体"/>
          <w:b/>
          <w:bCs/>
          <w:color w:val="auto"/>
          <w:sz w:val="24"/>
          <w:highlight w:val="none"/>
        </w:rPr>
      </w:pPr>
      <w:r>
        <w:rPr>
          <w:rFonts w:hint="eastAsia" w:ascii="宋体" w:hAnsi="宋体" w:eastAsia="宋体" w:cs="宋体"/>
          <w:b/>
          <w:bCs/>
          <w:color w:val="000000"/>
          <w:sz w:val="24"/>
          <w:szCs w:val="24"/>
        </w:rPr>
        <w:t>3.抽取结束后</w:t>
      </w:r>
      <w:r>
        <w:rPr>
          <w:rFonts w:hint="eastAsia" w:ascii="宋体" w:hAnsi="宋体" w:eastAsia="宋体" w:cs="宋体"/>
          <w:b/>
          <w:bCs/>
          <w:color w:val="000000"/>
          <w:sz w:val="24"/>
          <w:szCs w:val="24"/>
          <w:lang w:val="en-US" w:eastAsia="zh-CN"/>
        </w:rPr>
        <w:t>采购人</w:t>
      </w:r>
      <w:r>
        <w:rPr>
          <w:rFonts w:hint="eastAsia" w:ascii="宋体" w:hAnsi="宋体" w:eastAsia="宋体" w:cs="宋体"/>
          <w:b/>
          <w:bCs/>
          <w:color w:val="000000"/>
          <w:sz w:val="24"/>
          <w:szCs w:val="24"/>
        </w:rPr>
        <w:t>将当场公布抽取结果，并由监督人员和参加抽取</w:t>
      </w:r>
      <w:r>
        <w:rPr>
          <w:rFonts w:hint="eastAsia" w:ascii="宋体" w:hAnsi="宋体" w:eastAsia="宋体" w:cs="宋体"/>
          <w:b/>
          <w:bCs/>
          <w:color w:val="000000"/>
          <w:sz w:val="24"/>
          <w:szCs w:val="24"/>
          <w:lang w:val="en-US" w:eastAsia="zh-CN"/>
        </w:rPr>
        <w:t>供应商的</w:t>
      </w:r>
      <w:r>
        <w:rPr>
          <w:rFonts w:hint="eastAsia" w:ascii="宋体" w:hAnsi="宋体" w:eastAsia="宋体" w:cs="宋体"/>
          <w:b/>
          <w:bCs/>
          <w:color w:val="000000"/>
          <w:sz w:val="24"/>
          <w:szCs w:val="24"/>
        </w:rPr>
        <w:t>授权代表人</w:t>
      </w:r>
      <w:r>
        <w:rPr>
          <w:rFonts w:hint="eastAsia" w:ascii="宋体" w:hAnsi="宋体" w:eastAsia="宋体" w:cs="宋体"/>
          <w:b/>
          <w:bCs/>
          <w:color w:val="000000"/>
          <w:sz w:val="24"/>
          <w:szCs w:val="24"/>
          <w:lang w:val="en-US" w:eastAsia="zh-CN"/>
        </w:rPr>
        <w:t>或法定代表人</w:t>
      </w:r>
      <w:r>
        <w:rPr>
          <w:rFonts w:hint="eastAsia" w:ascii="宋体" w:hAnsi="宋体" w:eastAsia="宋体" w:cs="宋体"/>
          <w:b/>
          <w:bCs/>
          <w:color w:val="000000"/>
          <w:sz w:val="24"/>
          <w:szCs w:val="24"/>
        </w:rPr>
        <w:t>在抽取结果上签字确认。按照第二轮抽中的乒乓球序号顺序，</w:t>
      </w:r>
      <w:r>
        <w:rPr>
          <w:rFonts w:hint="eastAsia" w:ascii="宋体" w:hAnsi="宋体" w:eastAsia="宋体" w:cs="宋体"/>
          <w:b/>
          <w:bCs/>
          <w:color w:val="000000"/>
          <w:sz w:val="24"/>
          <w:szCs w:val="24"/>
          <w:lang w:val="en-US" w:eastAsia="zh-CN"/>
        </w:rPr>
        <w:t>采购人</w:t>
      </w:r>
      <w:r>
        <w:rPr>
          <w:rFonts w:hint="eastAsia" w:ascii="宋体" w:hAnsi="宋体" w:eastAsia="宋体" w:cs="宋体"/>
          <w:b/>
          <w:bCs/>
          <w:color w:val="000000"/>
          <w:sz w:val="24"/>
          <w:szCs w:val="24"/>
        </w:rPr>
        <w:t>对序号为1的</w:t>
      </w:r>
      <w:r>
        <w:rPr>
          <w:rFonts w:hint="eastAsia" w:ascii="宋体" w:hAnsi="宋体" w:eastAsia="宋体" w:cs="宋体"/>
          <w:b/>
          <w:bCs/>
          <w:color w:val="000000"/>
          <w:sz w:val="24"/>
          <w:szCs w:val="24"/>
          <w:lang w:val="en-US" w:eastAsia="zh-CN"/>
        </w:rPr>
        <w:t>供应商</w:t>
      </w:r>
      <w:r>
        <w:rPr>
          <w:rFonts w:hint="eastAsia" w:ascii="宋体" w:hAnsi="宋体" w:eastAsia="宋体" w:cs="宋体"/>
          <w:b/>
          <w:bCs/>
          <w:color w:val="000000"/>
          <w:sz w:val="24"/>
          <w:szCs w:val="24"/>
        </w:rPr>
        <w:t>进行资格</w:t>
      </w:r>
      <w:r>
        <w:rPr>
          <w:rFonts w:hint="eastAsia" w:ascii="宋体" w:hAnsi="宋体" w:eastAsia="宋体" w:cs="宋体"/>
          <w:b/>
          <w:bCs/>
          <w:color w:val="000000"/>
          <w:sz w:val="24"/>
          <w:szCs w:val="24"/>
          <w:lang w:val="en-US" w:eastAsia="zh-CN"/>
        </w:rPr>
        <w:t>性、符合性</w:t>
      </w:r>
      <w:r>
        <w:rPr>
          <w:rFonts w:hint="eastAsia" w:ascii="宋体" w:hAnsi="宋体" w:eastAsia="宋体" w:cs="宋体"/>
          <w:b/>
          <w:bCs/>
          <w:color w:val="000000"/>
          <w:sz w:val="24"/>
          <w:szCs w:val="24"/>
        </w:rPr>
        <w:t>后审，审查合格后作为中选人；若序号为1的</w:t>
      </w:r>
      <w:r>
        <w:rPr>
          <w:rFonts w:hint="eastAsia" w:ascii="宋体" w:hAnsi="宋体" w:eastAsia="宋体" w:cs="宋体"/>
          <w:b/>
          <w:bCs/>
          <w:color w:val="000000"/>
          <w:sz w:val="24"/>
          <w:szCs w:val="24"/>
          <w:lang w:val="en-US" w:eastAsia="zh-CN"/>
        </w:rPr>
        <w:t>供应商</w:t>
      </w:r>
      <w:r>
        <w:rPr>
          <w:rFonts w:hint="eastAsia" w:ascii="宋体" w:hAnsi="宋体" w:eastAsia="宋体" w:cs="宋体"/>
          <w:b/>
          <w:bCs/>
          <w:color w:val="000000"/>
          <w:sz w:val="24"/>
          <w:szCs w:val="24"/>
        </w:rPr>
        <w:t>不合格将审查序号为2的</w:t>
      </w:r>
      <w:r>
        <w:rPr>
          <w:rFonts w:hint="eastAsia" w:ascii="宋体" w:hAnsi="宋体" w:eastAsia="宋体" w:cs="宋体"/>
          <w:b/>
          <w:bCs/>
          <w:color w:val="000000"/>
          <w:sz w:val="24"/>
          <w:szCs w:val="24"/>
          <w:lang w:val="en-US" w:eastAsia="zh-CN"/>
        </w:rPr>
        <w:t>供应商</w:t>
      </w:r>
      <w:r>
        <w:rPr>
          <w:rFonts w:hint="eastAsia" w:ascii="宋体" w:hAnsi="宋体" w:eastAsia="宋体" w:cs="宋体"/>
          <w:b/>
          <w:bCs/>
          <w:color w:val="000000"/>
          <w:sz w:val="24"/>
          <w:szCs w:val="24"/>
        </w:rPr>
        <w:t>，序号为2的</w:t>
      </w:r>
      <w:r>
        <w:rPr>
          <w:rFonts w:hint="eastAsia" w:ascii="宋体" w:hAnsi="宋体" w:eastAsia="宋体" w:cs="宋体"/>
          <w:b/>
          <w:bCs/>
          <w:color w:val="000000"/>
          <w:sz w:val="24"/>
          <w:szCs w:val="24"/>
          <w:lang w:val="en-US" w:eastAsia="zh-CN"/>
        </w:rPr>
        <w:t>供应商</w:t>
      </w:r>
      <w:r>
        <w:rPr>
          <w:rFonts w:hint="eastAsia" w:ascii="宋体" w:hAnsi="宋体" w:eastAsia="宋体" w:cs="宋体"/>
          <w:b/>
          <w:bCs/>
          <w:color w:val="000000"/>
          <w:sz w:val="24"/>
          <w:szCs w:val="24"/>
        </w:rPr>
        <w:t>合格后作为中选人；若序号为2的</w:t>
      </w:r>
      <w:r>
        <w:rPr>
          <w:rFonts w:hint="eastAsia" w:ascii="宋体" w:hAnsi="宋体" w:eastAsia="宋体" w:cs="宋体"/>
          <w:b/>
          <w:bCs/>
          <w:color w:val="000000"/>
          <w:sz w:val="24"/>
          <w:szCs w:val="24"/>
          <w:lang w:val="en-US" w:eastAsia="zh-CN"/>
        </w:rPr>
        <w:t>供应商</w:t>
      </w:r>
      <w:r>
        <w:rPr>
          <w:rFonts w:hint="eastAsia" w:ascii="宋体" w:hAnsi="宋体" w:eastAsia="宋体" w:cs="宋体"/>
          <w:b/>
          <w:bCs/>
          <w:color w:val="000000"/>
          <w:sz w:val="24"/>
          <w:szCs w:val="24"/>
        </w:rPr>
        <w:t>不合格，将审查序号为3的</w:t>
      </w:r>
      <w:r>
        <w:rPr>
          <w:rFonts w:hint="eastAsia" w:ascii="宋体" w:hAnsi="宋体" w:eastAsia="宋体" w:cs="宋体"/>
          <w:b/>
          <w:bCs/>
          <w:color w:val="000000"/>
          <w:sz w:val="24"/>
          <w:szCs w:val="24"/>
          <w:lang w:val="en-US" w:eastAsia="zh-CN"/>
        </w:rPr>
        <w:t>供应商</w:t>
      </w:r>
      <w:r>
        <w:rPr>
          <w:rFonts w:hint="eastAsia" w:ascii="宋体" w:hAnsi="宋体" w:eastAsia="宋体" w:cs="宋体"/>
          <w:b/>
          <w:bCs/>
          <w:color w:val="000000"/>
          <w:sz w:val="24"/>
          <w:szCs w:val="24"/>
        </w:rPr>
        <w:t>，序号为3的</w:t>
      </w:r>
      <w:r>
        <w:rPr>
          <w:rFonts w:hint="eastAsia" w:ascii="宋体" w:hAnsi="宋体" w:eastAsia="宋体" w:cs="宋体"/>
          <w:b/>
          <w:bCs/>
          <w:color w:val="000000"/>
          <w:sz w:val="24"/>
          <w:szCs w:val="24"/>
          <w:lang w:val="en-US" w:eastAsia="zh-CN"/>
        </w:rPr>
        <w:t>供应商</w:t>
      </w:r>
      <w:r>
        <w:rPr>
          <w:rFonts w:hint="eastAsia" w:ascii="宋体" w:hAnsi="宋体" w:eastAsia="宋体" w:cs="宋体"/>
          <w:b/>
          <w:bCs/>
          <w:color w:val="000000"/>
          <w:sz w:val="24"/>
          <w:szCs w:val="24"/>
        </w:rPr>
        <w:t>合格后作为中选人，以此类推。</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5．出具</w:t>
      </w:r>
      <w:r>
        <w:rPr>
          <w:rFonts w:hint="eastAsia" w:ascii="宋体" w:hAnsi="宋体"/>
          <w:bCs/>
          <w:color w:val="auto"/>
          <w:sz w:val="24"/>
          <w:highlight w:val="none"/>
          <w:lang w:eastAsia="zh-CN"/>
        </w:rPr>
        <w:t>询比</w:t>
      </w:r>
      <w:r>
        <w:rPr>
          <w:rFonts w:hint="eastAsia" w:ascii="宋体" w:hAnsi="宋体"/>
          <w:bCs/>
          <w:color w:val="auto"/>
          <w:sz w:val="24"/>
          <w:highlight w:val="none"/>
        </w:rPr>
        <w:t>报告。</w:t>
      </w:r>
      <w:r>
        <w:rPr>
          <w:rFonts w:hint="eastAsia" w:ascii="宋体" w:hAnsi="宋体"/>
          <w:bCs/>
          <w:color w:val="auto"/>
          <w:sz w:val="24"/>
          <w:highlight w:val="none"/>
          <w:lang w:eastAsia="zh-CN"/>
        </w:rPr>
        <w:t>询比</w:t>
      </w:r>
      <w:r>
        <w:rPr>
          <w:rFonts w:hint="eastAsia" w:ascii="宋体" w:hAnsi="宋体"/>
          <w:bCs/>
          <w:color w:val="auto"/>
          <w:sz w:val="24"/>
          <w:highlight w:val="none"/>
        </w:rPr>
        <w:t>报告应当包括下列内容：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（一）邀请供应商参加采购活动的具体方式和相关情况，以及参加采购活动的供应商名单；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（二）评审日期和地点，</w:t>
      </w:r>
      <w:r>
        <w:rPr>
          <w:rFonts w:hint="eastAsia" w:ascii="宋体" w:hAnsi="宋体"/>
          <w:bCs/>
          <w:color w:val="auto"/>
          <w:sz w:val="24"/>
          <w:highlight w:val="none"/>
          <w:lang w:eastAsia="zh-CN"/>
        </w:rPr>
        <w:t>询比</w:t>
      </w:r>
      <w:r>
        <w:rPr>
          <w:rFonts w:hint="eastAsia" w:ascii="宋体" w:hAnsi="宋体"/>
          <w:bCs/>
          <w:color w:val="auto"/>
          <w:sz w:val="24"/>
          <w:highlight w:val="none"/>
        </w:rPr>
        <w:t>小组成员名单；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（三）参加报价的供应商名单及报价情况和未参加报价的供应商名单及原因；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（四）评审情况记录和说明，包括对供应商的资格审查情况、供应商响应文件审查情况等；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（五）推荐的成交候选供应商名单及理由。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w:t>
      </w:r>
      <w:r>
        <w:rPr>
          <w:rFonts w:hint="eastAsia" w:ascii="宋体" w:hAnsi="宋体"/>
          <w:bCs/>
          <w:color w:val="auto"/>
          <w:sz w:val="24"/>
          <w:highlight w:val="none"/>
          <w:lang w:eastAsia="zh-CN"/>
        </w:rPr>
        <w:t>询比</w:t>
      </w:r>
      <w:r>
        <w:rPr>
          <w:rFonts w:hint="eastAsia" w:ascii="宋体" w:hAnsi="宋体"/>
          <w:bCs/>
          <w:color w:val="auto"/>
          <w:sz w:val="24"/>
          <w:highlight w:val="none"/>
        </w:rPr>
        <w:t>小组在</w:t>
      </w:r>
      <w:r>
        <w:rPr>
          <w:rFonts w:hint="eastAsia" w:ascii="宋体" w:hAnsi="宋体"/>
          <w:bCs/>
          <w:color w:val="auto"/>
          <w:sz w:val="24"/>
          <w:highlight w:val="none"/>
          <w:lang w:eastAsia="zh-CN"/>
        </w:rPr>
        <w:t>询比</w:t>
      </w:r>
      <w:r>
        <w:rPr>
          <w:rFonts w:hint="eastAsia" w:ascii="宋体" w:hAnsi="宋体"/>
          <w:bCs/>
          <w:color w:val="auto"/>
          <w:sz w:val="24"/>
          <w:highlight w:val="none"/>
        </w:rPr>
        <w:t>过程中，不得改变</w:t>
      </w:r>
      <w:r>
        <w:rPr>
          <w:rFonts w:hint="eastAsia" w:ascii="宋体" w:hAnsi="宋体"/>
          <w:bCs/>
          <w:color w:val="auto"/>
          <w:sz w:val="24"/>
          <w:highlight w:val="none"/>
          <w:lang w:eastAsia="zh-CN"/>
        </w:rPr>
        <w:t>询比</w:t>
      </w:r>
      <w:r>
        <w:rPr>
          <w:rFonts w:hint="eastAsia" w:ascii="宋体" w:hAnsi="宋体"/>
          <w:bCs/>
          <w:color w:val="auto"/>
          <w:sz w:val="24"/>
          <w:highlight w:val="none"/>
        </w:rPr>
        <w:t>文件所确定的商务、技术和服务等要求、评审程序、评定成交的标准和合同文本等事项。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w:t>
      </w:r>
      <w:r>
        <w:rPr>
          <w:rFonts w:hint="eastAsia" w:ascii="宋体" w:hAnsi="宋体"/>
          <w:color w:val="auto"/>
          <w:sz w:val="24"/>
          <w:highlight w:val="none"/>
          <w:lang w:eastAsia="zh-CN"/>
        </w:rPr>
        <w:t>询比</w:t>
      </w:r>
      <w:r>
        <w:rPr>
          <w:rFonts w:hint="eastAsia" w:ascii="宋体" w:hAnsi="宋体"/>
          <w:color w:val="auto"/>
          <w:sz w:val="24"/>
          <w:highlight w:val="none"/>
        </w:rPr>
        <w:t>小组</w:t>
      </w:r>
      <w:r>
        <w:rPr>
          <w:rFonts w:hint="eastAsia" w:ascii="宋体" w:hAnsi="宋体"/>
          <w:bCs/>
          <w:color w:val="auto"/>
          <w:sz w:val="24"/>
          <w:highlight w:val="none"/>
        </w:rPr>
        <w:t>资格审查过程中，其成员对供应商资格是否符合规定存在争议的，应当以少数服从多数的原则处理。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w:t>
      </w:r>
      <w:r>
        <w:rPr>
          <w:rFonts w:hint="eastAsia" w:ascii="宋体" w:hAnsi="宋体"/>
          <w:bCs/>
          <w:color w:val="auto"/>
          <w:sz w:val="24"/>
          <w:highlight w:val="none"/>
          <w:lang w:eastAsia="zh-CN"/>
        </w:rPr>
        <w:t>询比</w:t>
      </w:r>
      <w:r>
        <w:rPr>
          <w:rFonts w:hint="eastAsia" w:ascii="宋体" w:hAnsi="宋体"/>
          <w:bCs/>
          <w:color w:val="auto"/>
          <w:sz w:val="24"/>
          <w:highlight w:val="none"/>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需要供应商对响应文件中含义不明确、同类问题表述不一致、有明显文字和计算错误等作出必要的澄清、说明或者更正的，应当以书面形式（须由</w:t>
      </w:r>
      <w:r>
        <w:rPr>
          <w:rFonts w:hint="eastAsia" w:ascii="宋体" w:hAnsi="宋体"/>
          <w:bCs/>
          <w:color w:val="auto"/>
          <w:sz w:val="24"/>
          <w:highlight w:val="none"/>
          <w:lang w:eastAsia="zh-CN"/>
        </w:rPr>
        <w:t>询比</w:t>
      </w:r>
      <w:r>
        <w:rPr>
          <w:rFonts w:hint="eastAsia" w:ascii="宋体" w:hAnsi="宋体"/>
          <w:bCs/>
          <w:color w:val="auto"/>
          <w:sz w:val="24"/>
          <w:highlight w:val="none"/>
        </w:rPr>
        <w:t>小组会全体成员签字）作出，并给予供应商必要的反馈时间。</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供应商的澄清、说明或者更正材料应当采用书面形式，并由其法定代表人/主要负责人/本人或其授权代表签字或者加盖公章。</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rPr>
        <w:t>9．出现下列情形之一的，终止</w:t>
      </w:r>
      <w:r>
        <w:rPr>
          <w:rFonts w:hint="eastAsia" w:ascii="宋体" w:hAnsi="宋体"/>
          <w:bCs/>
          <w:color w:val="auto"/>
          <w:sz w:val="24"/>
          <w:highlight w:val="none"/>
          <w:lang w:eastAsia="zh-CN"/>
        </w:rPr>
        <w:t>询比</w:t>
      </w:r>
      <w:r>
        <w:rPr>
          <w:rFonts w:hint="eastAsia" w:ascii="宋体" w:hAnsi="宋体"/>
          <w:bCs/>
          <w:color w:val="auto"/>
          <w:sz w:val="24"/>
          <w:highlight w:val="none"/>
        </w:rPr>
        <w:t>采购活动：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rPr>
        <w:t>9.1因情况变化，不再符合规定的</w:t>
      </w:r>
      <w:r>
        <w:rPr>
          <w:rFonts w:hint="eastAsia" w:ascii="宋体" w:hAnsi="宋体"/>
          <w:bCs/>
          <w:color w:val="auto"/>
          <w:sz w:val="24"/>
          <w:highlight w:val="none"/>
          <w:lang w:eastAsia="zh-CN"/>
        </w:rPr>
        <w:t>询比</w:t>
      </w:r>
      <w:r>
        <w:rPr>
          <w:rFonts w:hint="eastAsia" w:ascii="宋体" w:hAnsi="宋体"/>
          <w:bCs/>
          <w:color w:val="auto"/>
          <w:sz w:val="24"/>
          <w:highlight w:val="none"/>
        </w:rPr>
        <w:t>采购方式适用情形的；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rPr>
        <w:t>9.2出现影响采购公正的违法、违规行为的；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rPr>
        <w:t>9.3在采购过程中符合竞争要求的供应商或者报价未超过采购预算的供应商不足3家的。</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88" w:name="_Toc26487"/>
      <w:r>
        <w:rPr>
          <w:rFonts w:hint="eastAsia" w:ascii="宋体" w:hAnsi="宋体"/>
          <w:b/>
          <w:bCs/>
          <w:color w:val="auto"/>
          <w:sz w:val="24"/>
          <w:highlight w:val="none"/>
        </w:rPr>
        <w:t>三、评审纪律</w:t>
      </w:r>
      <w:bookmarkEnd w:id="88"/>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w:t>
      </w:r>
      <w:r>
        <w:rPr>
          <w:rFonts w:hint="eastAsia" w:ascii="宋体" w:hAnsi="宋体"/>
          <w:bCs/>
          <w:color w:val="auto"/>
          <w:sz w:val="24"/>
          <w:highlight w:val="none"/>
          <w:lang w:eastAsia="zh-CN"/>
        </w:rPr>
        <w:t>询比</w:t>
      </w:r>
      <w:r>
        <w:rPr>
          <w:rFonts w:hint="eastAsia" w:ascii="宋体" w:hAnsi="宋体"/>
          <w:bCs/>
          <w:color w:val="auto"/>
          <w:sz w:val="24"/>
          <w:highlight w:val="none"/>
        </w:rPr>
        <w:t>小组在采购活动过程中，应当按规定履行职责和义务，不得违法评审、违反评审工作纪律。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2．评审过程在严格保密的情况下进行，任何单位和个人不得非法干预、影响</w:t>
      </w:r>
      <w:r>
        <w:rPr>
          <w:rFonts w:hint="eastAsia" w:ascii="宋体" w:hAnsi="宋体"/>
          <w:bCs/>
          <w:color w:val="auto"/>
          <w:sz w:val="24"/>
          <w:highlight w:val="none"/>
          <w:lang w:eastAsia="zh-CN"/>
        </w:rPr>
        <w:t>询比</w:t>
      </w:r>
      <w:r>
        <w:rPr>
          <w:rFonts w:hint="eastAsia" w:ascii="宋体" w:hAnsi="宋体"/>
          <w:bCs/>
          <w:color w:val="auto"/>
          <w:sz w:val="24"/>
          <w:highlight w:val="none"/>
        </w:rPr>
        <w:t>过程和结果。</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w:t>
      </w:r>
      <w:r>
        <w:rPr>
          <w:rFonts w:hint="eastAsia" w:ascii="宋体" w:hAnsi="宋体"/>
          <w:bCs/>
          <w:color w:val="auto"/>
          <w:sz w:val="24"/>
          <w:highlight w:val="none"/>
          <w:lang w:eastAsia="zh-CN"/>
        </w:rPr>
        <w:t>询比</w:t>
      </w:r>
      <w:r>
        <w:rPr>
          <w:rFonts w:hint="eastAsia" w:ascii="宋体" w:hAnsi="宋体"/>
          <w:bCs/>
          <w:color w:val="auto"/>
          <w:sz w:val="24"/>
          <w:highlight w:val="none"/>
        </w:rPr>
        <w:t>小组成员以及与评审工作有关的人员不得泄露评审情况以及评审过程中获悉的国家秘密、商业秘密。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w:t>
      </w:r>
      <w:r>
        <w:rPr>
          <w:rFonts w:hint="eastAsia" w:ascii="宋体" w:hAnsi="宋体"/>
          <w:bCs/>
          <w:color w:val="auto"/>
          <w:sz w:val="24"/>
          <w:highlight w:val="none"/>
          <w:lang w:eastAsia="zh-CN"/>
        </w:rPr>
        <w:t>询比</w:t>
      </w:r>
      <w:r>
        <w:rPr>
          <w:rFonts w:hint="eastAsia" w:ascii="宋体" w:hAnsi="宋体"/>
          <w:bCs/>
          <w:color w:val="auto"/>
          <w:sz w:val="24"/>
          <w:highlight w:val="none"/>
        </w:rPr>
        <w:t>小组成员应当遵守下列工作纪律：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4.1遵行本项目</w:t>
      </w:r>
      <w:r>
        <w:rPr>
          <w:rFonts w:hint="eastAsia" w:ascii="宋体" w:hAnsi="宋体"/>
          <w:bCs/>
          <w:color w:val="auto"/>
          <w:sz w:val="24"/>
          <w:highlight w:val="none"/>
          <w:lang w:eastAsia="zh-CN"/>
        </w:rPr>
        <w:t>询比</w:t>
      </w:r>
      <w:r>
        <w:rPr>
          <w:rFonts w:hint="eastAsia" w:ascii="宋体" w:hAnsi="宋体"/>
          <w:bCs/>
          <w:color w:val="auto"/>
          <w:sz w:val="24"/>
          <w:highlight w:val="none"/>
        </w:rPr>
        <w:t>文件关于回避的规定。</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4.3在评审过程中和评审结束后，不得记录、复制或带走任何评审资料，除因履行法律法规规定的义务外，不得向外界透露评审内容。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4.4服从评审现场采购组织单位的现场秩序管理，接受评审现场监督人员的合法监督。</w:t>
      </w:r>
    </w:p>
    <w:p>
      <w:pPr>
        <w:adjustRightInd w:val="0"/>
        <w:snapToGrid w:val="0"/>
        <w:spacing w:line="360" w:lineRule="auto"/>
        <w:ind w:firstLine="480" w:firstLineChars="200"/>
        <w:rPr>
          <w:rFonts w:hint="eastAsia" w:ascii="宋体" w:hAnsi="宋体"/>
          <w:b/>
          <w:color w:val="auto"/>
          <w:sz w:val="36"/>
          <w:szCs w:val="36"/>
          <w:highlight w:val="none"/>
        </w:rPr>
      </w:pPr>
      <w:r>
        <w:rPr>
          <w:rFonts w:hint="eastAsia" w:ascii="宋体" w:hAnsi="宋体"/>
          <w:bCs/>
          <w:color w:val="auto"/>
          <w:sz w:val="24"/>
          <w:highlight w:val="none"/>
        </w:rPr>
        <w:t>4.5遵守有关廉洁自律规定，不得私下接触供应商，不得收受供应商及有关业务单位和个人的财物或好处，不得接受采购组织单位的请托。</w:t>
      </w:r>
      <w:bookmarkEnd w:id="37"/>
      <w:bookmarkEnd w:id="38"/>
      <w:bookmarkEnd w:id="39"/>
      <w:bookmarkStart w:id="89" w:name="_Hlt101846155"/>
      <w:bookmarkEnd w:id="89"/>
      <w:bookmarkStart w:id="90" w:name="_Toc217446059"/>
      <w:bookmarkStart w:id="91" w:name="_Toc217446099"/>
    </w:p>
    <w:p>
      <w:pPr>
        <w:rPr>
          <w:rFonts w:hint="eastAsia" w:ascii="黑体" w:hAnsi="黑体" w:eastAsia="黑体"/>
          <w:color w:val="auto"/>
          <w:sz w:val="36"/>
          <w:highlight w:val="none"/>
        </w:rPr>
      </w:pPr>
      <w:bookmarkStart w:id="92" w:name="_Toc2699"/>
      <w:r>
        <w:rPr>
          <w:rFonts w:hint="eastAsia" w:ascii="黑体" w:hAnsi="黑体" w:eastAsia="黑体"/>
          <w:color w:val="auto"/>
          <w:sz w:val="36"/>
          <w:highlight w:val="none"/>
        </w:rPr>
        <w:br w:type="page"/>
      </w:r>
    </w:p>
    <w:p>
      <w:pPr>
        <w:autoSpaceDE w:val="0"/>
        <w:autoSpaceDN w:val="0"/>
        <w:adjustRightInd w:val="0"/>
        <w:spacing w:line="360" w:lineRule="auto"/>
        <w:ind w:firstLine="2394" w:firstLineChars="665"/>
        <w:rPr>
          <w:rFonts w:cs="Calibri" w:asciiTheme="majorEastAsia" w:hAnsiTheme="majorEastAsia" w:eastAsiaTheme="majorEastAsia"/>
          <w:sz w:val="28"/>
          <w:szCs w:val="28"/>
        </w:rPr>
      </w:pPr>
      <w:r>
        <w:rPr>
          <w:rFonts w:hint="eastAsia" w:ascii="黑体" w:hAnsi="黑体" w:eastAsia="黑体"/>
          <w:color w:val="auto"/>
          <w:sz w:val="36"/>
          <w:highlight w:val="none"/>
        </w:rPr>
        <w:t>第七章 采购合同（草案）</w:t>
      </w:r>
      <w:bookmarkEnd w:id="90"/>
      <w:bookmarkEnd w:id="91"/>
      <w:bookmarkEnd w:id="92"/>
    </w:p>
    <w:bookmarkEnd w:id="0"/>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bCs/>
          <w:color w:val="auto"/>
          <w:sz w:val="32"/>
          <w:szCs w:val="32"/>
          <w:highlight w:val="none"/>
          <w:u w:val="none"/>
        </w:rPr>
      </w:pPr>
      <w:r>
        <w:rPr>
          <w:rFonts w:hint="eastAsia" w:ascii="宋体" w:hAnsi="宋体" w:cs="宋体"/>
          <w:bCs/>
          <w:color w:val="auto"/>
          <w:sz w:val="36"/>
          <w:szCs w:val="36"/>
          <w:highlight w:val="none"/>
          <w:u w:val="none"/>
          <w:lang w:eastAsia="zh-CN"/>
        </w:rPr>
        <w:t>江阳区2023年北城街道老旧小区配套基础设施项目（大北街片剩余部分）</w:t>
      </w:r>
      <w:r>
        <w:rPr>
          <w:rFonts w:hint="eastAsia" w:ascii="宋体" w:hAnsi="宋体" w:eastAsia="宋体" w:cs="宋体"/>
          <w:bCs/>
          <w:color w:val="auto"/>
          <w:sz w:val="36"/>
          <w:szCs w:val="36"/>
          <w:highlight w:val="none"/>
          <w:u w:val="none"/>
          <w:lang w:eastAsia="zh-CN"/>
        </w:rPr>
        <w:t>劳务等分包</w:t>
      </w:r>
    </w:p>
    <w:p>
      <w:pPr>
        <w:keepNext w:val="0"/>
        <w:keepLines w:val="0"/>
        <w:pageBreakBefore w:val="0"/>
        <w:kinsoku/>
        <w:wordWrap/>
        <w:overflowPunct/>
        <w:topLinePunct w:val="0"/>
        <w:bidi w:val="0"/>
        <w:snapToGrid/>
        <w:spacing w:line="360" w:lineRule="auto"/>
        <w:textAlignment w:val="auto"/>
        <w:rPr>
          <w:rFonts w:hint="eastAsia" w:ascii="宋体" w:hAnsi="宋体" w:eastAsia="宋体" w:cs="宋体"/>
          <w:bCs/>
          <w:color w:val="auto"/>
          <w:sz w:val="32"/>
          <w:szCs w:val="32"/>
          <w:highlight w:val="none"/>
          <w:u w:val="single"/>
        </w:rPr>
      </w:pPr>
    </w:p>
    <w:p>
      <w:pPr>
        <w:keepNext w:val="0"/>
        <w:keepLines w:val="0"/>
        <w:pageBreakBefore w:val="0"/>
        <w:kinsoku/>
        <w:wordWrap/>
        <w:overflowPunct/>
        <w:topLinePunct w:val="0"/>
        <w:bidi w:val="0"/>
        <w:snapToGrid/>
        <w:spacing w:line="360" w:lineRule="auto"/>
        <w:textAlignment w:val="auto"/>
        <w:rPr>
          <w:rFonts w:hint="eastAsia" w:ascii="宋体" w:hAnsi="宋体" w:eastAsia="宋体" w:cs="宋体"/>
          <w:bCs/>
          <w:color w:val="auto"/>
          <w:sz w:val="32"/>
          <w:szCs w:val="32"/>
          <w:highlight w:val="none"/>
          <w:u w:val="single"/>
        </w:rPr>
      </w:pPr>
    </w:p>
    <w:p>
      <w:pPr>
        <w:pStyle w:val="14"/>
        <w:rPr>
          <w:rFonts w:hint="eastAsia" w:ascii="宋体" w:hAnsi="宋体" w:eastAsia="宋体" w:cs="宋体"/>
          <w:color w:val="auto"/>
        </w:rPr>
      </w:pPr>
    </w:p>
    <w:p>
      <w:pPr>
        <w:pStyle w:val="14"/>
        <w:rPr>
          <w:rFonts w:hint="eastAsia" w:ascii="宋体" w:hAnsi="宋体" w:eastAsia="宋体" w:cs="宋体"/>
          <w:color w:val="auto"/>
        </w:rPr>
      </w:pPr>
    </w:p>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bCs/>
          <w:color w:val="auto"/>
          <w:sz w:val="84"/>
          <w:szCs w:val="84"/>
          <w:highlight w:val="none"/>
        </w:rPr>
      </w:pPr>
      <w:r>
        <w:rPr>
          <w:rFonts w:hint="eastAsia" w:ascii="宋体" w:hAnsi="宋体" w:eastAsia="宋体" w:cs="宋体"/>
          <w:bCs/>
          <w:color w:val="auto"/>
          <w:sz w:val="84"/>
          <w:szCs w:val="84"/>
          <w:highlight w:val="none"/>
        </w:rPr>
        <w:t>合</w:t>
      </w:r>
    </w:p>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bCs/>
          <w:color w:val="auto"/>
          <w:sz w:val="84"/>
          <w:szCs w:val="84"/>
          <w:highlight w:val="none"/>
        </w:rPr>
      </w:pPr>
    </w:p>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bCs/>
          <w:color w:val="auto"/>
          <w:sz w:val="84"/>
          <w:szCs w:val="84"/>
          <w:highlight w:val="none"/>
        </w:rPr>
      </w:pPr>
      <w:r>
        <w:rPr>
          <w:rFonts w:hint="eastAsia" w:ascii="宋体" w:hAnsi="宋体" w:eastAsia="宋体" w:cs="宋体"/>
          <w:bCs/>
          <w:color w:val="auto"/>
          <w:sz w:val="84"/>
          <w:szCs w:val="84"/>
          <w:highlight w:val="none"/>
        </w:rPr>
        <w:t>同</w:t>
      </w:r>
    </w:p>
    <w:p>
      <w:pPr>
        <w:keepNext w:val="0"/>
        <w:keepLines w:val="0"/>
        <w:pageBreakBefore w:val="0"/>
        <w:kinsoku/>
        <w:wordWrap/>
        <w:overflowPunct/>
        <w:topLinePunct w:val="0"/>
        <w:bidi w:val="0"/>
        <w:snapToGrid/>
        <w:spacing w:line="360" w:lineRule="auto"/>
        <w:textAlignment w:val="auto"/>
        <w:rPr>
          <w:rFonts w:hint="eastAsia" w:ascii="宋体" w:hAnsi="宋体" w:eastAsia="宋体" w:cs="宋体"/>
          <w:bCs/>
          <w:color w:val="auto"/>
          <w:sz w:val="32"/>
          <w:szCs w:val="32"/>
          <w:highlight w:val="none"/>
        </w:rPr>
      </w:pPr>
    </w:p>
    <w:p>
      <w:pPr>
        <w:pStyle w:val="2"/>
        <w:keepNext w:val="0"/>
        <w:keepLines w:val="0"/>
        <w:pageBreakBefore w:val="0"/>
        <w:kinsoku/>
        <w:wordWrap/>
        <w:overflowPunct/>
        <w:topLinePunct w:val="0"/>
        <w:bidi w:val="0"/>
        <w:snapToGrid/>
        <w:spacing w:line="360" w:lineRule="auto"/>
        <w:textAlignment w:val="auto"/>
        <w:rPr>
          <w:rFonts w:hint="eastAsia" w:ascii="宋体" w:hAnsi="宋体" w:eastAsia="宋体" w:cs="宋体"/>
          <w:bCs/>
          <w:color w:val="auto"/>
          <w:sz w:val="32"/>
          <w:szCs w:val="32"/>
          <w:highlight w:val="none"/>
        </w:rPr>
      </w:pPr>
    </w:p>
    <w:p>
      <w:pPr>
        <w:keepNext w:val="0"/>
        <w:keepLines w:val="0"/>
        <w:pageBreakBefore w:val="0"/>
        <w:kinsoku/>
        <w:wordWrap/>
        <w:overflowPunct/>
        <w:topLinePunct w:val="0"/>
        <w:bidi w:val="0"/>
        <w:snapToGrid/>
        <w:spacing w:line="360" w:lineRule="auto"/>
        <w:textAlignment w:val="auto"/>
        <w:rPr>
          <w:rFonts w:hint="eastAsia" w:ascii="宋体" w:hAnsi="宋体" w:eastAsia="宋体" w:cs="宋体"/>
          <w:bCs/>
          <w:color w:val="auto"/>
          <w:sz w:val="32"/>
          <w:szCs w:val="32"/>
          <w:highlight w:val="none"/>
        </w:rPr>
      </w:pPr>
    </w:p>
    <w:p>
      <w:pPr>
        <w:keepNext w:val="0"/>
        <w:keepLines w:val="0"/>
        <w:pageBreakBefore w:val="0"/>
        <w:kinsoku/>
        <w:wordWrap/>
        <w:overflowPunct/>
        <w:topLinePunct w:val="0"/>
        <w:bidi w:val="0"/>
        <w:snapToGrid/>
        <w:spacing w:line="360" w:lineRule="auto"/>
        <w:ind w:firstLine="1120" w:firstLineChars="400"/>
        <w:jc w:val="left"/>
        <w:textAlignment w:val="auto"/>
        <w:rPr>
          <w:rFonts w:hint="eastAsia" w:ascii="宋体" w:hAnsi="宋体" w:eastAsia="宋体" w:cs="宋体"/>
          <w:bCs/>
          <w:color w:val="auto"/>
          <w:sz w:val="28"/>
          <w:szCs w:val="28"/>
          <w:highlight w:val="none"/>
          <w:u w:val="single"/>
        </w:rPr>
      </w:pPr>
      <w:r>
        <w:rPr>
          <w:rFonts w:hint="eastAsia" w:ascii="宋体" w:hAnsi="宋体" w:eastAsia="宋体" w:cs="宋体"/>
          <w:bCs/>
          <w:color w:val="auto"/>
          <w:sz w:val="28"/>
          <w:szCs w:val="28"/>
          <w:highlight w:val="none"/>
          <w:lang w:eastAsia="zh-CN"/>
        </w:rPr>
        <w:t>工程承包人</w:t>
      </w:r>
      <w:r>
        <w:rPr>
          <w:rFonts w:hint="eastAsia" w:ascii="宋体" w:hAnsi="宋体" w:eastAsia="宋体" w:cs="宋体"/>
          <w:bCs/>
          <w:color w:val="auto"/>
          <w:sz w:val="28"/>
          <w:szCs w:val="28"/>
          <w:highlight w:val="none"/>
        </w:rPr>
        <w:t>：</w:t>
      </w:r>
      <w:r>
        <w:rPr>
          <w:rFonts w:hint="eastAsia" w:ascii="宋体" w:hAnsi="宋体" w:eastAsia="宋体" w:cs="宋体"/>
          <w:bCs/>
          <w:color w:val="auto"/>
          <w:sz w:val="28"/>
          <w:szCs w:val="28"/>
          <w:highlight w:val="none"/>
          <w:u w:val="single"/>
        </w:rPr>
        <w:t>泸州兴阳建川实业有限公司</w:t>
      </w:r>
    </w:p>
    <w:p>
      <w:pPr>
        <w:keepNext w:val="0"/>
        <w:keepLines w:val="0"/>
        <w:pageBreakBefore w:val="0"/>
        <w:kinsoku/>
        <w:wordWrap/>
        <w:overflowPunct/>
        <w:topLinePunct w:val="0"/>
        <w:bidi w:val="0"/>
        <w:snapToGrid/>
        <w:spacing w:line="360" w:lineRule="auto"/>
        <w:ind w:firstLine="1120" w:firstLineChars="400"/>
        <w:jc w:val="left"/>
        <w:textAlignment w:val="auto"/>
        <w:rPr>
          <w:rFonts w:hint="eastAsia" w:ascii="宋体" w:hAnsi="宋体" w:eastAsia="宋体" w:cs="宋体"/>
          <w:bCs/>
          <w:color w:val="auto"/>
          <w:sz w:val="28"/>
          <w:szCs w:val="28"/>
          <w:highlight w:val="none"/>
          <w:u w:val="single"/>
        </w:rPr>
      </w:pPr>
      <w:r>
        <w:rPr>
          <w:rFonts w:hint="eastAsia" w:ascii="宋体" w:hAnsi="宋体" w:eastAsia="宋体" w:cs="宋体"/>
          <w:bCs/>
          <w:color w:val="auto"/>
          <w:sz w:val="28"/>
          <w:szCs w:val="28"/>
          <w:highlight w:val="none"/>
          <w:lang w:eastAsia="zh-CN"/>
        </w:rPr>
        <w:t>劳务等分包人</w:t>
      </w:r>
      <w:r>
        <w:rPr>
          <w:rFonts w:hint="eastAsia" w:ascii="宋体" w:hAnsi="宋体" w:eastAsia="宋体" w:cs="宋体"/>
          <w:bCs/>
          <w:color w:val="auto"/>
          <w:sz w:val="28"/>
          <w:szCs w:val="28"/>
          <w:highlight w:val="none"/>
        </w:rPr>
        <w:t>：</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 xml:space="preserve">      </w:t>
      </w:r>
    </w:p>
    <w:p>
      <w:pPr>
        <w:keepNext w:val="0"/>
        <w:keepLines w:val="0"/>
        <w:pageBreakBefore w:val="0"/>
        <w:kinsoku/>
        <w:wordWrap/>
        <w:overflowPunct/>
        <w:topLinePunct w:val="0"/>
        <w:bidi w:val="0"/>
        <w:snapToGrid/>
        <w:spacing w:line="360" w:lineRule="auto"/>
        <w:ind w:firstLine="1120" w:firstLineChars="400"/>
        <w:jc w:val="left"/>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合同编号：</w:t>
      </w:r>
      <w:r>
        <w:rPr>
          <w:rFonts w:hint="eastAsia" w:ascii="宋体" w:hAnsi="宋体" w:eastAsia="宋体" w:cs="宋体"/>
          <w:bCs/>
          <w:color w:val="auto"/>
          <w:sz w:val="28"/>
          <w:szCs w:val="28"/>
          <w:highlight w:val="none"/>
          <w:u w:val="single"/>
          <w:lang w:val="en-US" w:eastAsia="zh-CN"/>
        </w:rPr>
        <w:t>兴阳建川-（</w:t>
      </w:r>
      <w:r>
        <w:rPr>
          <w:rFonts w:hint="eastAsia" w:ascii="宋体" w:hAnsi="宋体" w:cs="宋体"/>
          <w:bCs/>
          <w:color w:val="auto"/>
          <w:sz w:val="28"/>
          <w:szCs w:val="28"/>
          <w:highlight w:val="none"/>
          <w:u w:val="single"/>
          <w:lang w:val="en-US" w:eastAsia="zh-CN"/>
        </w:rPr>
        <w:t>CG</w:t>
      </w:r>
      <w:r>
        <w:rPr>
          <w:rFonts w:hint="eastAsia" w:ascii="宋体" w:hAnsi="宋体" w:eastAsia="宋体" w:cs="宋体"/>
          <w:bCs/>
          <w:color w:val="auto"/>
          <w:sz w:val="28"/>
          <w:szCs w:val="28"/>
          <w:highlight w:val="none"/>
          <w:u w:val="single"/>
          <w:lang w:val="en-US" w:eastAsia="zh-CN"/>
        </w:rPr>
        <w:t>202</w:t>
      </w:r>
      <w:r>
        <w:rPr>
          <w:rFonts w:hint="eastAsia" w:ascii="宋体" w:hAnsi="宋体" w:cs="宋体"/>
          <w:bCs/>
          <w:color w:val="auto"/>
          <w:sz w:val="28"/>
          <w:szCs w:val="28"/>
          <w:highlight w:val="none"/>
          <w:u w:val="single"/>
          <w:lang w:val="en-US" w:eastAsia="zh-CN"/>
        </w:rPr>
        <w:t>5</w:t>
      </w:r>
      <w:r>
        <w:rPr>
          <w:rFonts w:hint="eastAsia" w:ascii="宋体" w:hAnsi="宋体" w:eastAsia="宋体" w:cs="宋体"/>
          <w:bCs/>
          <w:color w:val="auto"/>
          <w:sz w:val="28"/>
          <w:szCs w:val="28"/>
          <w:highlight w:val="none"/>
          <w:u w:val="single"/>
          <w:lang w:val="en-US" w:eastAsia="zh-CN"/>
        </w:rPr>
        <w:t>）-</w:t>
      </w:r>
      <w:r>
        <w:rPr>
          <w:rFonts w:hint="eastAsia" w:ascii="宋体" w:hAnsi="宋体" w:cs="宋体"/>
          <w:bCs/>
          <w:color w:val="auto"/>
          <w:sz w:val="28"/>
          <w:szCs w:val="28"/>
          <w:highlight w:val="none"/>
          <w:u w:val="single"/>
          <w:lang w:val="en-US" w:eastAsia="zh-CN"/>
        </w:rPr>
        <w:t xml:space="preserve">  </w:t>
      </w:r>
      <w:r>
        <w:rPr>
          <w:rFonts w:hint="eastAsia" w:ascii="宋体" w:hAnsi="宋体" w:eastAsia="宋体" w:cs="宋体"/>
          <w:bCs/>
          <w:color w:val="auto"/>
          <w:sz w:val="28"/>
          <w:szCs w:val="28"/>
          <w:highlight w:val="none"/>
          <w:u w:val="single"/>
          <w:lang w:val="en-US" w:eastAsia="zh-CN"/>
        </w:rPr>
        <w:t xml:space="preserve"> </w:t>
      </w:r>
    </w:p>
    <w:p>
      <w:pPr>
        <w:keepNext w:val="0"/>
        <w:keepLines w:val="0"/>
        <w:pageBreakBefore w:val="0"/>
        <w:kinsoku/>
        <w:wordWrap/>
        <w:overflowPunct/>
        <w:topLinePunct w:val="0"/>
        <w:bidi w:val="0"/>
        <w:snapToGrid/>
        <w:spacing w:line="360" w:lineRule="auto"/>
        <w:ind w:firstLine="1120" w:firstLineChars="400"/>
        <w:jc w:val="left"/>
        <w:textAlignment w:val="auto"/>
        <w:rPr>
          <w:rFonts w:hint="eastAsia" w:ascii="宋体" w:hAnsi="宋体" w:cs="宋体"/>
          <w:bCs/>
          <w:color w:val="auto"/>
          <w:sz w:val="28"/>
          <w:szCs w:val="28"/>
          <w:highlight w:val="none"/>
          <w:u w:val="single"/>
          <w:lang w:val="en-US" w:eastAsia="zh-CN"/>
        </w:rPr>
      </w:pPr>
      <w:r>
        <w:rPr>
          <w:rFonts w:hint="eastAsia" w:ascii="宋体" w:hAnsi="宋体" w:eastAsia="宋体" w:cs="宋体"/>
          <w:bCs/>
          <w:color w:val="auto"/>
          <w:sz w:val="28"/>
          <w:szCs w:val="28"/>
          <w:highlight w:val="none"/>
        </w:rPr>
        <w:t>日    期：</w:t>
      </w:r>
      <w:r>
        <w:rPr>
          <w:rFonts w:hint="eastAsia" w:ascii="宋体" w:hAnsi="宋体" w:eastAsia="宋体" w:cs="宋体"/>
          <w:bCs/>
          <w:color w:val="auto"/>
          <w:sz w:val="28"/>
          <w:szCs w:val="28"/>
          <w:highlight w:val="none"/>
          <w:u w:val="single"/>
          <w:lang w:val="en-US" w:eastAsia="zh-CN"/>
        </w:rPr>
        <w:t>202</w:t>
      </w:r>
      <w:r>
        <w:rPr>
          <w:rFonts w:hint="eastAsia" w:ascii="宋体" w:hAnsi="宋体" w:cs="宋体"/>
          <w:bCs/>
          <w:color w:val="auto"/>
          <w:sz w:val="28"/>
          <w:szCs w:val="28"/>
          <w:highlight w:val="none"/>
          <w:u w:val="single"/>
          <w:lang w:val="en-US" w:eastAsia="zh-CN"/>
        </w:rPr>
        <w:t>5</w:t>
      </w:r>
      <w:r>
        <w:rPr>
          <w:rFonts w:hint="eastAsia" w:ascii="宋体" w:hAnsi="宋体" w:eastAsia="宋体" w:cs="宋体"/>
          <w:bCs/>
          <w:color w:val="auto"/>
          <w:sz w:val="28"/>
          <w:szCs w:val="28"/>
          <w:highlight w:val="none"/>
          <w:u w:val="single"/>
        </w:rPr>
        <w:t>年</w:t>
      </w:r>
      <w:r>
        <w:rPr>
          <w:rFonts w:hint="eastAsia" w:ascii="宋体" w:hAnsi="宋体" w:cs="宋体"/>
          <w:bCs/>
          <w:color w:val="auto"/>
          <w:sz w:val="28"/>
          <w:szCs w:val="28"/>
          <w:highlight w:val="none"/>
          <w:u w:val="single"/>
          <w:lang w:val="en-US" w:eastAsia="zh-CN"/>
        </w:rPr>
        <w:t>6</w:t>
      </w:r>
      <w:r>
        <w:rPr>
          <w:rFonts w:hint="eastAsia" w:ascii="宋体" w:hAnsi="宋体" w:eastAsia="宋体" w:cs="宋体"/>
          <w:bCs/>
          <w:color w:val="auto"/>
          <w:sz w:val="28"/>
          <w:szCs w:val="28"/>
          <w:highlight w:val="none"/>
          <w:u w:val="single"/>
        </w:rPr>
        <w:t>月</w:t>
      </w:r>
      <w:r>
        <w:rPr>
          <w:rFonts w:hint="eastAsia" w:ascii="宋体" w:hAnsi="宋体" w:cs="宋体"/>
          <w:bCs/>
          <w:color w:val="auto"/>
          <w:sz w:val="28"/>
          <w:szCs w:val="28"/>
          <w:highlight w:val="none"/>
          <w:u w:val="single"/>
          <w:lang w:val="en-US" w:eastAsia="zh-CN"/>
        </w:rPr>
        <w:t xml:space="preserve">  日 </w:t>
      </w:r>
    </w:p>
    <w:p>
      <w:pPr>
        <w:pStyle w:val="2"/>
        <w:rPr>
          <w:rFonts w:hint="eastAsia" w:ascii="宋体" w:hAnsi="宋体" w:cs="宋体"/>
          <w:bCs/>
          <w:color w:val="auto"/>
          <w:sz w:val="28"/>
          <w:szCs w:val="28"/>
          <w:highlight w:val="none"/>
          <w:u w:val="single"/>
          <w:lang w:val="en-US" w:eastAsia="zh-CN"/>
        </w:rPr>
      </w:pPr>
    </w:p>
    <w:p>
      <w:pPr>
        <w:rPr>
          <w:rFonts w:hint="eastAsia" w:ascii="宋体" w:hAnsi="宋体" w:cs="宋体"/>
          <w:bCs/>
          <w:color w:val="auto"/>
          <w:sz w:val="28"/>
          <w:szCs w:val="28"/>
          <w:highlight w:val="none"/>
          <w:u w:val="single"/>
          <w:lang w:val="en-US" w:eastAsia="zh-CN"/>
        </w:rPr>
      </w:pPr>
    </w:p>
    <w:p>
      <w:pPr>
        <w:rPr>
          <w:rFonts w:hint="eastAsia"/>
          <w:lang w:eastAsia="zh-CN"/>
        </w:rPr>
        <w:sectPr>
          <w:headerReference r:id="rId11" w:type="default"/>
          <w:footerReference r:id="rId12" w:type="default"/>
          <w:pgSz w:w="11906" w:h="16838"/>
          <w:pgMar w:top="1440" w:right="1800" w:bottom="1440" w:left="1800" w:header="851" w:footer="992" w:gutter="0"/>
          <w:pgNumType w:start="1"/>
          <w:cols w:space="720" w:num="1"/>
          <w:docGrid w:type="lines" w:linePitch="312" w:charSpace="0"/>
        </w:sectPr>
      </w:pPr>
    </w:p>
    <w:p>
      <w:pPr>
        <w:bidi w:val="0"/>
        <w:jc w:val="center"/>
        <w:rPr>
          <w:rFonts w:hint="eastAsia" w:ascii="宋体" w:hAnsi="宋体" w:eastAsia="宋体" w:cs="宋体"/>
          <w:b/>
          <w:bCs/>
          <w:color w:val="auto"/>
          <w:sz w:val="36"/>
          <w:szCs w:val="36"/>
          <w:highlight w:val="none"/>
        </w:rPr>
      </w:pPr>
      <w:r>
        <w:rPr>
          <w:rFonts w:hint="eastAsia" w:ascii="宋体" w:hAnsi="宋体" w:cs="宋体"/>
          <w:b/>
          <w:bCs/>
          <w:color w:val="auto"/>
          <w:sz w:val="36"/>
          <w:szCs w:val="36"/>
          <w:highlight w:val="none"/>
          <w:lang w:eastAsia="zh-CN"/>
        </w:rPr>
        <w:t>江阳区2023年北城街道老旧小区配套基础设施项目</w:t>
      </w:r>
      <w:r>
        <w:rPr>
          <w:rFonts w:hint="eastAsia" w:ascii="宋体" w:hAnsi="宋体" w:cs="宋体"/>
          <w:b/>
          <w:bCs/>
          <w:color w:val="auto"/>
          <w:sz w:val="36"/>
          <w:szCs w:val="36"/>
          <w:highlight w:val="none"/>
          <w:lang w:val="en-US" w:eastAsia="zh-CN"/>
        </w:rPr>
        <w:t xml:space="preserve">    （大北街片剩余部分）</w:t>
      </w:r>
      <w:r>
        <w:rPr>
          <w:rFonts w:hint="eastAsia" w:ascii="宋体" w:hAnsi="宋体" w:eastAsia="宋体" w:cs="宋体"/>
          <w:b/>
          <w:bCs/>
          <w:color w:val="auto"/>
          <w:sz w:val="36"/>
          <w:szCs w:val="36"/>
          <w:highlight w:val="none"/>
          <w:lang w:eastAsia="zh-CN"/>
        </w:rPr>
        <w:t>劳务等分包采购</w:t>
      </w:r>
      <w:r>
        <w:rPr>
          <w:rFonts w:hint="eastAsia" w:ascii="宋体" w:hAnsi="宋体" w:eastAsia="宋体" w:cs="宋体"/>
          <w:b/>
          <w:bCs/>
          <w:color w:val="auto"/>
          <w:sz w:val="36"/>
          <w:szCs w:val="36"/>
          <w:highlight w:val="none"/>
        </w:rPr>
        <w:t>合同书</w:t>
      </w:r>
    </w:p>
    <w:p>
      <w:pPr>
        <w:rPr>
          <w:rFonts w:hint="eastAsia" w:ascii="宋体" w:hAnsi="宋体" w:eastAsia="宋体" w:cs="宋体"/>
          <w:b/>
          <w:bCs/>
          <w:color w:val="auto"/>
          <w:sz w:val="30"/>
          <w:szCs w:val="30"/>
          <w:highlight w:val="none"/>
        </w:rPr>
      </w:pPr>
    </w:p>
    <w:p>
      <w:pPr>
        <w:spacing w:line="360" w:lineRule="auto"/>
        <w:rPr>
          <w:rFonts w:hint="eastAsia" w:ascii="宋体" w:hAnsi="宋体" w:eastAsia="宋体" w:cs="宋体"/>
          <w:b/>
          <w:bCs/>
          <w:color w:val="auto"/>
          <w:sz w:val="24"/>
          <w:highlight w:val="none"/>
          <w:u w:val="single"/>
          <w:lang w:eastAsia="zh-CN"/>
        </w:rPr>
      </w:pPr>
      <w:r>
        <w:rPr>
          <w:rFonts w:hint="eastAsia" w:ascii="宋体" w:hAnsi="宋体" w:eastAsia="宋体" w:cs="宋体"/>
          <w:color w:val="auto"/>
          <w:sz w:val="24"/>
          <w:highlight w:val="none"/>
        </w:rPr>
        <w:t>工程承包人：</w:t>
      </w:r>
      <w:r>
        <w:rPr>
          <w:rFonts w:hint="eastAsia" w:ascii="宋体" w:hAnsi="宋体" w:cs="宋体"/>
          <w:color w:val="auto"/>
          <w:sz w:val="24"/>
          <w:highlight w:val="none"/>
          <w:u w:val="single"/>
          <w:lang w:val="en-US" w:eastAsia="zh-CN"/>
        </w:rPr>
        <w:t xml:space="preserve">泸州兴阳建川实业有限公司 </w:t>
      </w:r>
    </w:p>
    <w:p>
      <w:pPr>
        <w:spacing w:after="156" w:afterLines="50" w:line="360" w:lineRule="auto"/>
        <w:rPr>
          <w:rFonts w:hint="eastAsia" w:ascii="宋体" w:hAnsi="宋体" w:eastAsia="宋体" w:cs="宋体"/>
          <w:b/>
          <w:bCs/>
          <w:color w:val="auto"/>
          <w:sz w:val="24"/>
          <w:highlight w:val="none"/>
          <w:u w:val="single"/>
          <w:lang w:eastAsia="zh-CN"/>
        </w:rPr>
      </w:pPr>
      <w:r>
        <w:rPr>
          <w:rFonts w:hint="eastAsia" w:ascii="宋体" w:hAnsi="宋体" w:eastAsia="宋体" w:cs="宋体"/>
          <w:color w:val="auto"/>
          <w:sz w:val="24"/>
          <w:highlight w:val="none"/>
        </w:rPr>
        <w:t>劳务</w:t>
      </w:r>
      <w:r>
        <w:rPr>
          <w:rFonts w:hint="eastAsia" w:ascii="宋体" w:hAnsi="宋体" w:eastAsia="宋体" w:cs="宋体"/>
          <w:color w:val="auto"/>
          <w:sz w:val="24"/>
          <w:highlight w:val="none"/>
          <w:lang w:val="en-US" w:eastAsia="zh-CN"/>
        </w:rPr>
        <w:t>等</w:t>
      </w:r>
      <w:r>
        <w:rPr>
          <w:rFonts w:hint="eastAsia" w:ascii="宋体" w:hAnsi="宋体" w:eastAsia="宋体" w:cs="宋体"/>
          <w:color w:val="auto"/>
          <w:sz w:val="24"/>
          <w:highlight w:val="none"/>
        </w:rPr>
        <w:t>分包人：</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p>
    <w:p>
      <w:pPr>
        <w:spacing w:after="12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为进一步明确发承包双方的责任、权利、义务，保障双方的利益，保证工程的顺利进行，</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与</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经过友好协商，在自愿以及完全清楚并理解本合同条款的基础上按照《中华人民共和国民法典》《中华人民共和国建筑法》及其它有关法律、行政法规，结合当地的有关规定，根据本合同工程的具体情况，双方同意共同遵守如下条款：</w:t>
      </w:r>
    </w:p>
    <w:p>
      <w:pPr>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一、文件解释顺序</w:t>
      </w:r>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询比文件》</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响应</w:t>
      </w:r>
      <w:r>
        <w:rPr>
          <w:rFonts w:hint="eastAsia" w:ascii="宋体" w:hAnsi="宋体" w:eastAsia="宋体" w:cs="宋体"/>
          <w:color w:val="auto"/>
          <w:sz w:val="24"/>
          <w:highlight w:val="none"/>
        </w:rPr>
        <w:t>文件》《成交通知书》是本合同文件的组成部分，应能相互解释、互为说明。除专用条款另有约定外，组成本合同的文件及优先解释顺序如下：</w:t>
      </w:r>
    </w:p>
    <w:p>
      <w:pPr>
        <w:spacing w:line="360" w:lineRule="auto"/>
        <w:ind w:firstLine="960" w:firstLineChars="4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1.本合同书；</w:t>
      </w:r>
    </w:p>
    <w:p>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2.</w:t>
      </w:r>
      <w:bookmarkStart w:id="93" w:name="_Hlk44399433"/>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"https://www.baidu.com/s?wd=%E4%B8%AD%E6%A0%87%E9%80%9A%E7%9F%A5%E4%B9%A6&amp;tn=44039180_cpr&amp;fenlei=mv6quAkxTZn0IZRqIHckPjm4nH00T1dWPWmLn1b1nA7hPWPbuHnL0ZwV5Hcvrjm3rH6sPfKWUMw85HfYnjn4nH6sgvPsT6KdThsqpZwYTjCEQLGCpyw9Uz4Bmy-bIi4WUvYETgN-TLwGUv3En1bLn1RkP16v" \t "https://zhidao.baidu.com/question/_blank"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成交通知书</w:t>
      </w:r>
      <w:r>
        <w:rPr>
          <w:rFonts w:hint="eastAsia" w:ascii="宋体" w:hAnsi="宋体" w:eastAsia="宋体" w:cs="宋体"/>
          <w:color w:val="auto"/>
          <w:sz w:val="24"/>
          <w:highlight w:val="none"/>
        </w:rPr>
        <w:fldChar w:fldCharType="end"/>
      </w:r>
      <w:bookmarkEnd w:id="93"/>
      <w:r>
        <w:rPr>
          <w:rFonts w:hint="eastAsia" w:ascii="宋体" w:hAnsi="宋体" w:eastAsia="宋体" w:cs="宋体"/>
          <w:color w:val="auto"/>
          <w:sz w:val="24"/>
          <w:highlight w:val="none"/>
        </w:rPr>
        <w:t>；</w:t>
      </w:r>
    </w:p>
    <w:p>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3.</w:t>
      </w:r>
      <w:r>
        <w:rPr>
          <w:rFonts w:hint="eastAsia" w:ascii="宋体" w:hAnsi="宋体" w:cs="宋体"/>
          <w:color w:val="auto"/>
          <w:sz w:val="24"/>
          <w:highlight w:val="none"/>
          <w:lang w:val="en-US" w:eastAsia="zh-CN"/>
        </w:rPr>
        <w:t>响应</w:t>
      </w:r>
      <w:r>
        <w:rPr>
          <w:rFonts w:hint="eastAsia" w:ascii="宋体" w:hAnsi="宋体" w:eastAsia="宋体" w:cs="宋体"/>
          <w:color w:val="auto"/>
          <w:sz w:val="24"/>
          <w:highlight w:val="none"/>
        </w:rPr>
        <w:t>文件及其附件；</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4.</w:t>
      </w:r>
      <w:r>
        <w:rPr>
          <w:rFonts w:hint="eastAsia" w:ascii="宋体" w:hAnsi="宋体" w:cs="宋体"/>
          <w:color w:val="auto"/>
          <w:sz w:val="24"/>
          <w:highlight w:val="none"/>
          <w:lang w:val="en-US" w:eastAsia="zh-CN"/>
        </w:rPr>
        <w:t>询比文件</w:t>
      </w:r>
      <w:r>
        <w:rPr>
          <w:rFonts w:hint="eastAsia" w:ascii="宋体" w:hAnsi="宋体" w:eastAsia="宋体" w:cs="宋体"/>
          <w:color w:val="auto"/>
          <w:sz w:val="24"/>
          <w:highlight w:val="none"/>
        </w:rPr>
        <w:t>及其附件；</w:t>
      </w:r>
    </w:p>
    <w:p>
      <w:pPr>
        <w:spacing w:line="360" w:lineRule="auto"/>
        <w:ind w:firstLine="960" w:firstLineChars="4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5.本合同专用条款（如有）；</w:t>
      </w:r>
    </w:p>
    <w:p>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6.本合同通用条款（如有）；</w:t>
      </w:r>
    </w:p>
    <w:p>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7.标准、规范及有关技术文件；</w:t>
      </w:r>
    </w:p>
    <w:p>
      <w:pPr>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　　8.工程量清单。</w:t>
      </w:r>
    </w:p>
    <w:p>
      <w:pPr>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二、工程概况</w:t>
      </w:r>
    </w:p>
    <w:p>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工程名称：</w:t>
      </w:r>
      <w:r>
        <w:rPr>
          <w:rFonts w:hint="eastAsia" w:ascii="宋体" w:hAnsi="宋体" w:cs="宋体"/>
          <w:color w:val="auto"/>
          <w:sz w:val="24"/>
          <w:highlight w:val="none"/>
          <w:lang w:val="en-US" w:eastAsia="zh-CN"/>
        </w:rPr>
        <w:t>江阳区2023年北城街道老旧小区配套基础设施项目（大北街片剩余部分）劳务等分包</w:t>
      </w:r>
    </w:p>
    <w:p>
      <w:pPr>
        <w:spacing w:line="360" w:lineRule="auto"/>
        <w:ind w:firstLine="480" w:firstLineChars="200"/>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工程地点：泸州市江阳区</w:t>
      </w:r>
    </w:p>
    <w:p>
      <w:pPr>
        <w:pStyle w:val="13"/>
        <w:keepNext w:val="0"/>
        <w:keepLines w:val="0"/>
        <w:widowControl/>
        <w:suppressLineNumbers w:val="0"/>
        <w:spacing w:before="0" w:beforeAutospacing="0" w:after="0" w:afterAutospacing="0" w:line="360" w:lineRule="auto"/>
        <w:ind w:left="0" w:right="0"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.工程内容：</w:t>
      </w:r>
      <w:r>
        <w:rPr>
          <w:rFonts w:hint="eastAsia" w:ascii="宋体" w:hAnsi="宋体" w:eastAsia="宋体" w:cs="宋体"/>
          <w:color w:val="auto"/>
          <w:kern w:val="2"/>
          <w:sz w:val="24"/>
          <w:szCs w:val="24"/>
          <w:highlight w:val="none"/>
          <w:lang w:val="en-US" w:eastAsia="zh-CN" w:bidi="ar-SA"/>
        </w:rPr>
        <w:t>本工程为江阳区2023年北城街道老旧小区配套基础设施项目(大北街片剩余部分)，主要工程内容包括：拆除现有各类破损地面，新做路面；对民房/街道/围墙外观进行改造,局部建筑拆除新建</w:t>
      </w:r>
      <w:r>
        <w:rPr>
          <w:rFonts w:hint="eastAsia" w:cs="宋体"/>
          <w:color w:val="auto"/>
          <w:kern w:val="2"/>
          <w:sz w:val="24"/>
          <w:szCs w:val="24"/>
          <w:highlight w:val="none"/>
          <w:lang w:val="en-US" w:eastAsia="zh-CN" w:bidi="ar-SA"/>
        </w:rPr>
        <w:t>等，</w:t>
      </w:r>
      <w:r>
        <w:rPr>
          <w:rFonts w:hint="eastAsia" w:ascii="宋体" w:hAnsi="宋体" w:eastAsia="宋体" w:cs="宋体"/>
          <w:color w:val="auto"/>
          <w:sz w:val="24"/>
          <w:highlight w:val="none"/>
          <w:lang w:val="en-US" w:eastAsia="zh-CN"/>
        </w:rPr>
        <w:t>以及图纸范围内或工程量清单范围内的其他内容</w:t>
      </w:r>
      <w:r>
        <w:rPr>
          <w:rFonts w:hint="eastAsia" w:ascii="宋体" w:hAnsi="宋体" w:eastAsia="宋体" w:cs="宋体"/>
          <w:color w:val="auto"/>
          <w:sz w:val="24"/>
          <w:highlight w:val="none"/>
          <w:lang w:eastAsia="zh-CN"/>
        </w:rPr>
        <w:t>。</w:t>
      </w:r>
    </w:p>
    <w:p>
      <w:pPr>
        <w:spacing w:line="360" w:lineRule="auto"/>
        <w:ind w:lef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三、工程价款</w:t>
      </w:r>
    </w:p>
    <w:p>
      <w:pPr>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1.暂定金额：工程总价款暂定¥</w:t>
      </w:r>
      <w:r>
        <w:rPr>
          <w:rFonts w:hint="eastAsia" w:cs="宋体"/>
          <w:color w:val="auto"/>
          <w:sz w:val="24"/>
          <w:szCs w:val="24"/>
          <w:highlight w:val="none"/>
          <w:u w:val="single"/>
          <w:lang w:val="en-US" w:eastAsia="zh-CN"/>
        </w:rPr>
        <w:t>6067617.56</w:t>
      </w:r>
      <w:r>
        <w:rPr>
          <w:rFonts w:hint="eastAsia" w:ascii="宋体" w:hAnsi="宋体" w:eastAsia="宋体" w:cs="宋体"/>
          <w:color w:val="auto"/>
          <w:sz w:val="24"/>
          <w:szCs w:val="24"/>
          <w:highlight w:val="none"/>
          <w:lang w:val="en-US" w:eastAsia="zh-CN"/>
        </w:rPr>
        <w:t>元</w:t>
      </w:r>
      <w:r>
        <w:rPr>
          <w:rFonts w:hint="eastAsia" w:ascii="宋体" w:hAnsi="宋体" w:eastAsia="宋体" w:cs="宋体"/>
          <w:color w:val="auto"/>
          <w:sz w:val="24"/>
          <w:szCs w:val="24"/>
          <w:highlight w:val="none"/>
        </w:rPr>
        <w:t>（大写：</w:t>
      </w:r>
      <w:r>
        <w:rPr>
          <w:rFonts w:hint="eastAsia" w:cs="宋体"/>
          <w:color w:val="auto"/>
          <w:sz w:val="24"/>
          <w:szCs w:val="24"/>
          <w:highlight w:val="none"/>
          <w:u w:val="single"/>
          <w:lang w:val="en-US" w:eastAsia="zh-CN"/>
        </w:rPr>
        <w:t xml:space="preserve">陆佰零陆万柒仟陆佰壹拾柒元伍角陆分 </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，其中安全文明施工费1</w:t>
      </w:r>
      <w:r>
        <w:rPr>
          <w:rFonts w:hint="eastAsia" w:ascii="宋体" w:hAnsi="宋体" w:cs="宋体"/>
          <w:color w:val="auto"/>
          <w:sz w:val="24"/>
          <w:szCs w:val="24"/>
          <w:highlight w:val="none"/>
          <w:lang w:val="en-US" w:eastAsia="zh-CN"/>
        </w:rPr>
        <w:t>50654.96</w:t>
      </w:r>
      <w:r>
        <w:rPr>
          <w:rFonts w:hint="eastAsia" w:ascii="宋体" w:hAnsi="宋体" w:cs="宋体"/>
          <w:color w:val="auto"/>
          <w:sz w:val="24"/>
          <w:szCs w:val="24"/>
          <w:highlight w:val="none"/>
          <w:lang w:eastAsia="zh-CN"/>
        </w:rPr>
        <w:t>元，规费36788.93元，暂列金2</w:t>
      </w:r>
      <w:r>
        <w:rPr>
          <w:rFonts w:hint="eastAsia" w:ascii="宋体" w:hAnsi="宋体" w:cs="宋体"/>
          <w:color w:val="auto"/>
          <w:sz w:val="24"/>
          <w:szCs w:val="24"/>
          <w:highlight w:val="none"/>
          <w:lang w:val="en-US" w:eastAsia="zh-CN"/>
        </w:rPr>
        <w:t>37247.80</w:t>
      </w:r>
      <w:r>
        <w:rPr>
          <w:rFonts w:hint="eastAsia" w:ascii="宋体" w:hAnsi="宋体" w:cs="宋体"/>
          <w:color w:val="auto"/>
          <w:sz w:val="24"/>
          <w:szCs w:val="24"/>
          <w:highlight w:val="none"/>
          <w:lang w:eastAsia="zh-CN"/>
        </w:rPr>
        <w:t>元，暂估价2697332.00元</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清单中的单价为相应工程劳务作业计价细目下全部作业的综合单价（已包含工人工资、劳保统筹、劳动保护、管理、各项保险、利润、风险等全部费用），该综合单价为固定单价，一次性包干，结算时，双方不因任何因素作调整</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工程量以劳务等分包人实际完成并经工程承包人确认的符合合同约定质量标准的劳务作业数量和作业单价进行计算，</w:t>
      </w:r>
      <w:r>
        <w:rPr>
          <w:rFonts w:hint="eastAsia" w:ascii="宋体" w:hAnsi="宋体" w:eastAsia="宋体" w:cs="宋体"/>
          <w:color w:val="auto"/>
          <w:sz w:val="24"/>
          <w:szCs w:val="24"/>
          <w:highlight w:val="none"/>
          <w:lang w:val="en-US" w:eastAsia="zh-CN"/>
        </w:rPr>
        <w:t>安全文明施工费按业主与</w:t>
      </w:r>
      <w:r>
        <w:rPr>
          <w:rFonts w:hint="eastAsia" w:cs="宋体"/>
          <w:color w:val="auto"/>
          <w:sz w:val="24"/>
          <w:szCs w:val="24"/>
          <w:highlight w:val="none"/>
          <w:lang w:val="en-US" w:eastAsia="zh-CN"/>
        </w:rPr>
        <w:t>工程承包人</w:t>
      </w:r>
      <w:r>
        <w:rPr>
          <w:rFonts w:hint="eastAsia" w:ascii="宋体" w:hAnsi="宋体" w:eastAsia="宋体" w:cs="宋体"/>
          <w:color w:val="auto"/>
          <w:sz w:val="24"/>
          <w:szCs w:val="24"/>
          <w:highlight w:val="none"/>
          <w:lang w:val="en-US" w:eastAsia="zh-CN"/>
        </w:rPr>
        <w:t>结算的安全文明施工费的</w:t>
      </w:r>
      <w:r>
        <w:rPr>
          <w:rFonts w:hint="eastAsia" w:ascii="宋体" w:hAnsi="宋体" w:cs="宋体"/>
          <w:color w:val="auto"/>
          <w:sz w:val="24"/>
          <w:szCs w:val="24"/>
          <w:highlight w:val="none"/>
          <w:lang w:val="en-US" w:eastAsia="zh-CN"/>
        </w:rPr>
        <w:t>85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计算，</w:t>
      </w:r>
      <w:r>
        <w:rPr>
          <w:rFonts w:hint="eastAsia" w:ascii="宋体" w:hAnsi="宋体" w:eastAsia="宋体" w:cs="宋体"/>
          <w:color w:val="auto"/>
          <w:sz w:val="24"/>
          <w:szCs w:val="24"/>
          <w:highlight w:val="none"/>
          <w:lang w:val="en-US" w:eastAsia="zh-CN"/>
        </w:rPr>
        <w:t>规费按IV档计取</w:t>
      </w:r>
      <w:r>
        <w:rPr>
          <w:rFonts w:hint="eastAsia" w:cs="宋体"/>
          <w:color w:val="auto"/>
          <w:sz w:val="24"/>
          <w:szCs w:val="24"/>
          <w:highlight w:val="none"/>
          <w:lang w:val="en-US" w:eastAsia="zh-CN"/>
        </w:rPr>
        <w:t>，</w:t>
      </w:r>
      <w:r>
        <w:rPr>
          <w:rFonts w:hint="eastAsia" w:ascii="宋体" w:hAnsi="宋体" w:eastAsia="宋体" w:cs="宋体"/>
          <w:color w:val="auto"/>
          <w:kern w:val="0"/>
          <w:sz w:val="24"/>
          <w:szCs w:val="24"/>
          <w:highlight w:val="none"/>
          <w:lang w:val="en-US" w:eastAsia="zh-CN"/>
        </w:rPr>
        <w:t>附加税按0.</w:t>
      </w:r>
      <w:r>
        <w:rPr>
          <w:rFonts w:hint="eastAsia" w:cs="宋体"/>
          <w:color w:val="auto"/>
          <w:kern w:val="0"/>
          <w:sz w:val="24"/>
          <w:szCs w:val="24"/>
          <w:highlight w:val="none"/>
          <w:lang w:val="en-US" w:eastAsia="zh-CN"/>
        </w:rPr>
        <w:t>313%</w:t>
      </w:r>
      <w:r>
        <w:rPr>
          <w:rFonts w:hint="eastAsia" w:ascii="宋体" w:hAnsi="宋体" w:eastAsia="宋体" w:cs="宋体"/>
          <w:color w:val="auto"/>
          <w:kern w:val="0"/>
          <w:sz w:val="24"/>
          <w:szCs w:val="24"/>
          <w:highlight w:val="none"/>
          <w:lang w:val="en-US" w:eastAsia="zh-CN"/>
        </w:rPr>
        <w:t>计取</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其中安全文明施工费、规费、认质认价材料或设备不下浮）。</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2．计价依据：按照《建设工程工程量清单计价规范》(GB50500-2013)、2020年《四川省建设工程工程量清单计价定额》及相关配套文件作为本工程的计量计价依据。</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3.费用确定形式：</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3.1工程量清单综合单价（包括分部分项和单价措施清单）</w:t>
      </w:r>
      <w:r>
        <w:rPr>
          <w:rFonts w:hint="eastAsia" w:ascii="宋体" w:hAnsi="宋体" w:cs="宋体"/>
          <w:color w:val="auto"/>
          <w:sz w:val="24"/>
          <w:highlight w:val="none"/>
          <w:lang w:val="en-US" w:eastAsia="zh-CN"/>
        </w:rPr>
        <w:t>为工程承包人给定的固定综合单价</w:t>
      </w:r>
      <w:r>
        <w:rPr>
          <w:rFonts w:hint="eastAsia" w:ascii="宋体" w:hAnsi="宋体" w:eastAsia="宋体" w:cs="宋体"/>
          <w:color w:val="auto"/>
          <w:sz w:val="24"/>
          <w:highlight w:val="none"/>
        </w:rPr>
        <w:t>，工程量</w:t>
      </w:r>
      <w:r>
        <w:rPr>
          <w:rFonts w:hint="eastAsia" w:ascii="宋体" w:hAnsi="宋体" w:eastAsia="宋体" w:cs="宋体"/>
          <w:color w:val="auto"/>
          <w:sz w:val="24"/>
          <w:szCs w:val="24"/>
          <w:highlight w:val="none"/>
        </w:rPr>
        <w:t>以劳务等分包人实际完成并经工程承包人确认的符合合同约定质量标准的劳务作业数量和作业单价进行计算</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安全文明施工费按业主与</w:t>
      </w:r>
      <w:r>
        <w:rPr>
          <w:rFonts w:hint="eastAsia" w:ascii="宋体" w:hAnsi="宋体" w:cs="宋体"/>
          <w:color w:val="auto"/>
          <w:sz w:val="24"/>
          <w:highlight w:val="none"/>
          <w:lang w:val="en-US" w:eastAsia="zh-CN"/>
        </w:rPr>
        <w:t>工程承包人</w:t>
      </w:r>
      <w:r>
        <w:rPr>
          <w:rFonts w:hint="eastAsia" w:ascii="宋体" w:hAnsi="宋体" w:eastAsia="宋体" w:cs="宋体"/>
          <w:color w:val="auto"/>
          <w:sz w:val="24"/>
          <w:highlight w:val="none"/>
          <w:lang w:val="en-US" w:eastAsia="zh-CN"/>
        </w:rPr>
        <w:t>结算的安全文明施工费费率的</w:t>
      </w:r>
      <w:r>
        <w:rPr>
          <w:rFonts w:hint="eastAsia" w:ascii="宋体" w:hAnsi="宋体" w:cs="宋体"/>
          <w:color w:val="auto"/>
          <w:sz w:val="24"/>
          <w:highlight w:val="none"/>
          <w:lang w:val="en-US" w:eastAsia="zh-CN"/>
        </w:rPr>
        <w:t>85</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计算，</w:t>
      </w:r>
      <w:r>
        <w:rPr>
          <w:rFonts w:hint="eastAsia" w:ascii="宋体" w:hAnsi="宋体" w:eastAsia="宋体" w:cs="宋体"/>
          <w:color w:val="auto"/>
          <w:sz w:val="24"/>
          <w:highlight w:val="none"/>
          <w:lang w:val="en-US" w:eastAsia="zh-CN"/>
        </w:rPr>
        <w:t>规费按IV档计取。</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部分不适合采用3.1条方式计价的项目按市场价计算、不下浮，即：人工（签证人工×人工单价）+材料消耗（签证数量×信息价或认质认价材料价）+措施（指单价措施费，总价措施不计算）进行清单组价后计取规费和税金方式计量核价，部分泸州工程造价信息没有的材料按认质核价；其中人工单价：普工按200元/工日，技工按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0元/工日计算。</w:t>
      </w:r>
    </w:p>
    <w:p>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3.3专业工程暂估价部分：本项目专业工程暂估价全部由劳务等分包人实施（本合同约定的由工程承包人甲供及专业分包部分除外），结算时根据本合同第七条工程变更中约定的计价原则确定专业工程价款，并应以此为依据取代专业工程暂估价，调整合同价款。</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val="en-US" w:eastAsia="zh-CN"/>
        </w:rPr>
        <w:t>销项增值税</w:t>
      </w:r>
      <w:r>
        <w:rPr>
          <w:rFonts w:hint="eastAsia" w:ascii="宋体" w:hAnsi="宋体" w:eastAsia="宋体" w:cs="宋体"/>
          <w:color w:val="auto"/>
          <w:sz w:val="24"/>
          <w:highlight w:val="none"/>
        </w:rPr>
        <w:t>按四川省住房和城乡建设厅关于重新调整《建筑业营业税改征增值税四川省建设工程计价依据调整办法》的通知（川建造价发〔2019〕181号）或最新规定执行，</w:t>
      </w:r>
      <w:r>
        <w:rPr>
          <w:rFonts w:hint="eastAsia" w:ascii="宋体" w:hAnsi="宋体" w:cs="宋体"/>
          <w:color w:val="auto"/>
          <w:sz w:val="24"/>
          <w:highlight w:val="none"/>
          <w:lang w:val="en-US" w:eastAsia="zh-CN"/>
        </w:rPr>
        <w:t>按实结算。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eastAsia="zh-CN"/>
        </w:rPr>
        <w:t>附加税以税前不含税工程造价为计算基础</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eastAsia="zh-CN"/>
        </w:rPr>
        <w:t>按照综合附加税税率0.313%计取</w:t>
      </w:r>
      <w:r>
        <w:rPr>
          <w:rFonts w:hint="eastAsia" w:ascii="宋体" w:hAnsi="宋体" w:cs="宋体"/>
          <w:color w:val="auto"/>
          <w:sz w:val="24"/>
          <w:highlight w:val="none"/>
          <w:lang w:val="en-US" w:eastAsia="zh-CN"/>
        </w:rPr>
        <w:t>与工程承包人结算</w:t>
      </w:r>
      <w:r>
        <w:rPr>
          <w:rFonts w:hint="eastAsia" w:ascii="宋体" w:hAnsi="宋体" w:eastAsia="宋体" w:cs="宋体"/>
          <w:color w:val="auto"/>
          <w:sz w:val="24"/>
          <w:highlight w:val="none"/>
        </w:rPr>
        <w:t>。</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sz w:val="24"/>
          <w:lang w:val="en-US" w:eastAsia="zh-CN"/>
        </w:rPr>
      </w:pPr>
      <w:r>
        <w:rPr>
          <w:rFonts w:hint="eastAsia" w:ascii="宋体" w:hAnsi="宋体" w:eastAsia="宋体" w:cs="宋体"/>
          <w:color w:val="auto"/>
          <w:sz w:val="24"/>
          <w:highlight w:val="none"/>
          <w:lang w:val="en-US" w:eastAsia="zh-CN"/>
        </w:rPr>
        <w:t xml:space="preserve">    3.</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val="en-US" w:eastAsia="zh-CN"/>
        </w:rPr>
        <w:t>竣工资料和结算文件</w:t>
      </w:r>
      <w:r>
        <w:rPr>
          <w:rFonts w:hint="eastAsia" w:ascii="宋体" w:hAnsi="宋体" w:cs="宋体"/>
          <w:color w:val="auto"/>
          <w:sz w:val="24"/>
          <w:highlight w:val="none"/>
          <w:lang w:val="en-US" w:eastAsia="zh-CN"/>
        </w:rPr>
        <w:t>（包括业主、工程承包人的竣工资料和结算文件）</w:t>
      </w:r>
      <w:r>
        <w:rPr>
          <w:rFonts w:hint="eastAsia" w:ascii="宋体" w:hAnsi="宋体" w:eastAsia="宋体" w:cs="宋体"/>
          <w:color w:val="auto"/>
          <w:sz w:val="24"/>
          <w:highlight w:val="none"/>
          <w:lang w:val="en-US" w:eastAsia="zh-CN"/>
        </w:rPr>
        <w:t>由劳务单位编制，</w:t>
      </w:r>
      <w:r>
        <w:rPr>
          <w:rFonts w:hint="eastAsia" w:ascii="宋体" w:hAnsi="宋体" w:cs="宋体"/>
          <w:color w:val="auto"/>
          <w:sz w:val="24"/>
          <w:highlight w:val="none"/>
          <w:lang w:val="en-US" w:eastAsia="zh-CN"/>
        </w:rPr>
        <w:t>由工程承包人交业主聘请的第三方造价咨询单位或江阳区政府投资结算审核服务中心审核，</w:t>
      </w:r>
      <w:r>
        <w:rPr>
          <w:rFonts w:hint="eastAsia" w:ascii="宋体" w:hAnsi="宋体" w:eastAsia="宋体" w:cs="宋体"/>
          <w:color w:val="auto"/>
          <w:sz w:val="24"/>
          <w:highlight w:val="none"/>
          <w:lang w:val="en-US" w:eastAsia="zh-CN"/>
        </w:rPr>
        <w:t>审核效益费根据业主聘请的第三方咨询单位或江阳区结算服务中心约定费率计算，审增审减不品迭</w:t>
      </w:r>
      <w:r>
        <w:rPr>
          <w:rFonts w:hint="eastAsia" w:ascii="宋体" w:hAnsi="宋体" w:cs="宋体"/>
          <w:color w:val="auto"/>
          <w:sz w:val="24"/>
          <w:highlight w:val="none"/>
          <w:lang w:val="en-US" w:eastAsia="zh-CN"/>
        </w:rPr>
        <w:t>。最终</w:t>
      </w:r>
      <w:r>
        <w:rPr>
          <w:rFonts w:hint="eastAsia" w:ascii="宋体" w:hAnsi="宋体" w:eastAsia="宋体" w:cs="宋体"/>
          <w:color w:val="auto"/>
          <w:sz w:val="24"/>
          <w:highlight w:val="none"/>
          <w:lang w:val="en-US" w:eastAsia="zh-CN"/>
        </w:rPr>
        <w:t>审核效益费由劳务单位支付。</w:t>
      </w:r>
    </w:p>
    <w:p>
      <w:pPr>
        <w:pStyle w:val="2"/>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宋体" w:hAnsi="宋体" w:eastAsia="宋体" w:cs="宋体"/>
          <w:color w:val="auto"/>
          <w:sz w:val="24"/>
          <w:lang w:val="en-US" w:eastAsia="zh-CN"/>
        </w:rPr>
      </w:pPr>
      <w:r>
        <w:rPr>
          <w:rFonts w:hint="eastAsia" w:ascii="宋体" w:hAnsi="宋体" w:eastAsia="宋体" w:cs="宋体"/>
          <w:color w:val="auto"/>
          <w:sz w:val="24"/>
          <w:highlight w:val="none"/>
          <w:lang w:val="en-US" w:eastAsia="zh-CN"/>
        </w:rPr>
        <w:t>3.</w:t>
      </w:r>
      <w:r>
        <w:rPr>
          <w:rFonts w:hint="eastAsia" w:ascii="宋体" w:hAnsi="宋体" w:cs="宋体"/>
          <w:color w:val="auto"/>
          <w:sz w:val="24"/>
          <w:highlight w:val="none"/>
          <w:lang w:val="en-US" w:eastAsia="zh-CN"/>
        </w:rPr>
        <w:t>7</w:t>
      </w:r>
      <w:r>
        <w:rPr>
          <w:rFonts w:hint="eastAsia" w:ascii="宋体" w:hAnsi="宋体" w:eastAsia="宋体" w:cs="宋体"/>
          <w:color w:val="auto"/>
          <w:sz w:val="24"/>
          <w:lang w:val="en-US" w:eastAsia="zh-CN"/>
        </w:rPr>
        <w:t>主要材料、设备：除</w:t>
      </w:r>
      <w:r>
        <w:rPr>
          <w:rFonts w:hint="eastAsia" w:ascii="宋体" w:hAnsi="宋体" w:cs="宋体"/>
          <w:color w:val="auto"/>
          <w:sz w:val="24"/>
          <w:lang w:val="en-US" w:eastAsia="zh-CN"/>
        </w:rPr>
        <w:t>部分石材、地砖（详见附件四），门窗工程</w:t>
      </w:r>
      <w:r>
        <w:rPr>
          <w:rFonts w:hint="eastAsia" w:ascii="宋体" w:hAnsi="宋体" w:eastAsia="宋体"/>
          <w:color w:val="auto"/>
          <w:sz w:val="24"/>
          <w:lang w:val="en-US" w:eastAsia="zh-CN"/>
        </w:rPr>
        <w:t>专业分包</w:t>
      </w:r>
      <w:r>
        <w:rPr>
          <w:rFonts w:hint="eastAsia" w:ascii="宋体" w:hAnsi="宋体"/>
          <w:color w:val="auto"/>
          <w:sz w:val="24"/>
          <w:lang w:val="en-US" w:eastAsia="zh-CN"/>
        </w:rPr>
        <w:t>由工程承包人采购外</w:t>
      </w:r>
      <w:r>
        <w:rPr>
          <w:rFonts w:hint="eastAsia" w:ascii="宋体" w:hAnsi="宋体" w:eastAsia="宋体" w:cs="宋体"/>
          <w:color w:val="auto"/>
          <w:sz w:val="24"/>
          <w:lang w:val="en-US" w:eastAsia="zh-CN"/>
        </w:rPr>
        <w:t>；其他施工现场所用材料及清单项目所包含的材料</w:t>
      </w:r>
      <w:r>
        <w:rPr>
          <w:rFonts w:hint="eastAsia" w:ascii="宋体" w:hAnsi="宋体" w:cs="宋体"/>
          <w:color w:val="auto"/>
          <w:sz w:val="24"/>
          <w:lang w:val="en-US" w:eastAsia="zh-CN"/>
        </w:rPr>
        <w:t>委托劳务等分包人采</w:t>
      </w:r>
      <w:r>
        <w:rPr>
          <w:rFonts w:hint="eastAsia" w:ascii="宋体" w:hAnsi="宋体" w:eastAsia="宋体" w:cs="宋体"/>
          <w:color w:val="auto"/>
          <w:sz w:val="24"/>
          <w:lang w:val="en-US" w:eastAsia="zh-CN"/>
        </w:rPr>
        <w:t>买</w:t>
      </w:r>
      <w:r>
        <w:rPr>
          <w:rFonts w:hint="eastAsia" w:ascii="宋体" w:hAnsi="宋体" w:cs="宋体"/>
          <w:color w:val="auto"/>
          <w:sz w:val="24"/>
          <w:lang w:val="en-US" w:eastAsia="zh-CN"/>
        </w:rPr>
        <w:t>，并入劳务施工结算。甲供材料或专业分包的管理费、配合费、短搬费、保管费等费用，已综合考虑在清单综合单价中，劳务等分包人不得再次计取。</w:t>
      </w:r>
      <w:r>
        <w:rPr>
          <w:rFonts w:hint="eastAsia" w:ascii="宋体" w:hAnsi="宋体" w:eastAsia="宋体" w:cs="宋体"/>
          <w:color w:val="auto"/>
          <w:sz w:val="24"/>
          <w:lang w:val="en-US" w:eastAsia="zh-CN"/>
        </w:rPr>
        <w:t>劳务等分包人在施工中所需用的甲供等材料实行限额领用，即材料的消耗量在扣除各种材料的正常节约率后为劳务等分包人的限额用量。施工中</w:t>
      </w:r>
      <w:r>
        <w:rPr>
          <w:rFonts w:hint="eastAsia" w:ascii="宋体" w:hAnsi="宋体" w:cs="宋体"/>
          <w:color w:val="auto"/>
          <w:sz w:val="24"/>
          <w:lang w:val="en-US" w:eastAsia="zh-CN"/>
        </w:rPr>
        <w:t>劳务等分包人领用的甲供</w:t>
      </w:r>
      <w:r>
        <w:rPr>
          <w:rFonts w:hint="eastAsia" w:ascii="宋体" w:hAnsi="宋体" w:eastAsia="宋体" w:cs="宋体"/>
          <w:color w:val="auto"/>
          <w:sz w:val="24"/>
          <w:lang w:val="en-US" w:eastAsia="zh-CN"/>
        </w:rPr>
        <w:t>主要材料的损耗率应控制在2020年《四川省建设工程工程量清单计价定额》损耗量范围内。浪费率超过2020年《四川省建设工程工程量清单计价定额》损耗量范围的，按</w:t>
      </w:r>
      <w:r>
        <w:rPr>
          <w:rFonts w:hint="eastAsia" w:ascii="宋体" w:hAnsi="宋体" w:cs="宋体"/>
          <w:color w:val="auto"/>
          <w:sz w:val="24"/>
          <w:lang w:val="en-US" w:eastAsia="zh-CN"/>
        </w:rPr>
        <w:t>工程承包人</w:t>
      </w:r>
      <w:r>
        <w:rPr>
          <w:rFonts w:hint="eastAsia" w:ascii="宋体" w:hAnsi="宋体" w:eastAsia="宋体" w:cs="宋体"/>
          <w:color w:val="auto"/>
          <w:sz w:val="24"/>
          <w:lang w:val="en-US" w:eastAsia="zh-CN"/>
        </w:rPr>
        <w:t>采购价（含税）的1.1倍在劳务等分包人工程款中直接扣除</w:t>
      </w:r>
      <w:r>
        <w:rPr>
          <w:rFonts w:hint="eastAsia" w:ascii="宋体" w:hAnsi="宋体" w:cs="宋体"/>
          <w:color w:val="auto"/>
          <w:sz w:val="24"/>
          <w:lang w:val="en-US" w:eastAsia="zh-CN"/>
        </w:rPr>
        <w:t>（包括由于劳务等分包人原因导致的甲供材料损失）</w:t>
      </w:r>
      <w:r>
        <w:rPr>
          <w:rFonts w:hint="eastAsia" w:ascii="宋体" w:hAnsi="宋体" w:eastAsia="宋体" w:cs="宋体"/>
          <w:color w:val="auto"/>
          <w:sz w:val="24"/>
          <w:lang w:val="en-US" w:eastAsia="zh-CN"/>
        </w:rPr>
        <w:t>。</w:t>
      </w:r>
    </w:p>
    <w:p>
      <w:pPr>
        <w:tabs>
          <w:tab w:val="left" w:pos="6277"/>
        </w:tabs>
        <w:spacing w:line="360" w:lineRule="auto"/>
        <w:ind w:firstLine="480" w:firstLineChars="200"/>
        <w:rPr>
          <w:rFonts w:hint="eastAsia" w:ascii="宋体" w:hAnsi="宋体" w:eastAsia="宋体" w:cs="宋体"/>
          <w:b/>
          <w:bCs/>
          <w:color w:val="auto"/>
          <w:sz w:val="24"/>
          <w:highlight w:val="none"/>
          <w:lang w:eastAsia="zh-CN"/>
        </w:rPr>
      </w:pPr>
      <w:r>
        <w:rPr>
          <w:rFonts w:hint="eastAsia" w:ascii="宋体" w:hAnsi="宋体" w:eastAsia="宋体" w:cs="宋体"/>
          <w:color w:val="auto"/>
          <w:sz w:val="24"/>
          <w:highlight w:val="none"/>
        </w:rPr>
        <w:t>四、工程实施</w:t>
      </w:r>
      <w:r>
        <w:rPr>
          <w:rFonts w:hint="eastAsia" w:ascii="宋体" w:hAnsi="宋体" w:eastAsia="宋体" w:cs="宋体"/>
          <w:color w:val="auto"/>
          <w:sz w:val="24"/>
          <w:highlight w:val="none"/>
          <w:lang w:eastAsia="zh-CN"/>
        </w:rPr>
        <w:tab/>
      </w:r>
    </w:p>
    <w:p>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必须按照施工图和工程量清单载明的工程组织施工，严格控制工程量增减，如因</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施工措施等原因造成的工程量增加，其费用由</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承担。</w:t>
      </w:r>
    </w:p>
    <w:p>
      <w:pPr>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五、工程质量要求</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按国家相关标准进行验收，达到合格标准。</w:t>
      </w:r>
    </w:p>
    <w:p>
      <w:pPr>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六、施工工期</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施工工期</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val="en-US" w:eastAsia="zh-CN"/>
        </w:rPr>
        <w:t>年</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月</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lang w:val="en-US" w:eastAsia="zh-CN"/>
        </w:rPr>
        <w:t>日前竣工验收并合格</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由于</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原因导致延期开工或中途停工，</w:t>
      </w:r>
      <w:r>
        <w:rPr>
          <w:rFonts w:hint="eastAsia" w:ascii="宋体" w:hAnsi="宋体" w:cs="宋体"/>
          <w:color w:val="auto"/>
          <w:sz w:val="24"/>
          <w:highlight w:val="none"/>
          <w:lang w:val="en-US" w:eastAsia="zh-CN"/>
        </w:rPr>
        <w:t>工期相应</w:t>
      </w:r>
      <w:r>
        <w:rPr>
          <w:rFonts w:hint="eastAsia" w:ascii="宋体" w:hAnsi="宋体" w:eastAsia="宋体" w:cs="宋体"/>
          <w:color w:val="auto"/>
          <w:sz w:val="24"/>
          <w:highlight w:val="none"/>
        </w:rPr>
        <w:t>顺延</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w:t>
      </w:r>
    </w:p>
    <w:p>
      <w:pPr>
        <w:widowControl/>
        <w:numPr>
          <w:ilvl w:val="0"/>
          <w:numId w:val="2"/>
        </w:numPr>
        <w:spacing w:line="360" w:lineRule="auto"/>
        <w:ind w:firstLine="480" w:firstLineChars="200"/>
        <w:rPr>
          <w:rFonts w:hint="eastAsia"/>
          <w:color w:val="auto"/>
          <w:sz w:val="24"/>
          <w:highlight w:val="none"/>
        </w:rPr>
      </w:pPr>
      <w:r>
        <w:rPr>
          <w:rFonts w:hint="eastAsia"/>
          <w:color w:val="auto"/>
          <w:sz w:val="24"/>
          <w:highlight w:val="none"/>
        </w:rPr>
        <w:t>工程变更</w:t>
      </w:r>
    </w:p>
    <w:p>
      <w:pPr>
        <w:pStyle w:val="2"/>
        <w:numPr>
          <w:ilvl w:val="0"/>
          <w:numId w:val="0"/>
        </w:numPr>
        <w:rPr>
          <w:rFonts w:hint="default" w:eastAsia="宋体"/>
          <w:sz w:val="24"/>
          <w:lang w:val="en-US" w:eastAsia="zh-CN"/>
        </w:rPr>
      </w:pPr>
      <w:r>
        <w:rPr>
          <w:rFonts w:hint="eastAsia"/>
          <w:sz w:val="24"/>
          <w:lang w:val="en-US" w:eastAsia="zh-CN"/>
        </w:rPr>
        <w:t xml:space="preserve">    变更原则和程序：按工程承包人与业主签订的变更原则和程序执行。</w:t>
      </w:r>
    </w:p>
    <w:p>
      <w:pPr>
        <w:spacing w:line="360" w:lineRule="auto"/>
        <w:ind w:firstLine="480" w:firstLineChars="200"/>
        <w:rPr>
          <w:rFonts w:ascii="宋体" w:hAnsi="宋体" w:eastAsia="宋体" w:cs="宋体"/>
          <w:color w:val="auto"/>
          <w:kern w:val="0"/>
          <w:sz w:val="24"/>
        </w:rPr>
      </w:pPr>
      <w:r>
        <w:rPr>
          <w:color w:val="auto"/>
          <w:sz w:val="24"/>
        </w:rPr>
        <w:t>1.</w:t>
      </w:r>
      <w:r>
        <w:rPr>
          <w:rFonts w:hint="eastAsia"/>
          <w:color w:val="auto"/>
          <w:sz w:val="24"/>
        </w:rPr>
        <w:t>计量原则：工程量按竣工工程资料、竣工图等有效计量资料计算，工程量增减变更以双方确认签字为准；</w:t>
      </w:r>
    </w:p>
    <w:p>
      <w:pPr>
        <w:spacing w:line="360" w:lineRule="auto"/>
        <w:ind w:firstLine="480" w:firstLineChars="200"/>
        <w:rPr>
          <w:rFonts w:hint="eastAsia" w:ascii="宋体" w:hAnsi="宋体" w:eastAsia="宋体" w:cs="宋体"/>
          <w:color w:val="auto"/>
          <w:sz w:val="24"/>
          <w:highlight w:val="none"/>
        </w:rPr>
      </w:pPr>
      <w:r>
        <w:rPr>
          <w:color w:val="auto"/>
          <w:sz w:val="24"/>
        </w:rPr>
        <w:t>2.计价原则：</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2.1.</w:t>
      </w:r>
      <w:r>
        <w:rPr>
          <w:rFonts w:hint="eastAsia" w:ascii="宋体" w:hAnsi="宋体" w:eastAsia="宋体" w:cs="宋体"/>
          <w:color w:val="auto"/>
          <w:sz w:val="24"/>
          <w:highlight w:val="none"/>
        </w:rPr>
        <w:t>已标价工程量清单有相同项目的，按照</w:t>
      </w:r>
      <w:r>
        <w:rPr>
          <w:rFonts w:hint="eastAsia" w:ascii="宋体" w:hAnsi="宋体" w:eastAsia="宋体"/>
          <w:sz w:val="24"/>
        </w:rPr>
        <w:t>相同项目</w:t>
      </w:r>
      <w:r>
        <w:rPr>
          <w:rFonts w:hint="eastAsia" w:ascii="宋体" w:hAnsi="宋体" w:eastAsia="宋体"/>
          <w:sz w:val="24"/>
          <w:lang w:val="en-US" w:eastAsia="zh-CN"/>
        </w:rPr>
        <w:t>清单</w:t>
      </w:r>
      <w:r>
        <w:rPr>
          <w:rFonts w:hint="eastAsia" w:ascii="宋体" w:hAnsi="宋体" w:eastAsia="宋体" w:cs="宋体"/>
          <w:color w:val="auto"/>
          <w:sz w:val="24"/>
          <w:highlight w:val="none"/>
          <w:lang w:val="en-US" w:eastAsia="zh-CN"/>
        </w:rPr>
        <w:t>综合单价</w:t>
      </w:r>
      <w:r>
        <w:rPr>
          <w:rFonts w:hint="eastAsia" w:ascii="宋体" w:hAnsi="宋体" w:eastAsia="宋体" w:cs="宋体"/>
          <w:color w:val="auto"/>
          <w:sz w:val="24"/>
          <w:highlight w:val="none"/>
        </w:rPr>
        <w:t>认定；</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2.2</w:t>
      </w:r>
      <w:r>
        <w:rPr>
          <w:rFonts w:hint="eastAsia" w:ascii="宋体" w:hAnsi="宋体" w:eastAsia="宋体" w:cs="宋体"/>
          <w:color w:val="auto"/>
          <w:sz w:val="24"/>
          <w:highlight w:val="none"/>
        </w:rPr>
        <w:t>已标价工程量清单中无相同项目，但有类似项目的，参照类似项目</w:t>
      </w:r>
      <w:r>
        <w:rPr>
          <w:rFonts w:hint="eastAsia" w:ascii="宋体" w:hAnsi="宋体" w:cs="宋体"/>
          <w:color w:val="auto"/>
          <w:sz w:val="24"/>
          <w:highlight w:val="none"/>
          <w:lang w:val="en-US" w:eastAsia="zh-CN"/>
        </w:rPr>
        <w:t>清单</w:t>
      </w:r>
      <w:r>
        <w:rPr>
          <w:rFonts w:hint="eastAsia" w:ascii="宋体" w:hAnsi="宋体" w:eastAsia="宋体" w:cs="宋体"/>
          <w:color w:val="auto"/>
          <w:sz w:val="24"/>
          <w:highlight w:val="none"/>
          <w:lang w:val="en-US" w:eastAsia="zh-CN"/>
        </w:rPr>
        <w:t>综合单价</w:t>
      </w:r>
      <w:r>
        <w:rPr>
          <w:rFonts w:hint="eastAsia" w:ascii="宋体" w:hAnsi="宋体" w:eastAsia="宋体" w:cs="宋体"/>
          <w:color w:val="auto"/>
          <w:sz w:val="24"/>
          <w:highlight w:val="none"/>
        </w:rPr>
        <w:t>的单价认定；</w:t>
      </w:r>
    </w:p>
    <w:p>
      <w:pPr>
        <w:spacing w:line="360" w:lineRule="auto"/>
        <w:ind w:firstLine="480" w:firstLineChars="200"/>
        <w:rPr>
          <w:rFonts w:hint="default"/>
          <w:sz w:val="24"/>
          <w:highlight w:val="none"/>
          <w:lang w:val="en-US" w:eastAsia="zh-CN"/>
        </w:rPr>
      </w:pPr>
      <w:r>
        <w:rPr>
          <w:rFonts w:hint="eastAsia" w:ascii="宋体" w:hAnsi="宋体" w:eastAsia="宋体" w:cs="宋体"/>
          <w:color w:val="auto"/>
          <w:sz w:val="24"/>
          <w:highlight w:val="none"/>
          <w:lang w:val="en-US" w:eastAsia="zh-CN"/>
        </w:rPr>
        <w:t>2.3</w:t>
      </w:r>
      <w:r>
        <w:rPr>
          <w:rFonts w:hint="eastAsia" w:ascii="宋体" w:hAnsi="宋体" w:eastAsia="宋体" w:cs="宋体"/>
          <w:color w:val="auto"/>
          <w:sz w:val="24"/>
          <w:highlight w:val="none"/>
        </w:rPr>
        <w:t>已标价工程量清单中无适用或类似工程综合单价，综合单价根据2013清单规范+四川省2020定额计量计价，材料价格按同期泸州工程造价信息计算，并</w:t>
      </w:r>
      <w:r>
        <w:rPr>
          <w:rFonts w:hint="eastAsia" w:ascii="宋体" w:hAnsi="宋体" w:eastAsia="宋体" w:cs="宋体"/>
          <w:color w:val="auto"/>
          <w:sz w:val="24"/>
          <w:highlight w:val="none"/>
          <w:lang w:val="en-US" w:eastAsia="zh-CN"/>
        </w:rPr>
        <w:t>经业主委托的结算审核机构确认的综合单价</w:t>
      </w:r>
      <w:r>
        <w:rPr>
          <w:rFonts w:hint="eastAsia" w:ascii="宋体" w:hAnsi="宋体" w:eastAsia="宋体" w:cs="宋体"/>
          <w:color w:val="auto"/>
          <w:sz w:val="24"/>
          <w:highlight w:val="none"/>
        </w:rPr>
        <w:t>下浮</w:t>
      </w:r>
      <w:r>
        <w:rPr>
          <w:rFonts w:hint="eastAsia" w:ascii="宋体" w:hAnsi="宋体" w:cs="宋体"/>
          <w:color w:val="auto"/>
          <w:sz w:val="24"/>
          <w:highlight w:val="none"/>
          <w:u w:val="single"/>
          <w:lang w:val="en-US" w:eastAsia="zh-CN"/>
        </w:rPr>
        <w:t>5%</w:t>
      </w:r>
      <w:r>
        <w:rPr>
          <w:rFonts w:hint="eastAsia" w:ascii="宋体" w:hAnsi="宋体" w:eastAsia="宋体" w:cs="宋体"/>
          <w:color w:val="auto"/>
          <w:sz w:val="24"/>
          <w:highlight w:val="none"/>
          <w:u w:val="single"/>
          <w:lang w:val="en-US" w:eastAsia="zh-CN"/>
        </w:rPr>
        <w:t>为</w:t>
      </w:r>
      <w:r>
        <w:rPr>
          <w:rFonts w:hint="eastAsia" w:ascii="宋体" w:hAnsi="宋体" w:cs="宋体"/>
          <w:color w:val="auto"/>
          <w:sz w:val="24"/>
          <w:highlight w:val="none"/>
          <w:u w:val="single"/>
          <w:lang w:val="en-US" w:eastAsia="zh-CN"/>
        </w:rPr>
        <w:t>劳务等分包人的</w:t>
      </w:r>
      <w:r>
        <w:rPr>
          <w:rFonts w:hint="eastAsia" w:ascii="宋体" w:hAnsi="宋体" w:eastAsia="宋体" w:cs="宋体"/>
          <w:color w:val="auto"/>
          <w:sz w:val="24"/>
          <w:highlight w:val="none"/>
          <w:u w:val="single"/>
          <w:lang w:val="en-US" w:eastAsia="zh-CN"/>
        </w:rPr>
        <w:t>结算</w:t>
      </w:r>
      <w:r>
        <w:rPr>
          <w:rFonts w:hint="eastAsia" w:ascii="宋体" w:hAnsi="宋体" w:eastAsia="宋体" w:cs="宋体"/>
          <w:color w:val="auto"/>
          <w:sz w:val="24"/>
          <w:highlight w:val="none"/>
        </w:rPr>
        <w:t>综合单价，清单中</w:t>
      </w:r>
      <w:r>
        <w:rPr>
          <w:rFonts w:hint="eastAsia" w:ascii="宋体" w:hAnsi="宋体" w:cs="宋体"/>
          <w:color w:val="auto"/>
          <w:sz w:val="24"/>
          <w:highlight w:val="none"/>
          <w:lang w:val="en-US" w:eastAsia="zh-CN"/>
        </w:rPr>
        <w:t>如有</w:t>
      </w:r>
      <w:r>
        <w:rPr>
          <w:rFonts w:hint="eastAsia" w:ascii="宋体" w:hAnsi="宋体" w:eastAsia="宋体" w:cs="宋体"/>
          <w:color w:val="auto"/>
          <w:sz w:val="24"/>
          <w:highlight w:val="none"/>
        </w:rPr>
        <w:t>材料价格按市场认质认价</w:t>
      </w:r>
      <w:r>
        <w:rPr>
          <w:rFonts w:hint="eastAsia" w:ascii="宋体" w:hAnsi="宋体" w:cs="宋体"/>
          <w:color w:val="auto"/>
          <w:sz w:val="24"/>
          <w:highlight w:val="none"/>
          <w:lang w:val="en-US" w:eastAsia="zh-CN"/>
        </w:rPr>
        <w:t>形式与业主</w:t>
      </w:r>
      <w:r>
        <w:rPr>
          <w:rFonts w:hint="eastAsia" w:ascii="宋体" w:hAnsi="宋体" w:eastAsia="宋体" w:cs="宋体"/>
          <w:color w:val="auto"/>
          <w:sz w:val="24"/>
          <w:highlight w:val="none"/>
        </w:rPr>
        <w:t>确定</w:t>
      </w:r>
      <w:r>
        <w:rPr>
          <w:rFonts w:hint="eastAsia" w:ascii="宋体" w:hAnsi="宋体" w:cs="宋体"/>
          <w:color w:val="auto"/>
          <w:sz w:val="24"/>
          <w:highlight w:val="none"/>
          <w:lang w:val="en-US" w:eastAsia="zh-CN"/>
        </w:rPr>
        <w:t>的</w:t>
      </w:r>
      <w:r>
        <w:rPr>
          <w:rFonts w:hint="eastAsia" w:ascii="宋体" w:hAnsi="宋体" w:eastAsia="宋体" w:cs="宋体"/>
          <w:color w:val="auto"/>
          <w:sz w:val="24"/>
          <w:highlight w:val="none"/>
        </w:rPr>
        <w:t>，认质认价材料不下浮。</w:t>
      </w:r>
    </w:p>
    <w:p>
      <w:pPr>
        <w:widowControl/>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lang w:val="en-US" w:eastAsia="zh-CN"/>
        </w:rPr>
        <w:t>八</w:t>
      </w:r>
      <w:r>
        <w:rPr>
          <w:rFonts w:hint="eastAsia" w:ascii="宋体" w:hAnsi="宋体" w:eastAsia="宋体" w:cs="宋体"/>
          <w:color w:val="auto"/>
          <w:sz w:val="24"/>
          <w:highlight w:val="none"/>
        </w:rPr>
        <w:t>、款项支付</w:t>
      </w:r>
    </w:p>
    <w:p>
      <w:pPr>
        <w:spacing w:line="360" w:lineRule="auto"/>
        <w:ind w:firstLine="480" w:firstLineChars="200"/>
        <w:rPr>
          <w:rFonts w:hint="eastAsia" w:ascii="宋体" w:hAnsi="宋体" w:eastAsia="宋体" w:cs="宋体"/>
          <w:color w:val="auto"/>
          <w:sz w:val="24"/>
          <w:highlight w:val="none"/>
          <w:lang w:val="en-US" w:eastAsia="zh-CN"/>
        </w:rPr>
      </w:pPr>
      <w:bookmarkStart w:id="94" w:name="_Toc28049_WPSOffice_Level2"/>
      <w:bookmarkStart w:id="95" w:name="_Toc13301"/>
      <w:r>
        <w:rPr>
          <w:rFonts w:hint="eastAsia" w:ascii="宋体" w:hAnsi="宋体" w:eastAsia="宋体" w:cs="宋体"/>
          <w:color w:val="auto"/>
          <w:sz w:val="24"/>
          <w:highlight w:val="none"/>
          <w:lang w:val="en-US" w:eastAsia="zh-CN"/>
        </w:rPr>
        <w:t>1.施工中，根据实际施工情况，</w:t>
      </w:r>
      <w:r>
        <w:rPr>
          <w:rFonts w:hint="eastAsia" w:ascii="宋体" w:hAnsi="宋体" w:cs="宋体"/>
          <w:color w:val="auto"/>
          <w:sz w:val="24"/>
          <w:highlight w:val="none"/>
          <w:lang w:val="en-US" w:eastAsia="zh-CN"/>
        </w:rPr>
        <w:t>劳务等分包人</w:t>
      </w:r>
      <w:r>
        <w:rPr>
          <w:rFonts w:hint="eastAsia" w:ascii="宋体" w:hAnsi="宋体" w:eastAsia="宋体" w:cs="宋体"/>
          <w:color w:val="auto"/>
          <w:sz w:val="24"/>
          <w:highlight w:val="none"/>
          <w:lang w:val="en-US" w:eastAsia="zh-CN"/>
        </w:rPr>
        <w:t>可按月进度申请支付进度款，进度款产值按</w:t>
      </w:r>
      <w:r>
        <w:rPr>
          <w:rFonts w:hint="eastAsia" w:ascii="宋体" w:hAnsi="宋体" w:cs="宋体"/>
          <w:color w:val="auto"/>
          <w:sz w:val="24"/>
          <w:highlight w:val="none"/>
          <w:lang w:val="en-US" w:eastAsia="zh-CN"/>
        </w:rPr>
        <w:t>工程承包人</w:t>
      </w:r>
      <w:r>
        <w:rPr>
          <w:rFonts w:hint="eastAsia" w:ascii="宋体" w:hAnsi="宋体" w:eastAsia="宋体" w:cs="宋体"/>
          <w:color w:val="auto"/>
          <w:sz w:val="24"/>
          <w:highlight w:val="none"/>
          <w:lang w:val="en-US" w:eastAsia="zh-CN"/>
        </w:rPr>
        <w:t>审核确定产值的</w:t>
      </w:r>
      <w:r>
        <w:rPr>
          <w:rFonts w:hint="eastAsia" w:ascii="宋体" w:hAnsi="宋体" w:cs="宋体"/>
          <w:color w:val="auto"/>
          <w:sz w:val="24"/>
          <w:highlight w:val="none"/>
          <w:lang w:val="en-US" w:eastAsia="zh-CN"/>
        </w:rPr>
        <w:t>70</w:t>
      </w:r>
      <w:r>
        <w:rPr>
          <w:rFonts w:hint="eastAsia" w:ascii="宋体" w:hAnsi="宋体" w:eastAsia="宋体" w:cs="宋体"/>
          <w:color w:val="auto"/>
          <w:sz w:val="24"/>
          <w:highlight w:val="none"/>
          <w:lang w:val="en-US" w:eastAsia="zh-CN"/>
        </w:rPr>
        <w:t>%支付</w:t>
      </w:r>
      <w:r>
        <w:rPr>
          <w:rFonts w:hint="eastAsia" w:ascii="宋体" w:hAnsi="宋体" w:cs="宋体"/>
          <w:color w:val="auto"/>
          <w:sz w:val="24"/>
          <w:highlight w:val="none"/>
          <w:lang w:val="en-US" w:eastAsia="zh-CN"/>
        </w:rPr>
        <w:t>（如当期申报支付进度的相应工程资料未予完善，工程承包人仅支付当期进度产值的30%作为民工工资，待完善当期相应工程资料后，支付至当期进度产值的70%）</w:t>
      </w:r>
      <w:r>
        <w:rPr>
          <w:rFonts w:hint="eastAsia" w:ascii="宋体" w:hAnsi="宋体" w:eastAsia="宋体" w:cs="宋体"/>
          <w:color w:val="auto"/>
          <w:sz w:val="24"/>
          <w:highlight w:val="none"/>
          <w:lang w:val="en-US" w:eastAsia="zh-CN"/>
        </w:rPr>
        <w:t>，项目初步验收合格后支付全部工程量产值的70%；项目竣工验收合格，工程资料编制完成并经工程承包人验收合格后支付至劳务等分包人完成产值的80%</w:t>
      </w:r>
      <w:r>
        <w:rPr>
          <w:rFonts w:hint="eastAsia" w:ascii="宋体" w:hAnsi="宋体" w:cs="宋体"/>
          <w:color w:val="auto"/>
          <w:sz w:val="24"/>
          <w:highlight w:val="none"/>
          <w:lang w:val="en-US" w:eastAsia="zh-CN"/>
        </w:rPr>
        <w:t>。</w:t>
      </w:r>
    </w:p>
    <w:p>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2.工程竣工并验收合格，</w:t>
      </w:r>
      <w:r>
        <w:rPr>
          <w:rFonts w:hint="eastAsia" w:ascii="宋体" w:hAnsi="宋体" w:cs="宋体"/>
          <w:color w:val="auto"/>
          <w:sz w:val="24"/>
          <w:highlight w:val="none"/>
          <w:lang w:val="en-US" w:eastAsia="zh-CN"/>
        </w:rPr>
        <w:t>劳务等分包人完善全部符合要求的竣工资料移交工程承包人和业主，</w:t>
      </w:r>
      <w:r>
        <w:rPr>
          <w:rFonts w:hint="eastAsia" w:ascii="宋体" w:hAnsi="宋体" w:eastAsia="宋体" w:cs="宋体"/>
          <w:color w:val="auto"/>
          <w:sz w:val="24"/>
          <w:highlight w:val="none"/>
          <w:lang w:val="en-US" w:eastAsia="zh-CN"/>
        </w:rPr>
        <w:t>待业主委托的结算审核机构审核完成并出具结算审核报告后，</w:t>
      </w:r>
      <w:r>
        <w:rPr>
          <w:rFonts w:hint="eastAsia" w:ascii="宋体" w:hAnsi="宋体" w:cs="宋体"/>
          <w:color w:val="auto"/>
          <w:sz w:val="24"/>
          <w:highlight w:val="none"/>
          <w:lang w:val="en-US" w:eastAsia="zh-CN"/>
        </w:rPr>
        <w:t>由</w:t>
      </w:r>
      <w:r>
        <w:rPr>
          <w:rFonts w:hint="eastAsia" w:ascii="宋体" w:hAnsi="宋体" w:eastAsia="宋体" w:cs="宋体"/>
          <w:color w:val="auto"/>
          <w:sz w:val="24"/>
          <w:highlight w:val="none"/>
          <w:lang w:val="en-US" w:eastAsia="zh-CN"/>
        </w:rPr>
        <w:t>双方根据该结算报告以及招标工程量清单确认双方的结算金额，</w:t>
      </w:r>
      <w:r>
        <w:rPr>
          <w:rFonts w:hint="eastAsia" w:ascii="宋体" w:hAnsi="宋体" w:cs="宋体"/>
          <w:color w:val="auto"/>
          <w:sz w:val="24"/>
          <w:highlight w:val="none"/>
          <w:lang w:val="en-US" w:eastAsia="zh-CN"/>
        </w:rPr>
        <w:t>经双方确认后工程承包人于</w:t>
      </w:r>
      <w:r>
        <w:rPr>
          <w:rFonts w:hint="eastAsia" w:ascii="宋体" w:hAnsi="宋体" w:eastAsia="宋体" w:cs="宋体"/>
          <w:color w:val="auto"/>
          <w:sz w:val="24"/>
          <w:highlight w:val="none"/>
          <w:lang w:val="en-US" w:eastAsia="zh-CN"/>
        </w:rPr>
        <w:t>20个工作日内支付至工程结算金额的97%。剩余3%作为质保金，其中防水质保金为1%，质保金在质量缺陷责任期</w:t>
      </w:r>
      <w:r>
        <w:rPr>
          <w:rFonts w:hint="eastAsia" w:ascii="宋体" w:hAnsi="宋体" w:cs="宋体"/>
          <w:color w:val="auto"/>
          <w:sz w:val="24"/>
          <w:highlight w:val="none"/>
          <w:lang w:val="en-US" w:eastAsia="zh-CN"/>
        </w:rPr>
        <w:t>届</w:t>
      </w:r>
      <w:r>
        <w:rPr>
          <w:rFonts w:hint="eastAsia" w:ascii="宋体" w:hAnsi="宋体" w:eastAsia="宋体" w:cs="宋体"/>
          <w:color w:val="auto"/>
          <w:sz w:val="24"/>
          <w:highlight w:val="none"/>
          <w:lang w:val="en-US" w:eastAsia="zh-CN"/>
        </w:rPr>
        <w:t>满</w:t>
      </w:r>
      <w:r>
        <w:rPr>
          <w:rFonts w:hint="eastAsia" w:ascii="宋体" w:hAnsi="宋体" w:cs="宋体"/>
          <w:color w:val="auto"/>
          <w:sz w:val="24"/>
          <w:highlight w:val="none"/>
          <w:lang w:val="en-US" w:eastAsia="zh-CN"/>
        </w:rPr>
        <w:t>后</w:t>
      </w:r>
      <w:r>
        <w:rPr>
          <w:rFonts w:hint="eastAsia" w:ascii="宋体" w:hAnsi="宋体" w:eastAsia="宋体" w:cs="宋体"/>
          <w:color w:val="auto"/>
          <w:sz w:val="24"/>
          <w:highlight w:val="none"/>
          <w:lang w:val="en-US" w:eastAsia="zh-CN"/>
        </w:rPr>
        <w:t>无息退还</w:t>
      </w:r>
      <w:r>
        <w:rPr>
          <w:rFonts w:hint="eastAsia" w:ascii="宋体" w:hAnsi="宋体" w:eastAsia="宋体" w:cs="宋体"/>
          <w:color w:val="auto"/>
          <w:sz w:val="24"/>
          <w:highlight w:val="none"/>
          <w:lang w:eastAsia="zh-CN"/>
        </w:rPr>
        <w:t>。</w:t>
      </w:r>
    </w:p>
    <w:p>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支付劳务等分包人最终结算款时，劳务等分包人应向工程承包人提供关于农民工工资、材料或设备商、机械机具租赁、钢管模板租赁、临时设施租赁、施工用水电等已结清的的承诺书，不得因本项目施工产生任何债务、欠款等纠纷情况。</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待缺陷责任期结束且无违约责任，</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凭</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和使用单位的签字后提出申请，</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收到申请后无息退还剩余</w:t>
      </w:r>
      <w:r>
        <w:rPr>
          <w:rFonts w:hint="eastAsia" w:ascii="宋体" w:hAnsi="宋体" w:eastAsia="宋体" w:cs="宋体"/>
          <w:color w:val="auto"/>
          <w:sz w:val="24"/>
          <w:highlight w:val="none"/>
          <w:lang w:val="en-US" w:eastAsia="zh-CN"/>
        </w:rPr>
        <w:t>质保金</w:t>
      </w:r>
      <w:r>
        <w:rPr>
          <w:rFonts w:hint="eastAsia" w:ascii="宋体" w:hAnsi="宋体" w:eastAsia="宋体" w:cs="宋体"/>
          <w:color w:val="auto"/>
          <w:sz w:val="24"/>
          <w:highlight w:val="none"/>
        </w:rPr>
        <w:t>。</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.缺陷责任期的具体期限：自工程竣工验收合格之日起</w:t>
      </w:r>
      <w:r>
        <w:rPr>
          <w:rFonts w:hint="eastAsia" w:ascii="宋体" w:hAnsi="宋体" w:eastAsia="宋体" w:cs="宋体"/>
          <w:color w:val="auto"/>
          <w:sz w:val="24"/>
          <w:highlight w:val="none"/>
          <w:lang w:val="en-US" w:eastAsia="zh-CN"/>
        </w:rPr>
        <w:t>两</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其中</w:t>
      </w:r>
      <w:r>
        <w:rPr>
          <w:rFonts w:hint="eastAsia" w:ascii="宋体" w:hAnsi="宋体" w:eastAsia="宋体" w:cs="宋体"/>
          <w:color w:val="auto"/>
          <w:sz w:val="24"/>
          <w:highlight w:val="none"/>
        </w:rPr>
        <w:t>防水工程五年）。</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w:t>
      </w:r>
      <w:bookmarkStart w:id="96" w:name="OLE_LINK27"/>
      <w:r>
        <w:rPr>
          <w:rFonts w:hint="eastAsia" w:ascii="宋体" w:hAnsi="宋体" w:eastAsia="宋体" w:cs="宋体"/>
          <w:color w:val="auto"/>
          <w:sz w:val="24"/>
          <w:highlight w:val="none"/>
        </w:rPr>
        <w:t>每次付款前</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应提供一般纳税人具备的增值税专用发票（税率</w:t>
      </w:r>
      <w:r>
        <w:rPr>
          <w:rFonts w:hint="eastAsia" w:ascii="宋体" w:hAnsi="宋体" w:eastAsia="宋体" w:cs="宋体"/>
          <w:color w:val="auto"/>
          <w:sz w:val="24"/>
          <w:highlight w:val="none"/>
          <w:u w:val="single"/>
          <w:lang w:val="en-US" w:eastAsia="zh-CN"/>
        </w:rPr>
        <w:t xml:space="preserve"> 9 </w:t>
      </w:r>
      <w:r>
        <w:rPr>
          <w:rFonts w:hint="eastAsia" w:ascii="宋体" w:hAnsi="宋体" w:eastAsia="宋体" w:cs="宋体"/>
          <w:color w:val="auto"/>
          <w:sz w:val="24"/>
          <w:highlight w:val="none"/>
        </w:rPr>
        <w:t>%），并附发票查验证明，否则</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延迟支付时间至</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收到发票后7个工作日内</w:t>
      </w:r>
      <w:bookmarkEnd w:id="96"/>
      <w:r>
        <w:rPr>
          <w:rFonts w:hint="eastAsia" w:ascii="宋体" w:hAnsi="宋体" w:cs="宋体"/>
          <w:color w:val="auto"/>
          <w:sz w:val="24"/>
          <w:highlight w:val="none"/>
          <w:lang w:eastAsia="zh-CN"/>
        </w:rPr>
        <w:t>，</w:t>
      </w:r>
      <w:r>
        <w:rPr>
          <w:rFonts w:hint="eastAsia" w:ascii="宋体" w:hAnsi="宋体" w:eastAsia="宋体" w:cs="宋体"/>
          <w:color w:val="auto"/>
          <w:sz w:val="24"/>
          <w:szCs w:val="24"/>
          <w:highlight w:val="none"/>
          <w:lang w:val="en-US" w:eastAsia="zh-CN"/>
        </w:rPr>
        <w:t>且并不承担逾期付款的违约责任。</w:t>
      </w:r>
    </w:p>
    <w:p>
      <w:pPr>
        <w:widowControl/>
        <w:spacing w:line="360" w:lineRule="auto"/>
        <w:ind w:firstLine="480" w:firstLineChars="0"/>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劳务等分包人应</w:t>
      </w:r>
      <w:r>
        <w:rPr>
          <w:rFonts w:hint="eastAsia" w:ascii="宋体" w:hAnsi="宋体" w:eastAsia="宋体" w:cs="宋体"/>
          <w:color w:val="auto"/>
          <w:kern w:val="2"/>
          <w:sz w:val="24"/>
          <w:szCs w:val="24"/>
          <w:highlight w:val="none"/>
          <w:lang w:val="en-US" w:eastAsia="zh-CN" w:bidi="ar"/>
        </w:rPr>
        <w:t>将项目税收全部留存项目所在地，否则从</w:t>
      </w:r>
      <w:r>
        <w:rPr>
          <w:rFonts w:hint="eastAsia" w:ascii="宋体" w:hAnsi="宋体" w:cs="宋体"/>
          <w:color w:val="auto"/>
          <w:kern w:val="2"/>
          <w:sz w:val="24"/>
          <w:szCs w:val="24"/>
          <w:highlight w:val="none"/>
          <w:lang w:val="en-US" w:eastAsia="zh-CN" w:bidi="ar"/>
        </w:rPr>
        <w:t>劳务等分包人结算价款中扣除</w:t>
      </w:r>
      <w:r>
        <w:rPr>
          <w:rFonts w:hint="eastAsia" w:ascii="宋体" w:hAnsi="宋体" w:eastAsia="宋体" w:cs="宋体"/>
          <w:color w:val="auto"/>
          <w:kern w:val="2"/>
          <w:sz w:val="24"/>
          <w:szCs w:val="24"/>
          <w:highlight w:val="none"/>
          <w:lang w:val="en-US" w:eastAsia="zh-CN" w:bidi="ar"/>
        </w:rPr>
        <w:t xml:space="preserve"> 3%作为违约金</w:t>
      </w:r>
      <w:r>
        <w:rPr>
          <w:rFonts w:hint="eastAsia" w:ascii="宋体" w:hAnsi="宋体" w:eastAsia="宋体" w:cs="宋体"/>
          <w:color w:val="auto"/>
          <w:sz w:val="24"/>
          <w:highlight w:val="none"/>
          <w:lang w:eastAsia="zh-CN"/>
        </w:rPr>
        <w:t>。</w:t>
      </w:r>
    </w:p>
    <w:p>
      <w:pPr>
        <w:widowControl/>
        <w:spacing w:line="360" w:lineRule="auto"/>
        <w:ind w:firstLine="480" w:firstLineChars="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应按本项目中选通知书及</w:t>
      </w:r>
      <w:r>
        <w:rPr>
          <w:rFonts w:hint="eastAsia" w:ascii="宋体" w:hAnsi="宋体" w:cs="宋体"/>
          <w:color w:val="auto"/>
          <w:sz w:val="24"/>
          <w:highlight w:val="none"/>
          <w:lang w:val="en-US" w:eastAsia="zh-CN"/>
        </w:rPr>
        <w:t>询比</w:t>
      </w:r>
      <w:r>
        <w:rPr>
          <w:rFonts w:hint="eastAsia" w:ascii="宋体" w:hAnsi="宋体" w:eastAsia="宋体" w:cs="宋体"/>
          <w:color w:val="auto"/>
          <w:sz w:val="24"/>
          <w:highlight w:val="none"/>
        </w:rPr>
        <w:t>文件要求于合同签订前缴纳</w:t>
      </w:r>
      <w:r>
        <w:rPr>
          <w:rFonts w:hint="eastAsia" w:ascii="宋体" w:hAnsi="宋体" w:eastAsia="宋体" w:cs="宋体"/>
          <w:color w:val="auto"/>
          <w:sz w:val="24"/>
          <w:highlight w:val="none"/>
          <w:u w:val="none"/>
        </w:rPr>
        <w:t xml:space="preserve"> </w:t>
      </w:r>
      <w:r>
        <w:rPr>
          <w:rFonts w:hint="eastAsia" w:ascii="宋体" w:hAnsi="宋体" w:cs="宋体"/>
          <w:color w:val="auto"/>
          <w:sz w:val="24"/>
          <w:highlight w:val="none"/>
          <w:u w:val="none"/>
          <w:lang w:val="en-US" w:eastAsia="zh-CN"/>
        </w:rPr>
        <w:t xml:space="preserve">      </w:t>
      </w:r>
      <w:r>
        <w:rPr>
          <w:rFonts w:hint="eastAsia" w:ascii="宋体" w:hAnsi="宋体" w:eastAsia="宋体" w:cs="宋体"/>
          <w:color w:val="auto"/>
          <w:sz w:val="24"/>
          <w:highlight w:val="none"/>
          <w:u w:val="none"/>
          <w:lang w:val="en-US" w:eastAsia="zh-CN"/>
        </w:rPr>
        <w:t>万元</w:t>
      </w:r>
      <w:r>
        <w:rPr>
          <w:rFonts w:hint="eastAsia" w:ascii="宋体" w:hAnsi="宋体" w:eastAsia="宋体" w:cs="宋体"/>
          <w:color w:val="auto"/>
          <w:sz w:val="24"/>
          <w:highlight w:val="none"/>
        </w:rPr>
        <w:t>履约保证金</w:t>
      </w:r>
      <w:r>
        <w:rPr>
          <w:rFonts w:hint="eastAsia" w:ascii="宋体" w:hAnsi="宋体" w:eastAsia="宋体" w:cs="宋体"/>
          <w:color w:val="auto"/>
          <w:sz w:val="24"/>
          <w:highlight w:val="none"/>
          <w:lang w:val="en-US" w:eastAsia="zh-CN"/>
        </w:rPr>
        <w:t>或履约保函</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如缴纳的是履约保证金，</w:t>
      </w:r>
      <w:r>
        <w:rPr>
          <w:rFonts w:hint="eastAsia" w:ascii="宋体" w:hAnsi="宋体" w:eastAsia="宋体" w:cs="宋体"/>
          <w:color w:val="auto"/>
          <w:sz w:val="24"/>
          <w:highlight w:val="none"/>
        </w:rPr>
        <w:t>履约保证金在</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无违约行为且经</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验收合格后15个工作日内凭</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书面申请予以无息退还</w:t>
      </w:r>
      <w:r>
        <w:rPr>
          <w:rFonts w:hint="eastAsia" w:ascii="宋体" w:hAnsi="宋体" w:cs="宋体"/>
          <w:color w:val="auto"/>
          <w:sz w:val="24"/>
          <w:highlight w:val="none"/>
          <w:lang w:val="en-US" w:eastAsia="zh-CN"/>
        </w:rPr>
        <w:t>；如提交履约保函的，保函期限至少应至本项目竣工验收合格之日</w:t>
      </w:r>
      <w:r>
        <w:rPr>
          <w:rFonts w:hint="eastAsia" w:ascii="宋体" w:hAnsi="宋体" w:eastAsia="宋体" w:cs="宋体"/>
          <w:color w:val="auto"/>
          <w:sz w:val="24"/>
          <w:highlight w:val="none"/>
        </w:rPr>
        <w:t>。</w:t>
      </w:r>
    </w:p>
    <w:p>
      <w:pPr>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lang w:val="en-US" w:eastAsia="zh-CN"/>
        </w:rPr>
        <w:t>九</w:t>
      </w:r>
      <w:r>
        <w:rPr>
          <w:rFonts w:hint="eastAsia" w:ascii="宋体" w:hAnsi="宋体" w:eastAsia="宋体" w:cs="宋体"/>
          <w:color w:val="auto"/>
          <w:sz w:val="24"/>
          <w:highlight w:val="none"/>
        </w:rPr>
        <w:t>、安全生产和防火</w:t>
      </w:r>
      <w:bookmarkEnd w:id="94"/>
      <w:bookmarkEnd w:id="95"/>
    </w:p>
    <w:p>
      <w:pPr>
        <w:widowControl/>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在施工期间应严格遵守《建筑安装工程安全技术规程</w:t>
      </w:r>
      <w:bookmarkStart w:id="97" w:name="_Hlk44399338"/>
      <w:r>
        <w:rPr>
          <w:rFonts w:hint="eastAsia" w:ascii="宋体" w:hAnsi="宋体" w:eastAsia="宋体" w:cs="宋体"/>
          <w:color w:val="auto"/>
          <w:sz w:val="24"/>
          <w:highlight w:val="none"/>
        </w:rPr>
        <w:t>》</w:t>
      </w:r>
      <w:bookmarkEnd w:id="97"/>
      <w:bookmarkStart w:id="98" w:name="_Hlk44399327"/>
      <w:r>
        <w:rPr>
          <w:rFonts w:hint="eastAsia" w:ascii="宋体" w:hAnsi="宋体" w:eastAsia="宋体" w:cs="宋体"/>
          <w:color w:val="auto"/>
          <w:sz w:val="24"/>
          <w:highlight w:val="none"/>
        </w:rPr>
        <w:t>《</w:t>
      </w:r>
      <w:bookmarkEnd w:id="98"/>
      <w:r>
        <w:rPr>
          <w:rFonts w:hint="eastAsia" w:ascii="宋体" w:hAnsi="宋体" w:eastAsia="宋体" w:cs="宋体"/>
          <w:color w:val="auto"/>
          <w:sz w:val="24"/>
          <w:highlight w:val="none"/>
        </w:rPr>
        <w:t>建筑安装工程安全操作规程》《中华人民共和国消防条例》和其它相关安全生产、防火等法规、规范；</w:t>
      </w:r>
    </w:p>
    <w:p>
      <w:pPr>
        <w:widowControl/>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2.由于</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在施工生产过程中违反有关安全操作规程</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消防条例</w:t>
      </w:r>
      <w:r>
        <w:rPr>
          <w:rFonts w:hint="eastAsia" w:ascii="宋体" w:hAnsi="宋体" w:cs="宋体"/>
          <w:color w:val="auto"/>
          <w:sz w:val="24"/>
          <w:highlight w:val="none"/>
          <w:lang w:val="en-US" w:eastAsia="zh-CN"/>
        </w:rPr>
        <w:t>等法律法规</w:t>
      </w:r>
      <w:r>
        <w:rPr>
          <w:rFonts w:hint="eastAsia" w:ascii="宋体" w:hAnsi="宋体" w:eastAsia="宋体" w:cs="宋体"/>
          <w:color w:val="auto"/>
          <w:sz w:val="24"/>
          <w:highlight w:val="none"/>
        </w:rPr>
        <w:t>，导致发生安全或火灾事故，</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应承担由此引发的一切经济损失。</w:t>
      </w:r>
    </w:p>
    <w:p>
      <w:pPr>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lang w:val="en-US" w:eastAsia="zh-CN"/>
        </w:rPr>
        <w:t>十</w:t>
      </w:r>
      <w:r>
        <w:rPr>
          <w:rFonts w:hint="eastAsia" w:ascii="宋体" w:hAnsi="宋体" w:eastAsia="宋体" w:cs="宋体"/>
          <w:color w:val="auto"/>
          <w:sz w:val="24"/>
          <w:highlight w:val="none"/>
        </w:rPr>
        <w:t>、双方权利</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权利</w:t>
      </w:r>
    </w:p>
    <w:p>
      <w:pPr>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（1）有权对施工现场进行不定时巡查，督查</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按要求施工，纠正</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未按工程量清单施工及其他违反施工相关规范行为，如</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未按要求整改，有权要求停工并拒付有关费用；</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（2）有权要求对</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未经</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认可而实施的隐蔽工程进行破坏性检查，如不符合要求，有权拒付相关费用。</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权利</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（1）在</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未按合同支付工程价款时，有权向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索赔；</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（2）有权拒绝</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提出的不符合现行施工技术规范的要求。</w:t>
      </w:r>
    </w:p>
    <w:p>
      <w:pPr>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十</w:t>
      </w:r>
      <w:r>
        <w:rPr>
          <w:rFonts w:hint="eastAsia" w:ascii="宋体" w:hAnsi="宋体" w:eastAsia="宋体" w:cs="宋体"/>
          <w:color w:val="auto"/>
          <w:sz w:val="24"/>
          <w:highlight w:val="none"/>
          <w:lang w:val="en-US" w:eastAsia="zh-CN"/>
        </w:rPr>
        <w:t>一</w:t>
      </w:r>
      <w:r>
        <w:rPr>
          <w:rFonts w:hint="eastAsia" w:ascii="宋体" w:hAnsi="宋体" w:eastAsia="宋体" w:cs="宋体"/>
          <w:color w:val="auto"/>
          <w:sz w:val="24"/>
          <w:highlight w:val="none"/>
        </w:rPr>
        <w:t>、双方义务</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义务</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（1）向</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提供施工所需的水、电等要素，</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有偿使用；</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（2）对工程质量、进度进行监督检查，及时办理变更、验收和结算。</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义务</w:t>
      </w:r>
    </w:p>
    <w:p>
      <w:pPr>
        <w:widowControl/>
        <w:spacing w:line="360" w:lineRule="auto"/>
        <w:ind w:firstLine="480"/>
        <w:rPr>
          <w:rFonts w:hint="eastAsia" w:ascii="宋体" w:hAnsi="宋体" w:cs="宋体"/>
          <w:color w:val="auto"/>
          <w:sz w:val="24"/>
          <w:highlight w:val="none"/>
          <w:lang w:val="en-US" w:eastAsia="zh-CN"/>
        </w:rPr>
      </w:pPr>
      <w:r>
        <w:rPr>
          <w:rFonts w:hint="eastAsia" w:ascii="宋体" w:hAnsi="宋体" w:eastAsia="宋体" w:cs="宋体"/>
          <w:color w:val="auto"/>
          <w:sz w:val="24"/>
          <w:highlight w:val="none"/>
        </w:rPr>
        <w:t>（1）按要求组织施工，保质、保量、按期完成施工任务，解决由</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负责的各项事宜；</w:t>
      </w:r>
      <w:r>
        <w:rPr>
          <w:rFonts w:hint="eastAsia" w:ascii="宋体" w:hAnsi="宋体" w:cs="宋体"/>
          <w:color w:val="auto"/>
          <w:sz w:val="24"/>
          <w:highlight w:val="none"/>
          <w:lang w:val="en-US" w:eastAsia="zh-CN"/>
        </w:rPr>
        <w:t>劳务等分包人</w:t>
      </w:r>
      <w:r>
        <w:rPr>
          <w:rFonts w:hint="eastAsia" w:ascii="宋体" w:hAnsi="宋体" w:eastAsia="宋体" w:cs="宋体"/>
          <w:color w:val="auto"/>
          <w:sz w:val="24"/>
          <w:highlight w:val="none"/>
          <w:lang w:val="en-US" w:eastAsia="zh-CN"/>
        </w:rPr>
        <w:t>应自备发电机作为备用设备，并满足施工用电要求，因连续停电8小时以内不得作为工期顺延的理由，也不涉及任何费用的索赔，若承包人未备发电机或自备发电机不能满足施工需要，造成工程施工不能持续，影响工程质量和工期的一切损失由承包人承担。</w:t>
      </w:r>
      <w:r>
        <w:rPr>
          <w:rFonts w:hint="eastAsia" w:ascii="宋体" w:hAnsi="宋体" w:cs="宋体"/>
          <w:color w:val="auto"/>
          <w:sz w:val="24"/>
          <w:highlight w:val="none"/>
          <w:lang w:val="en-US" w:eastAsia="zh-CN"/>
        </w:rPr>
        <w:t>上述费用已包括在报价中，工程承包人不另外支付。</w:t>
      </w:r>
    </w:p>
    <w:p>
      <w:pPr>
        <w:widowControl/>
        <w:spacing w:line="360" w:lineRule="auto"/>
        <w:ind w:firstLine="48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r>
        <w:rPr>
          <w:rFonts w:hint="eastAsia" w:ascii="宋体" w:hAnsi="宋体" w:cs="宋体"/>
          <w:color w:val="auto"/>
          <w:sz w:val="24"/>
          <w:highlight w:val="none"/>
          <w:lang w:val="en-US" w:eastAsia="zh-CN"/>
        </w:rPr>
        <w:t>劳务等分包人</w:t>
      </w:r>
      <w:r>
        <w:rPr>
          <w:rFonts w:hint="eastAsia" w:ascii="宋体" w:hAnsi="宋体" w:eastAsia="宋体" w:cs="宋体"/>
          <w:color w:val="auto"/>
          <w:sz w:val="24"/>
          <w:highlight w:val="none"/>
          <w:lang w:val="en-US" w:eastAsia="zh-CN"/>
        </w:rPr>
        <w:t>应采取有效措施确保施工用水，并充分考虑工程所在地用水不便、停水、水压偏低等的风险。任何因施工现场供水原因而导致的一切损失由承包人承担。</w:t>
      </w:r>
      <w:r>
        <w:rPr>
          <w:rFonts w:hint="eastAsia" w:ascii="宋体" w:hAnsi="宋体" w:cs="宋体"/>
          <w:color w:val="auto"/>
          <w:sz w:val="24"/>
          <w:highlight w:val="none"/>
          <w:lang w:val="en-US" w:eastAsia="zh-CN"/>
        </w:rPr>
        <w:t>上述费用已包含中报价中，工程承包人不另外支付。</w:t>
      </w:r>
    </w:p>
    <w:p>
      <w:pPr>
        <w:widowControl/>
        <w:spacing w:line="360" w:lineRule="auto"/>
        <w:ind w:firstLine="48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保持施工现场整洁、卫生，并满足市区关于安全文明施工相关规定。工程竣工后应全面清理施工所涉及的场内外卫生，清场后的卫生必须达到有关环境卫生规定。若不能及时清运或达不到有关环境卫生规定，</w:t>
      </w:r>
      <w:r>
        <w:rPr>
          <w:rFonts w:hint="eastAsia" w:ascii="宋体" w:hAnsi="宋体" w:cs="宋体"/>
          <w:color w:val="auto"/>
          <w:sz w:val="24"/>
          <w:highlight w:val="none"/>
          <w:lang w:val="en-US" w:eastAsia="zh-CN"/>
        </w:rPr>
        <w:t>工程承包人</w:t>
      </w:r>
      <w:r>
        <w:rPr>
          <w:rFonts w:hint="eastAsia" w:ascii="宋体" w:hAnsi="宋体" w:eastAsia="宋体" w:cs="宋体"/>
          <w:color w:val="auto"/>
          <w:sz w:val="24"/>
          <w:highlight w:val="none"/>
          <w:lang w:val="en-US" w:eastAsia="zh-CN"/>
        </w:rPr>
        <w:t>有权另行指定承包人负责完成，费用以</w:t>
      </w:r>
      <w:r>
        <w:rPr>
          <w:rFonts w:hint="eastAsia" w:ascii="宋体" w:hAnsi="宋体" w:cs="宋体"/>
          <w:color w:val="auto"/>
          <w:sz w:val="24"/>
          <w:highlight w:val="none"/>
          <w:lang w:val="en-US" w:eastAsia="zh-CN"/>
        </w:rPr>
        <w:t>工程承包人</w:t>
      </w:r>
      <w:r>
        <w:rPr>
          <w:rFonts w:hint="eastAsia" w:ascii="宋体" w:hAnsi="宋体" w:eastAsia="宋体" w:cs="宋体"/>
          <w:color w:val="auto"/>
          <w:sz w:val="24"/>
          <w:highlight w:val="none"/>
          <w:lang w:val="en-US" w:eastAsia="zh-CN"/>
        </w:rPr>
        <w:t>和委托实施人签认的为准，从</w:t>
      </w:r>
      <w:r>
        <w:rPr>
          <w:rFonts w:hint="eastAsia" w:ascii="宋体" w:hAnsi="宋体" w:cs="宋体"/>
          <w:color w:val="auto"/>
          <w:sz w:val="24"/>
          <w:highlight w:val="none"/>
          <w:lang w:val="en-US" w:eastAsia="zh-CN"/>
        </w:rPr>
        <w:t>劳务等分包人</w:t>
      </w:r>
      <w:r>
        <w:rPr>
          <w:rFonts w:hint="eastAsia" w:ascii="宋体" w:hAnsi="宋体" w:eastAsia="宋体" w:cs="宋体"/>
          <w:color w:val="auto"/>
          <w:sz w:val="24"/>
          <w:highlight w:val="none"/>
          <w:lang w:val="en-US" w:eastAsia="zh-CN"/>
        </w:rPr>
        <w:t>工程劳务结算款中扣除，并向</w:t>
      </w:r>
      <w:r>
        <w:rPr>
          <w:rFonts w:hint="eastAsia" w:ascii="宋体" w:hAnsi="宋体" w:cs="宋体"/>
          <w:color w:val="auto"/>
          <w:sz w:val="24"/>
          <w:highlight w:val="none"/>
          <w:lang w:val="en-US" w:eastAsia="zh-CN"/>
        </w:rPr>
        <w:t>工程承包人</w:t>
      </w:r>
      <w:r>
        <w:rPr>
          <w:rFonts w:hint="eastAsia" w:ascii="宋体" w:hAnsi="宋体" w:eastAsia="宋体" w:cs="宋体"/>
          <w:color w:val="auto"/>
          <w:sz w:val="24"/>
          <w:highlight w:val="none"/>
          <w:lang w:val="en-US" w:eastAsia="zh-CN"/>
        </w:rPr>
        <w:t>支付</w:t>
      </w:r>
      <w:r>
        <w:rPr>
          <w:rFonts w:hint="eastAsia" w:ascii="宋体" w:hAnsi="宋体" w:cs="宋体"/>
          <w:color w:val="auto"/>
          <w:sz w:val="24"/>
          <w:highlight w:val="none"/>
          <w:lang w:val="en-US" w:eastAsia="zh-CN"/>
        </w:rPr>
        <w:t>费用的20%作为</w:t>
      </w:r>
      <w:r>
        <w:rPr>
          <w:rFonts w:hint="eastAsia" w:ascii="宋体" w:hAnsi="宋体" w:eastAsia="宋体" w:cs="宋体"/>
          <w:color w:val="auto"/>
          <w:sz w:val="24"/>
          <w:highlight w:val="none"/>
          <w:lang w:val="en-US" w:eastAsia="zh-CN"/>
        </w:rPr>
        <w:t>管理费。</w:t>
      </w:r>
      <w:r>
        <w:rPr>
          <w:rFonts w:hint="eastAsia" w:ascii="宋体" w:hAnsi="宋体" w:cs="宋体"/>
          <w:color w:val="auto"/>
          <w:sz w:val="24"/>
          <w:highlight w:val="none"/>
          <w:lang w:val="en-US" w:eastAsia="zh-CN"/>
        </w:rPr>
        <w:t>劳务等分包人</w:t>
      </w:r>
      <w:r>
        <w:rPr>
          <w:rFonts w:hint="eastAsia" w:ascii="宋体" w:hAnsi="宋体" w:eastAsia="宋体" w:cs="宋体"/>
          <w:color w:val="auto"/>
          <w:sz w:val="24"/>
          <w:highlight w:val="none"/>
          <w:lang w:val="en-US" w:eastAsia="zh-CN"/>
        </w:rPr>
        <w:t>为保修阶段履行自身义务所需的材料、施工机械设备等应堆放到指定的地点并有专人看管。</w:t>
      </w:r>
    </w:p>
    <w:p>
      <w:pPr>
        <w:widowControl/>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（4）应按照《建设工程文件档案整理规范》（GB/T50328-2001）、《归档整理规则》（DA/T22-2000）的要求收集、整理、装订和移交工程资料。</w:t>
      </w:r>
      <w:r>
        <w:rPr>
          <w:rFonts w:hint="eastAsia" w:ascii="宋体" w:hAnsi="宋体" w:cs="宋体"/>
          <w:color w:val="auto"/>
          <w:sz w:val="24"/>
          <w:highlight w:val="none"/>
          <w:lang w:val="en-US" w:eastAsia="zh-CN"/>
        </w:rPr>
        <w:t>因劳务等分包人原因导致不能按期移交造成的一切损失由劳务等分包人承担。</w:t>
      </w:r>
    </w:p>
    <w:p>
      <w:pPr>
        <w:widowControl/>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）严格执行施工规范、安全操作规程、防火安全规定；</w:t>
      </w:r>
    </w:p>
    <w:p>
      <w:pPr>
        <w:numPr>
          <w:ilvl w:val="0"/>
          <w:numId w:val="0"/>
        </w:num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）严格按照双方认可的说明进行施工，做好各项质量检查和施工记录；</w:t>
      </w:r>
    </w:p>
    <w:p>
      <w:pPr>
        <w:numPr>
          <w:ilvl w:val="0"/>
          <w:numId w:val="0"/>
        </w:num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）因</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施工造成</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的物品损坏，</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 xml:space="preserve">应给予修复或赔偿；  </w:t>
      </w:r>
    </w:p>
    <w:p>
      <w:pPr>
        <w:numPr>
          <w:ilvl w:val="0"/>
          <w:numId w:val="0"/>
        </w:num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rPr>
        <w:t>）因</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原因造成工程质量问题由</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全部承担，工期不得顺延；</w:t>
      </w:r>
    </w:p>
    <w:p>
      <w:pPr>
        <w:numPr>
          <w:ilvl w:val="0"/>
          <w:numId w:val="0"/>
        </w:num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9</w:t>
      </w:r>
      <w:r>
        <w:rPr>
          <w:rFonts w:hint="eastAsia" w:ascii="宋体" w:hAnsi="宋体" w:eastAsia="宋体" w:cs="宋体"/>
          <w:color w:val="auto"/>
          <w:sz w:val="24"/>
          <w:highlight w:val="none"/>
        </w:rPr>
        <w:t>）因</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原因造成双方人员或第三人人身和财产损失的，由</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承担责任，并赔偿全部损失并承担相应法律责任；</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10</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人员应持证上岗，作业等过程中发生的安全责任自行承担。</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11</w:t>
      </w:r>
      <w:r>
        <w:rPr>
          <w:rFonts w:hint="eastAsia" w:ascii="宋体" w:hAnsi="宋体" w:eastAsia="宋体" w:cs="宋体"/>
          <w:color w:val="auto"/>
          <w:sz w:val="24"/>
          <w:highlight w:val="none"/>
        </w:rPr>
        <w:t>）工程竣工未移交</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之前，负责对现场的设施和施工成品进行保护；</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）对竣工验收后保修期内，如发生质量问题，</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通知</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后，</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应在24小时内处理，若超过该时间未处理，</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有权邀请第三方处理，实际产生的费用，由</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承担，</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可直接从质量保证金中扣除。</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施工现场应设置明显的施工标志并采取适当的安全措施，按要求文明施工，安全施工，若发生任何安全事故，因此所产生的经济及法律责任，由</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全部承担；</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须与包括农民工在内的所有工人签订劳动合同，明确劳动报酬、购买社会保险、工伤保险等内容，并严格履行。</w:t>
      </w:r>
    </w:p>
    <w:p>
      <w:pPr>
        <w:snapToGrid w:val="0"/>
        <w:spacing w:line="360" w:lineRule="auto"/>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按有关民工工资支付须满足国务院《保障农民工工资支付条例》（国务院令724号）、泸州市住建局关于泸州市建筑施工领域用工实名制管理实施办法（试行）的通知（泸住建发〔2018〕82号）及省市区有关民工工资等现行要求，做好农民工工资按月计发等工作。</w:t>
      </w:r>
      <w:r>
        <w:rPr>
          <w:rFonts w:hint="eastAsia" w:ascii="宋体" w:hAnsi="宋体" w:eastAsia="宋体" w:cs="宋体"/>
          <w:color w:val="auto"/>
          <w:sz w:val="24"/>
          <w:highlight w:val="none"/>
          <w:lang w:val="en-US" w:eastAsia="zh-CN"/>
        </w:rPr>
        <w:t xml:space="preserve"> </w:t>
      </w:r>
    </w:p>
    <w:p>
      <w:pPr>
        <w:snapToGrid w:val="0"/>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劳务等分包人</w:t>
      </w:r>
      <w:r>
        <w:rPr>
          <w:rFonts w:hint="eastAsia" w:ascii="宋体" w:hAnsi="宋体" w:eastAsia="宋体" w:cs="宋体"/>
          <w:color w:val="auto"/>
          <w:sz w:val="24"/>
          <w:highlight w:val="none"/>
          <w:lang w:val="en-US" w:eastAsia="zh-CN"/>
        </w:rPr>
        <w:t>负责根据现场施工实际分别编制和整理</w:t>
      </w:r>
      <w:r>
        <w:rPr>
          <w:rFonts w:hint="eastAsia" w:ascii="宋体" w:hAnsi="宋体" w:cs="宋体"/>
          <w:color w:val="auto"/>
          <w:sz w:val="24"/>
          <w:highlight w:val="none"/>
          <w:lang w:val="en-US" w:eastAsia="zh-CN"/>
        </w:rPr>
        <w:t>工程承包人</w:t>
      </w:r>
      <w:r>
        <w:rPr>
          <w:rFonts w:hint="eastAsia" w:ascii="宋体" w:hAnsi="宋体" w:eastAsia="宋体" w:cs="宋体"/>
          <w:color w:val="auto"/>
          <w:sz w:val="24"/>
          <w:highlight w:val="none"/>
          <w:lang w:val="en-US" w:eastAsia="zh-CN"/>
        </w:rPr>
        <w:t>的竣工资料以及劳务竣工资料，</w:t>
      </w:r>
      <w:r>
        <w:rPr>
          <w:rFonts w:hint="eastAsia" w:ascii="宋体" w:hAnsi="宋体" w:cs="宋体"/>
          <w:color w:val="auto"/>
          <w:sz w:val="24"/>
          <w:highlight w:val="none"/>
          <w:lang w:val="en-US" w:eastAsia="zh-CN"/>
        </w:rPr>
        <w:t>其中总承包资料份数按业主要求，劳务等分包资料至少</w:t>
      </w:r>
      <w:r>
        <w:rPr>
          <w:rFonts w:hint="eastAsia" w:ascii="宋体" w:hAnsi="宋体" w:eastAsia="宋体" w:cs="宋体"/>
          <w:color w:val="auto"/>
          <w:sz w:val="24"/>
          <w:highlight w:val="none"/>
          <w:lang w:val="en-US" w:eastAsia="zh-CN"/>
        </w:rPr>
        <w:t>2份。</w:t>
      </w:r>
      <w:r>
        <w:rPr>
          <w:rFonts w:hint="eastAsia" w:ascii="宋体" w:hAnsi="宋体" w:eastAsia="宋体" w:cs="宋体"/>
          <w:color w:val="auto"/>
          <w:sz w:val="24"/>
          <w:highlight w:val="none"/>
        </w:rPr>
        <w:t xml:space="preserve">      </w:t>
      </w:r>
    </w:p>
    <w:p>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负责编制结算并配合业主的</w:t>
      </w:r>
      <w:r>
        <w:rPr>
          <w:rFonts w:hint="eastAsia" w:ascii="宋体" w:hAnsi="宋体" w:cs="宋体"/>
          <w:color w:val="auto"/>
          <w:sz w:val="24"/>
          <w:highlight w:val="none"/>
          <w:lang w:val="en-US" w:eastAsia="zh-CN"/>
        </w:rPr>
        <w:t>结算审核</w:t>
      </w:r>
      <w:r>
        <w:rPr>
          <w:rFonts w:hint="eastAsia" w:ascii="宋体" w:hAnsi="宋体" w:eastAsia="宋体" w:cs="宋体"/>
          <w:color w:val="auto"/>
          <w:sz w:val="24"/>
          <w:highlight w:val="none"/>
        </w:rPr>
        <w:t>工作。结算审减部分的金额大于送审金额的5%时，超过部分的效益审计费用由</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承担；审增效益费全部由</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承担。效益费率以政府机构相关文件规定或</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与咨询单位签订的合同为准。</w:t>
      </w:r>
    </w:p>
    <w:p>
      <w:pPr>
        <w:snapToGrid w:val="0"/>
        <w:spacing w:line="360" w:lineRule="auto"/>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lang w:val="en-US" w:eastAsia="zh-CN"/>
        </w:rPr>
        <w:t>）如涉及变更，</w:t>
      </w:r>
      <w:r>
        <w:rPr>
          <w:rFonts w:hint="eastAsia" w:ascii="宋体" w:hAnsi="宋体" w:cs="宋体"/>
          <w:color w:val="auto"/>
          <w:sz w:val="24"/>
          <w:highlight w:val="none"/>
          <w:lang w:val="en-US" w:eastAsia="zh-CN"/>
        </w:rPr>
        <w:t>劳务等分包人</w:t>
      </w:r>
      <w:r>
        <w:rPr>
          <w:rFonts w:hint="eastAsia" w:ascii="宋体" w:hAnsi="宋体" w:eastAsia="宋体" w:cs="宋体"/>
          <w:color w:val="auto"/>
          <w:sz w:val="24"/>
          <w:highlight w:val="none"/>
          <w:lang w:val="en-US" w:eastAsia="zh-CN"/>
        </w:rPr>
        <w:t>应积极配合</w:t>
      </w:r>
      <w:r>
        <w:rPr>
          <w:rFonts w:hint="eastAsia" w:ascii="宋体" w:hAnsi="宋体" w:cs="宋体"/>
          <w:color w:val="auto"/>
          <w:sz w:val="24"/>
          <w:highlight w:val="none"/>
          <w:lang w:val="en-US" w:eastAsia="zh-CN"/>
        </w:rPr>
        <w:t>工程承包人</w:t>
      </w:r>
      <w:r>
        <w:rPr>
          <w:rFonts w:hint="eastAsia" w:ascii="宋体" w:hAnsi="宋体" w:eastAsia="宋体" w:cs="宋体"/>
          <w:color w:val="auto"/>
          <w:sz w:val="24"/>
          <w:highlight w:val="none"/>
          <w:lang w:val="en-US" w:eastAsia="zh-CN"/>
        </w:rPr>
        <w:t>办理变更手续及资料完善。</w:t>
      </w:r>
    </w:p>
    <w:p>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19）</w:t>
      </w:r>
      <w:r>
        <w:rPr>
          <w:rFonts w:hint="eastAsia" w:ascii="宋体" w:hAnsi="宋体" w:cs="宋体"/>
          <w:color w:val="auto"/>
          <w:sz w:val="24"/>
          <w:highlight w:val="none"/>
          <w:lang w:val="en-US" w:eastAsia="zh-CN"/>
        </w:rPr>
        <w:t>劳务等分包人</w:t>
      </w:r>
      <w:r>
        <w:rPr>
          <w:rFonts w:hint="eastAsia" w:ascii="宋体" w:hAnsi="宋体" w:eastAsia="宋体" w:cs="宋体"/>
          <w:color w:val="auto"/>
          <w:sz w:val="24"/>
          <w:highlight w:val="none"/>
          <w:lang w:val="en-US" w:eastAsia="zh-CN"/>
        </w:rPr>
        <w:t>完成或配合</w:t>
      </w:r>
      <w:r>
        <w:rPr>
          <w:rFonts w:hint="eastAsia" w:ascii="宋体" w:hAnsi="宋体" w:cs="宋体"/>
          <w:color w:val="auto"/>
          <w:sz w:val="24"/>
          <w:highlight w:val="none"/>
          <w:lang w:val="en-US" w:eastAsia="zh-CN"/>
        </w:rPr>
        <w:t>工程承包人</w:t>
      </w:r>
      <w:r>
        <w:rPr>
          <w:rFonts w:hint="eastAsia" w:ascii="宋体" w:hAnsi="宋体" w:eastAsia="宋体" w:cs="宋体"/>
          <w:color w:val="auto"/>
          <w:sz w:val="24"/>
          <w:highlight w:val="none"/>
          <w:lang w:val="en-US" w:eastAsia="zh-CN"/>
        </w:rPr>
        <w:t>完成材料送检和第三方检测单位完成项目的检测（包括但不限于</w:t>
      </w:r>
      <w:r>
        <w:rPr>
          <w:rFonts w:hint="eastAsia" w:ascii="宋体" w:hAnsi="宋体" w:cs="宋体"/>
          <w:color w:val="auto"/>
          <w:sz w:val="24"/>
          <w:highlight w:val="none"/>
          <w:lang w:val="en-US" w:eastAsia="zh-CN"/>
        </w:rPr>
        <w:t>所有</w:t>
      </w:r>
      <w:r>
        <w:rPr>
          <w:rFonts w:hint="eastAsia" w:ascii="宋体" w:hAnsi="宋体" w:eastAsia="宋体" w:cs="宋体"/>
          <w:color w:val="auto"/>
          <w:sz w:val="24"/>
          <w:highlight w:val="none"/>
          <w:lang w:val="en-US" w:eastAsia="zh-CN"/>
        </w:rPr>
        <w:t>材料</w:t>
      </w:r>
      <w:r>
        <w:rPr>
          <w:rFonts w:hint="eastAsia" w:ascii="宋体" w:hAnsi="宋体" w:cs="宋体"/>
          <w:color w:val="auto"/>
          <w:sz w:val="24"/>
          <w:highlight w:val="none"/>
          <w:lang w:val="en-US" w:eastAsia="zh-CN"/>
        </w:rPr>
        <w:t>[包括甲供]</w:t>
      </w:r>
      <w:r>
        <w:rPr>
          <w:rFonts w:hint="eastAsia" w:ascii="宋体" w:hAnsi="宋体" w:eastAsia="宋体" w:cs="宋体"/>
          <w:color w:val="auto"/>
          <w:sz w:val="24"/>
          <w:highlight w:val="none"/>
          <w:lang w:val="en-US" w:eastAsia="zh-CN"/>
        </w:rPr>
        <w:t>的一般性检测、特殊检测如桩基检测、空气检测、放线费、除边坡及深基坑外的其他监测等费用）并承诺完善项目承包范围事项的检验检测合格及费用承担；工作内容均须满足规范标准规定和</w:t>
      </w:r>
      <w:r>
        <w:rPr>
          <w:rFonts w:hint="eastAsia" w:ascii="宋体" w:hAnsi="宋体" w:cs="宋体"/>
          <w:color w:val="auto"/>
          <w:sz w:val="24"/>
          <w:highlight w:val="none"/>
          <w:lang w:val="en-US" w:eastAsia="zh-CN"/>
        </w:rPr>
        <w:t>工程承包人</w:t>
      </w:r>
      <w:r>
        <w:rPr>
          <w:rFonts w:hint="eastAsia" w:ascii="宋体" w:hAnsi="宋体" w:eastAsia="宋体" w:cs="宋体"/>
          <w:color w:val="auto"/>
          <w:sz w:val="24"/>
          <w:highlight w:val="none"/>
          <w:lang w:val="en-US" w:eastAsia="zh-CN"/>
        </w:rPr>
        <w:t>要求。</w:t>
      </w:r>
      <w:r>
        <w:rPr>
          <w:rFonts w:hint="eastAsia" w:ascii="宋体" w:hAnsi="宋体" w:eastAsia="宋体" w:cs="宋体"/>
          <w:color w:val="auto"/>
          <w:sz w:val="24"/>
          <w:highlight w:val="none"/>
        </w:rPr>
        <w:t xml:space="preserve">  </w:t>
      </w:r>
    </w:p>
    <w:p>
      <w:pPr>
        <w:snapToGrid w:val="0"/>
        <w:spacing w:line="360" w:lineRule="auto"/>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20</w:t>
      </w:r>
      <w:r>
        <w:rPr>
          <w:rFonts w:hint="eastAsia" w:ascii="宋体" w:hAnsi="宋体" w:eastAsia="宋体" w:cs="宋体"/>
          <w:color w:val="auto"/>
          <w:sz w:val="24"/>
          <w:highlight w:val="none"/>
          <w:lang w:eastAsia="zh-CN"/>
        </w:rPr>
        <w:t>）</w:t>
      </w:r>
      <w:r>
        <w:rPr>
          <w:rFonts w:hint="eastAsia" w:ascii="宋体" w:hAnsi="宋体" w:cs="宋体"/>
          <w:color w:val="auto"/>
          <w:sz w:val="24"/>
          <w:highlight w:val="none"/>
          <w:lang w:val="en-US" w:eastAsia="zh-CN"/>
        </w:rPr>
        <w:t>劳务等分包人</w:t>
      </w:r>
      <w:r>
        <w:rPr>
          <w:rFonts w:hint="eastAsia" w:ascii="宋体" w:hAnsi="宋体" w:eastAsia="宋体" w:cs="宋体"/>
          <w:color w:val="auto"/>
          <w:sz w:val="24"/>
          <w:highlight w:val="none"/>
          <w:lang w:val="en-US" w:eastAsia="zh-CN"/>
        </w:rPr>
        <w:t>负责完成施工、竣工测绘测量工作，并承担此费用，此工作内容须满足规范标准规定和</w:t>
      </w:r>
      <w:r>
        <w:rPr>
          <w:rFonts w:hint="eastAsia" w:ascii="宋体" w:hAnsi="宋体" w:cs="宋体"/>
          <w:color w:val="auto"/>
          <w:sz w:val="24"/>
          <w:highlight w:val="none"/>
          <w:lang w:val="en-US" w:eastAsia="zh-CN"/>
        </w:rPr>
        <w:t>工程承包人</w:t>
      </w:r>
      <w:r>
        <w:rPr>
          <w:rFonts w:hint="eastAsia" w:ascii="宋体" w:hAnsi="宋体" w:eastAsia="宋体" w:cs="宋体"/>
          <w:color w:val="auto"/>
          <w:sz w:val="24"/>
          <w:highlight w:val="none"/>
          <w:lang w:val="en-US" w:eastAsia="zh-CN"/>
        </w:rPr>
        <w:t>要求。</w:t>
      </w:r>
      <w:r>
        <w:rPr>
          <w:rFonts w:hint="eastAsia" w:ascii="宋体" w:hAnsi="宋体" w:eastAsia="宋体" w:cs="宋体"/>
          <w:color w:val="auto"/>
          <w:sz w:val="24"/>
          <w:highlight w:val="none"/>
        </w:rPr>
        <w:t xml:space="preserve">                                                                                                                                                                                                                                                                                                                                                                                                                                                                                                                                                                                                                                                                                                                                                                                                                                                                                                                                                                                                                                                                                                                                                                                                                                                                                                                                                                                                                                                                                                                                                                                                                                                                                                                        </w:t>
      </w:r>
    </w:p>
    <w:p>
      <w:pPr>
        <w:snapToGrid w:val="0"/>
        <w:spacing w:line="360" w:lineRule="auto"/>
        <w:ind w:firstLine="480" w:firstLineChars="200"/>
        <w:jc w:val="left"/>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十</w:t>
      </w:r>
      <w:r>
        <w:rPr>
          <w:rFonts w:hint="eastAsia" w:ascii="宋体" w:hAnsi="宋体" w:eastAsia="宋体" w:cs="宋体"/>
          <w:color w:val="auto"/>
          <w:sz w:val="24"/>
          <w:highlight w:val="none"/>
          <w:lang w:val="en-US" w:eastAsia="zh-CN"/>
        </w:rPr>
        <w:t>二</w:t>
      </w:r>
      <w:r>
        <w:rPr>
          <w:rFonts w:hint="eastAsia" w:ascii="宋体" w:hAnsi="宋体" w:eastAsia="宋体" w:cs="宋体"/>
          <w:color w:val="auto"/>
          <w:sz w:val="24"/>
          <w:highlight w:val="none"/>
        </w:rPr>
        <w:t>、双方违约责任</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违约责任</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在合同履行过程中，如工程承包人单方面解除合同，需向劳务等分包人支付已实际发生的费用的20%作为违约金</w:t>
      </w:r>
      <w:r>
        <w:rPr>
          <w:rFonts w:hint="eastAsia" w:ascii="宋体" w:hAnsi="宋体" w:eastAsia="宋体" w:cs="宋体"/>
          <w:color w:val="auto"/>
          <w:sz w:val="24"/>
          <w:highlight w:val="none"/>
        </w:rPr>
        <w:t>；</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（2）因</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原因在施工过程中解除合同的，</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应结清</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已施工部分工程费用</w:t>
      </w:r>
      <w:r>
        <w:rPr>
          <w:rFonts w:hint="eastAsia" w:ascii="宋体" w:hAnsi="宋体" w:eastAsia="宋体" w:cs="宋体"/>
          <w:color w:val="auto"/>
          <w:sz w:val="24"/>
          <w:highlight w:val="none"/>
          <w:lang w:eastAsia="zh-CN"/>
        </w:rPr>
        <w:t>。</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违约责任</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（1）由于</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原因，延期竣工，每延期一天，</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支付</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5000元/天的违约金（上限：合同暂定金额的20%）；</w:t>
      </w:r>
      <w:r>
        <w:rPr>
          <w:rFonts w:hint="eastAsia" w:ascii="宋体" w:hAnsi="宋体" w:cs="宋体"/>
          <w:color w:val="auto"/>
          <w:sz w:val="24"/>
          <w:highlight w:val="none"/>
          <w:lang w:val="en-US" w:eastAsia="zh-CN"/>
        </w:rPr>
        <w:t>虽采取措施整改，但</w:t>
      </w:r>
      <w:r>
        <w:rPr>
          <w:rFonts w:hint="eastAsia" w:ascii="宋体" w:hAnsi="宋体" w:eastAsia="宋体" w:cs="宋体"/>
          <w:color w:val="auto"/>
          <w:sz w:val="24"/>
          <w:highlight w:val="none"/>
        </w:rPr>
        <w:t xml:space="preserve">超过 </w:t>
      </w:r>
      <w:r>
        <w:rPr>
          <w:rFonts w:hint="eastAsia" w:ascii="宋体" w:hAnsi="宋体" w:cs="宋体"/>
          <w:color w:val="auto"/>
          <w:sz w:val="24"/>
          <w:highlight w:val="none"/>
          <w:lang w:val="en-US" w:eastAsia="zh-CN"/>
        </w:rPr>
        <w:t>30日</w:t>
      </w:r>
      <w:r>
        <w:rPr>
          <w:rFonts w:hint="eastAsia" w:ascii="宋体" w:hAnsi="宋体" w:eastAsia="宋体" w:cs="宋体"/>
          <w:color w:val="auto"/>
          <w:sz w:val="24"/>
          <w:highlight w:val="none"/>
        </w:rPr>
        <w:t>仍未完成的，</w:t>
      </w:r>
      <w:bookmarkStart w:id="99" w:name="OLE_LINK35"/>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有权解除合同，并按合同暂定总价款20%向</w:t>
      </w:r>
      <w:r>
        <w:rPr>
          <w:rFonts w:hint="eastAsia" w:ascii="宋体" w:hAnsi="宋体" w:cs="宋体"/>
          <w:color w:val="auto"/>
          <w:sz w:val="24"/>
          <w:highlight w:val="none"/>
          <w:lang w:val="en-US" w:eastAsia="zh-CN"/>
        </w:rPr>
        <w:t>工程承包人</w:t>
      </w:r>
      <w:bookmarkEnd w:id="99"/>
      <w:r>
        <w:rPr>
          <w:rFonts w:hint="eastAsia" w:ascii="宋体" w:hAnsi="宋体" w:eastAsia="宋体" w:cs="宋体"/>
          <w:color w:val="auto"/>
          <w:sz w:val="24"/>
          <w:highlight w:val="none"/>
        </w:rPr>
        <w:t>支付违约金。</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（2）因</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原因导致合同无法继续履行的，</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有权解除合同，</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应按合同暂定价的20%向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pStyle w:val="2"/>
        <w:spacing w:line="360" w:lineRule="auto"/>
        <w:ind w:firstLine="42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如劳务等分包人未按本合同约定完成相关义务和殆于完成义务，经工程承包人书面通知累计达三次后未进行整改到位或无法达到整改要求的，工程承包人有权解除合同或另行安排第三方完成，安排第三方实施完成的，其实施费用除从劳务等分包人劳务报酬中扣除外，另还应向工程承包人承担其实施费用的20%作为违约金。</w:t>
      </w:r>
    </w:p>
    <w:p>
      <w:pPr>
        <w:spacing w:line="360" w:lineRule="auto"/>
        <w:ind w:firstLine="420"/>
        <w:rPr>
          <w:rFonts w:hint="eastAsia"/>
          <w:sz w:val="24"/>
          <w:lang w:val="en-US" w:eastAsia="zh-CN"/>
        </w:rPr>
      </w:pPr>
      <w:r>
        <w:rPr>
          <w:rFonts w:hint="eastAsia"/>
          <w:sz w:val="24"/>
          <w:lang w:val="en-US" w:eastAsia="zh-CN"/>
        </w:rPr>
        <w:t>（4）</w:t>
      </w:r>
      <w:r>
        <w:rPr>
          <w:rFonts w:hint="default"/>
          <w:sz w:val="24"/>
          <w:lang w:val="en-US" w:eastAsia="zh-CN"/>
        </w:rPr>
        <w:t>工程完工后，竣工资料不完善或移交程序不清晰，导致项目无法按期完成竣工验收，</w:t>
      </w:r>
      <w:r>
        <w:rPr>
          <w:rFonts w:hint="eastAsia"/>
          <w:sz w:val="24"/>
          <w:lang w:val="en-US" w:eastAsia="zh-CN"/>
        </w:rPr>
        <w:t>由此产生的一切损失由劳务等分包人承担。</w:t>
      </w:r>
    </w:p>
    <w:p>
      <w:pPr>
        <w:spacing w:line="360" w:lineRule="auto"/>
        <w:ind w:firstLine="42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5）劳务等分包人不得将本合同项下的劳务作业转包或再分包给他人。否则，</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有权解除合同，并按合同暂定总价款20%向</w:t>
      </w:r>
      <w:r>
        <w:rPr>
          <w:rFonts w:hint="eastAsia" w:ascii="宋体" w:hAnsi="宋体" w:cs="宋体"/>
          <w:color w:val="auto"/>
          <w:sz w:val="24"/>
          <w:highlight w:val="none"/>
          <w:lang w:val="en-US" w:eastAsia="zh-CN"/>
        </w:rPr>
        <w:t>工程承包人</w:t>
      </w:r>
      <w:r>
        <w:rPr>
          <w:rFonts w:hint="eastAsia" w:ascii="宋体" w:hAnsi="宋体" w:eastAsia="宋体" w:cs="宋体"/>
          <w:color w:val="auto"/>
          <w:sz w:val="24"/>
          <w:highlight w:val="none"/>
        </w:rPr>
        <w:t>支付违约金</w:t>
      </w:r>
      <w:r>
        <w:rPr>
          <w:rFonts w:hint="eastAsia" w:ascii="宋体" w:hAnsi="宋体" w:cs="宋体"/>
          <w:color w:val="auto"/>
          <w:sz w:val="24"/>
          <w:highlight w:val="none"/>
          <w:lang w:eastAsia="zh-CN"/>
        </w:rPr>
        <w:t>。</w:t>
      </w:r>
    </w:p>
    <w:p>
      <w:pPr>
        <w:pStyle w:val="2"/>
        <w:spacing w:line="360" w:lineRule="auto"/>
        <w:ind w:firstLine="480" w:firstLineChars="200"/>
        <w:rPr>
          <w:rFonts w:hint="default"/>
          <w:sz w:val="24"/>
          <w:lang w:val="en-US" w:eastAsia="zh-CN"/>
        </w:rPr>
      </w:pP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6</w:t>
      </w:r>
      <w:r>
        <w:rPr>
          <w:rFonts w:hint="eastAsia" w:ascii="宋体" w:hAnsi="宋体" w:eastAsia="宋体" w:cs="宋体"/>
          <w:color w:val="auto"/>
          <w:kern w:val="2"/>
          <w:sz w:val="24"/>
          <w:szCs w:val="24"/>
          <w:highlight w:val="none"/>
          <w:lang w:val="en-US" w:eastAsia="zh-CN" w:bidi="ar-SA"/>
        </w:rPr>
        <w:t>）因</w:t>
      </w:r>
      <w:r>
        <w:rPr>
          <w:rFonts w:hint="eastAsia" w:ascii="宋体" w:hAnsi="宋体" w:cs="宋体"/>
          <w:color w:val="auto"/>
          <w:sz w:val="24"/>
          <w:highlight w:val="none"/>
          <w:lang w:val="en-US" w:eastAsia="zh-CN"/>
        </w:rPr>
        <w:t>劳务等分包人</w:t>
      </w:r>
      <w:r>
        <w:rPr>
          <w:rFonts w:hint="eastAsia" w:ascii="宋体" w:hAnsi="宋体" w:eastAsia="宋体" w:cs="宋体"/>
          <w:color w:val="auto"/>
          <w:kern w:val="2"/>
          <w:sz w:val="24"/>
          <w:szCs w:val="24"/>
          <w:highlight w:val="none"/>
          <w:lang w:val="en-US" w:eastAsia="zh-CN" w:bidi="ar-SA"/>
        </w:rPr>
        <w:t>原因</w:t>
      </w:r>
      <w:r>
        <w:rPr>
          <w:rFonts w:hint="eastAsia" w:ascii="宋体" w:hAnsi="宋体" w:cs="宋体"/>
          <w:color w:val="auto"/>
          <w:kern w:val="2"/>
          <w:sz w:val="24"/>
          <w:szCs w:val="24"/>
          <w:highlight w:val="none"/>
          <w:lang w:val="en-US" w:eastAsia="zh-CN" w:bidi="ar-SA"/>
        </w:rPr>
        <w:t>因本项目施工</w:t>
      </w:r>
      <w:r>
        <w:rPr>
          <w:rFonts w:hint="eastAsia" w:ascii="宋体" w:hAnsi="宋体" w:eastAsia="宋体" w:cs="宋体"/>
          <w:color w:val="auto"/>
          <w:kern w:val="2"/>
          <w:sz w:val="24"/>
          <w:szCs w:val="24"/>
          <w:highlight w:val="none"/>
          <w:lang w:val="en-US" w:eastAsia="zh-CN" w:bidi="ar-SA"/>
        </w:rPr>
        <w:t>引发</w:t>
      </w:r>
      <w:r>
        <w:rPr>
          <w:rFonts w:hint="eastAsia" w:ascii="宋体" w:hAnsi="宋体" w:cs="宋体"/>
          <w:color w:val="auto"/>
          <w:kern w:val="2"/>
          <w:sz w:val="24"/>
          <w:szCs w:val="24"/>
          <w:highlight w:val="none"/>
          <w:lang w:val="en-US" w:eastAsia="zh-CN" w:bidi="ar-SA"/>
        </w:rPr>
        <w:t>的</w:t>
      </w:r>
      <w:r>
        <w:rPr>
          <w:rFonts w:hint="eastAsia" w:ascii="宋体" w:hAnsi="宋体" w:eastAsia="宋体" w:cs="宋体"/>
          <w:color w:val="auto"/>
          <w:kern w:val="2"/>
          <w:sz w:val="24"/>
          <w:szCs w:val="24"/>
          <w:highlight w:val="none"/>
          <w:lang w:val="en-US" w:eastAsia="zh-CN" w:bidi="ar-SA"/>
        </w:rPr>
        <w:t>农民工</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材料供应商</w:t>
      </w:r>
      <w:r>
        <w:rPr>
          <w:rFonts w:hint="eastAsia" w:ascii="宋体" w:hAnsi="宋体" w:cs="宋体"/>
          <w:color w:val="auto"/>
          <w:kern w:val="2"/>
          <w:sz w:val="24"/>
          <w:szCs w:val="24"/>
          <w:highlight w:val="none"/>
          <w:lang w:val="en-US" w:eastAsia="zh-CN" w:bidi="ar-SA"/>
        </w:rPr>
        <w:t>、租赁商和其他因素</w:t>
      </w:r>
      <w:r>
        <w:rPr>
          <w:rFonts w:hint="eastAsia" w:ascii="宋体" w:hAnsi="宋体" w:eastAsia="宋体" w:cs="宋体"/>
          <w:color w:val="auto"/>
          <w:kern w:val="2"/>
          <w:sz w:val="24"/>
          <w:szCs w:val="24"/>
          <w:highlight w:val="none"/>
          <w:lang w:val="en-US" w:eastAsia="zh-CN" w:bidi="ar-SA"/>
        </w:rPr>
        <w:t>等纠纷给</w:t>
      </w:r>
      <w:r>
        <w:rPr>
          <w:rFonts w:hint="eastAsia" w:ascii="宋体" w:hAnsi="宋体" w:cs="宋体"/>
          <w:color w:val="auto"/>
          <w:kern w:val="2"/>
          <w:sz w:val="24"/>
          <w:szCs w:val="24"/>
          <w:highlight w:val="none"/>
          <w:lang w:val="en-US" w:eastAsia="zh-CN" w:bidi="ar-SA"/>
        </w:rPr>
        <w:t>工程承包人</w:t>
      </w:r>
      <w:r>
        <w:rPr>
          <w:rFonts w:hint="eastAsia" w:ascii="宋体" w:hAnsi="宋体" w:eastAsia="宋体" w:cs="宋体"/>
          <w:color w:val="auto"/>
          <w:kern w:val="2"/>
          <w:sz w:val="24"/>
          <w:szCs w:val="24"/>
          <w:highlight w:val="none"/>
          <w:lang w:val="en-US" w:eastAsia="zh-CN" w:bidi="ar-SA"/>
        </w:rPr>
        <w:t>造成损失的，</w:t>
      </w:r>
      <w:r>
        <w:rPr>
          <w:rFonts w:hint="eastAsia" w:ascii="宋体" w:hAnsi="宋体" w:cs="宋体"/>
          <w:color w:val="auto"/>
          <w:sz w:val="24"/>
          <w:highlight w:val="none"/>
          <w:lang w:val="en-US" w:eastAsia="zh-CN"/>
        </w:rPr>
        <w:t>劳务等分包人</w:t>
      </w:r>
      <w:r>
        <w:rPr>
          <w:rFonts w:hint="eastAsia" w:ascii="宋体" w:hAnsi="宋体" w:eastAsia="宋体" w:cs="宋体"/>
          <w:color w:val="auto"/>
          <w:kern w:val="2"/>
          <w:sz w:val="24"/>
          <w:szCs w:val="24"/>
          <w:highlight w:val="none"/>
          <w:lang w:val="en-US" w:eastAsia="zh-CN" w:bidi="ar-SA"/>
        </w:rPr>
        <w:t>应赔偿</w:t>
      </w:r>
      <w:r>
        <w:rPr>
          <w:rFonts w:hint="eastAsia" w:ascii="宋体" w:hAnsi="宋体" w:cs="宋体"/>
          <w:color w:val="auto"/>
          <w:kern w:val="2"/>
          <w:sz w:val="24"/>
          <w:szCs w:val="24"/>
          <w:highlight w:val="none"/>
          <w:lang w:val="en-US" w:eastAsia="zh-CN" w:bidi="ar-SA"/>
        </w:rPr>
        <w:t>工程承包人</w:t>
      </w:r>
      <w:r>
        <w:rPr>
          <w:rFonts w:hint="eastAsia" w:ascii="宋体" w:hAnsi="宋体" w:eastAsia="宋体" w:cs="宋体"/>
          <w:color w:val="auto"/>
          <w:kern w:val="2"/>
          <w:sz w:val="24"/>
          <w:szCs w:val="24"/>
          <w:highlight w:val="none"/>
          <w:lang w:val="en-US" w:eastAsia="zh-CN" w:bidi="ar-SA"/>
        </w:rPr>
        <w:t>相应损失</w:t>
      </w:r>
      <w:r>
        <w:rPr>
          <w:rFonts w:hint="eastAsia" w:ascii="宋体" w:hAnsi="宋体" w:cs="宋体"/>
          <w:color w:val="auto"/>
          <w:kern w:val="2"/>
          <w:sz w:val="24"/>
          <w:szCs w:val="24"/>
          <w:highlight w:val="none"/>
          <w:lang w:val="en-US" w:eastAsia="zh-CN" w:bidi="ar-SA"/>
        </w:rPr>
        <w:t>外</w:t>
      </w:r>
      <w:r>
        <w:rPr>
          <w:rFonts w:hint="eastAsia" w:ascii="宋体" w:hAnsi="宋体" w:eastAsia="宋体" w:cs="宋体"/>
          <w:color w:val="auto"/>
          <w:kern w:val="2"/>
          <w:sz w:val="24"/>
          <w:szCs w:val="24"/>
          <w:highlight w:val="none"/>
          <w:lang w:val="en-US" w:eastAsia="zh-CN" w:bidi="ar-SA"/>
        </w:rPr>
        <w:t>，并应按</w:t>
      </w:r>
      <w:r>
        <w:rPr>
          <w:rFonts w:hint="eastAsia" w:ascii="宋体" w:hAnsi="宋体" w:cs="宋体"/>
          <w:color w:val="auto"/>
          <w:kern w:val="2"/>
          <w:sz w:val="24"/>
          <w:szCs w:val="24"/>
          <w:highlight w:val="none"/>
          <w:lang w:val="en-US" w:eastAsia="zh-CN" w:bidi="ar-SA"/>
        </w:rPr>
        <w:t>每发生一次讨薪、上访事件向工程承包人支付20000元/次的违约金。</w:t>
      </w:r>
    </w:p>
    <w:p>
      <w:pPr>
        <w:spacing w:line="360" w:lineRule="auto"/>
        <w:ind w:firstLine="42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十</w:t>
      </w: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、工程施工及验收的约定</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1.在施工过程中，</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提出变更设计，停止施工或增加项目，应以书面形式通知</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，明确停止施工或变更增减项目的理由，工程变更（增减）项目、时间、材料等。</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根据变更要求，尽快向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提交变更所采取的措施方案、增加造价，因停工等原因造成的机械呆滞、综合管理、延误工期、补偿停工和材料损耗（因变更方案废弃材料）等费用清单。</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收到报告后两天内作出答复或协商调整，所有增项最终结算费用清单均应加盖双方公章；</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2.工程竣工后，</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应通知</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验收。</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应在接到通知后十五天内进行验收，并办理验收移交手续。如</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在规定时间内未能验收，需及时书面通知</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，另定验收日期。</w:t>
      </w:r>
    </w:p>
    <w:p>
      <w:pPr>
        <w:widowControl/>
        <w:spacing w:line="360" w:lineRule="auto"/>
        <w:ind w:firstLine="480"/>
        <w:rPr>
          <w:rFonts w:hint="eastAsia" w:ascii="宋体" w:hAnsi="宋体" w:eastAsia="宋体" w:cs="宋体"/>
          <w:b/>
          <w:color w:val="auto"/>
          <w:sz w:val="24"/>
          <w:highlight w:val="none"/>
        </w:rPr>
      </w:pPr>
      <w:r>
        <w:rPr>
          <w:rFonts w:hint="eastAsia" w:ascii="宋体" w:hAnsi="宋体" w:eastAsia="宋体" w:cs="宋体"/>
          <w:color w:val="auto"/>
          <w:sz w:val="24"/>
          <w:highlight w:val="none"/>
        </w:rPr>
        <w:t>十</w:t>
      </w:r>
      <w:r>
        <w:rPr>
          <w:rFonts w:hint="eastAsia" w:ascii="宋体" w:hAnsi="宋体" w:eastAsia="宋体" w:cs="宋体"/>
          <w:color w:val="auto"/>
          <w:sz w:val="24"/>
          <w:highlight w:val="none"/>
          <w:lang w:val="en-US" w:eastAsia="zh-CN"/>
        </w:rPr>
        <w:t>四</w:t>
      </w:r>
      <w:r>
        <w:rPr>
          <w:rFonts w:hint="eastAsia" w:ascii="宋体" w:hAnsi="宋体" w:eastAsia="宋体" w:cs="宋体"/>
          <w:color w:val="auto"/>
          <w:sz w:val="24"/>
          <w:highlight w:val="none"/>
        </w:rPr>
        <w:t>、工程保修</w:t>
      </w:r>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bookmarkStart w:id="100" w:name="OLE_LINK30"/>
      <w:r>
        <w:rPr>
          <w:rFonts w:hint="eastAsia" w:ascii="宋体" w:hAnsi="宋体" w:eastAsia="宋体" w:cs="宋体"/>
          <w:color w:val="auto"/>
          <w:sz w:val="24"/>
          <w:highlight w:val="none"/>
        </w:rPr>
        <w:t>本工程保修责任期：</w:t>
      </w:r>
      <w:bookmarkStart w:id="101" w:name="OLE_LINK29"/>
      <w:r>
        <w:rPr>
          <w:rFonts w:hint="eastAsia" w:ascii="宋体" w:hAnsi="宋体" w:eastAsia="宋体" w:cs="宋体"/>
          <w:color w:val="auto"/>
          <w:sz w:val="24"/>
          <w:highlight w:val="none"/>
        </w:rPr>
        <w:t>本工程约定的保修期为2年；防水工程质保期限为5年；保修范围为</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施工的工程项目范围。质量保修期自工程竣工验收合格之日起计算；</w:t>
      </w:r>
      <w:bookmarkEnd w:id="100"/>
      <w:bookmarkEnd w:id="101"/>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2.在保修期内，</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工程质量原因造成的其它财产损失，由</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全额赔偿。</w:t>
      </w:r>
    </w:p>
    <w:p>
      <w:pPr>
        <w:pStyle w:val="2"/>
        <w:spacing w:line="360" w:lineRule="auto"/>
        <w:rPr>
          <w:rFonts w:hint="default" w:eastAsia="宋体"/>
          <w:color w:val="auto"/>
          <w:sz w:val="24"/>
          <w:lang w:val="en-US" w:eastAsia="zh-CN"/>
        </w:rPr>
      </w:pPr>
      <w:r>
        <w:rPr>
          <w:rFonts w:hint="eastAsia" w:ascii="宋体" w:hAnsi="宋体" w:cs="宋体"/>
          <w:color w:val="auto"/>
          <w:sz w:val="24"/>
          <w:highlight w:val="none"/>
          <w:lang w:val="en-US" w:eastAsia="zh-CN"/>
        </w:rPr>
        <w:t xml:space="preserve">    3.工程质保期内发生的质保问题，在接到</w:t>
      </w:r>
      <w:r>
        <w:rPr>
          <w:rFonts w:hint="eastAsia" w:ascii="宋体" w:hAnsi="宋体" w:cs="宋体"/>
          <w:color w:val="auto"/>
          <w:sz w:val="24"/>
          <w:highlight w:val="none"/>
          <w:lang w:eastAsia="zh-CN"/>
        </w:rPr>
        <w:t>工程承包人</w:t>
      </w:r>
      <w:r>
        <w:rPr>
          <w:rFonts w:hint="eastAsia" w:ascii="宋体" w:hAnsi="宋体" w:cs="宋体"/>
          <w:color w:val="auto"/>
          <w:sz w:val="24"/>
          <w:highlight w:val="none"/>
          <w:lang w:val="en-US" w:eastAsia="zh-CN"/>
        </w:rPr>
        <w:t>通知48小时内进场查看，3日内无故拖延进场的，扣除质保金1000元/次，逾期7日内未进场处置的，视为同意由</w:t>
      </w:r>
      <w:r>
        <w:rPr>
          <w:rFonts w:hint="eastAsia" w:ascii="宋体" w:hAnsi="宋体" w:cs="宋体"/>
          <w:color w:val="auto"/>
          <w:sz w:val="24"/>
          <w:highlight w:val="none"/>
          <w:lang w:eastAsia="zh-CN"/>
        </w:rPr>
        <w:t>工程承包人</w:t>
      </w:r>
      <w:r>
        <w:rPr>
          <w:rFonts w:hint="eastAsia" w:ascii="宋体" w:hAnsi="宋体" w:cs="宋体"/>
          <w:color w:val="auto"/>
          <w:sz w:val="24"/>
          <w:highlight w:val="none"/>
          <w:lang w:val="en-US" w:eastAsia="zh-CN"/>
        </w:rPr>
        <w:t>委托第三方进行处理，由此产生的费用由</w:t>
      </w:r>
      <w:r>
        <w:rPr>
          <w:rFonts w:hint="eastAsia" w:ascii="宋体" w:hAnsi="宋体" w:cs="宋体"/>
          <w:color w:val="auto"/>
          <w:sz w:val="24"/>
          <w:highlight w:val="none"/>
          <w:lang w:eastAsia="zh-CN"/>
        </w:rPr>
        <w:t>劳务等分包人</w:t>
      </w:r>
      <w:r>
        <w:rPr>
          <w:rFonts w:hint="eastAsia" w:ascii="宋体" w:hAnsi="宋体" w:cs="宋体"/>
          <w:color w:val="auto"/>
          <w:sz w:val="24"/>
          <w:highlight w:val="none"/>
          <w:lang w:val="en-US" w:eastAsia="zh-CN"/>
        </w:rPr>
        <w:t>承担并从质保金予以扣除。</w:t>
      </w:r>
    </w:p>
    <w:p>
      <w:pPr>
        <w:widowControl/>
        <w:spacing w:line="360" w:lineRule="auto"/>
        <w:ind w:firstLine="480"/>
        <w:rPr>
          <w:rFonts w:hint="eastAsia" w:ascii="宋体" w:hAnsi="宋体" w:eastAsia="宋体" w:cs="宋体"/>
          <w:b/>
          <w:color w:val="auto"/>
          <w:sz w:val="24"/>
          <w:highlight w:val="none"/>
        </w:rPr>
      </w:pPr>
      <w:bookmarkStart w:id="102" w:name="_Toc20203"/>
      <w:bookmarkStart w:id="103" w:name="_Toc19121_WPSOffice_Level2"/>
      <w:r>
        <w:rPr>
          <w:rFonts w:hint="eastAsia" w:ascii="宋体" w:hAnsi="宋体" w:eastAsia="宋体" w:cs="宋体"/>
          <w:color w:val="auto"/>
          <w:sz w:val="24"/>
          <w:highlight w:val="none"/>
        </w:rPr>
        <w:t>十</w:t>
      </w:r>
      <w:r>
        <w:rPr>
          <w:rFonts w:hint="eastAsia" w:ascii="宋体" w:hAnsi="宋体" w:eastAsia="宋体" w:cs="宋体"/>
          <w:color w:val="auto"/>
          <w:sz w:val="24"/>
          <w:highlight w:val="none"/>
          <w:lang w:val="en-US" w:eastAsia="zh-CN"/>
        </w:rPr>
        <w:t>五</w:t>
      </w:r>
      <w:r>
        <w:rPr>
          <w:rFonts w:hint="eastAsia" w:ascii="宋体" w:hAnsi="宋体" w:eastAsia="宋体" w:cs="宋体"/>
          <w:color w:val="auto"/>
          <w:sz w:val="24"/>
          <w:highlight w:val="none"/>
        </w:rPr>
        <w:t>、合同争议</w:t>
      </w:r>
      <w:bookmarkEnd w:id="102"/>
      <w:bookmarkEnd w:id="103"/>
    </w:p>
    <w:p>
      <w:pPr>
        <w:widowControl/>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本合同在履行期间，双方发生争议时，在不影响工程进度的前提下，双方可采取协商解决。协商调解不成时，双方</w:t>
      </w:r>
      <w:r>
        <w:rPr>
          <w:rFonts w:hint="eastAsia" w:ascii="宋体" w:hAnsi="宋体" w:cs="宋体"/>
          <w:color w:val="auto"/>
          <w:sz w:val="24"/>
          <w:highlight w:val="none"/>
          <w:lang w:val="en-US" w:eastAsia="zh-CN"/>
        </w:rPr>
        <w:t>应</w:t>
      </w:r>
      <w:r>
        <w:rPr>
          <w:rFonts w:hint="eastAsia" w:ascii="宋体" w:hAnsi="宋体" w:eastAsia="宋体" w:cs="宋体"/>
          <w:color w:val="auto"/>
          <w:sz w:val="24"/>
          <w:highlight w:val="none"/>
        </w:rPr>
        <w:t>向工程所在地人民法院起诉。因一方违约，相对方为维护自身合法利益而遭受的损失等费用由违约方承担，损失费用包括但不限于律师费、诉讼费、公告费、鉴定费等。</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2"/>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color w:val="auto"/>
          <w:sz w:val="24"/>
          <w:highlight w:val="none"/>
        </w:rPr>
        <w:t>十</w:t>
      </w:r>
      <w:r>
        <w:rPr>
          <w:rFonts w:hint="eastAsia" w:ascii="宋体" w:hAnsi="宋体" w:eastAsia="宋体" w:cs="宋体"/>
          <w:color w:val="auto"/>
          <w:sz w:val="24"/>
          <w:highlight w:val="none"/>
          <w:lang w:val="en-US" w:eastAsia="zh-CN"/>
        </w:rPr>
        <w:t>六</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廉洁条款</w:t>
      </w:r>
    </w:p>
    <w:p>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p>
    <w:p>
      <w:pPr>
        <w:widowControl/>
        <w:spacing w:line="360" w:lineRule="auto"/>
        <w:ind w:firstLine="480" w:firstLineChars="200"/>
        <w:rPr>
          <w:rFonts w:hint="eastAsia" w:ascii="宋体" w:hAnsi="宋体" w:eastAsia="宋体" w:cs="宋体"/>
          <w:b/>
          <w:color w:val="auto"/>
          <w:sz w:val="24"/>
          <w:highlight w:val="none"/>
        </w:rPr>
      </w:pPr>
      <w:bookmarkStart w:id="104" w:name="_Toc5663_WPSOffice_Level2"/>
      <w:bookmarkStart w:id="105" w:name="_Toc13247"/>
      <w:r>
        <w:rPr>
          <w:rFonts w:hint="eastAsia" w:ascii="宋体" w:hAnsi="宋体" w:eastAsia="宋体" w:cs="宋体"/>
          <w:color w:val="auto"/>
          <w:sz w:val="24"/>
          <w:highlight w:val="none"/>
        </w:rPr>
        <w:t>十</w:t>
      </w:r>
      <w:r>
        <w:rPr>
          <w:rFonts w:hint="eastAsia" w:ascii="宋体" w:hAnsi="宋体" w:eastAsia="宋体" w:cs="宋体"/>
          <w:color w:val="auto"/>
          <w:sz w:val="24"/>
          <w:highlight w:val="none"/>
          <w:lang w:val="en-US" w:eastAsia="zh-CN"/>
        </w:rPr>
        <w:t>七</w:t>
      </w:r>
      <w:r>
        <w:rPr>
          <w:rFonts w:hint="eastAsia" w:ascii="宋体" w:hAnsi="宋体" w:eastAsia="宋体" w:cs="宋体"/>
          <w:color w:val="auto"/>
          <w:sz w:val="24"/>
          <w:highlight w:val="none"/>
        </w:rPr>
        <w:t>、合同解除和终止</w:t>
      </w:r>
      <w:bookmarkEnd w:id="104"/>
      <w:bookmarkEnd w:id="105"/>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1.有下列情形之一的可以解除合同：</w:t>
      </w:r>
    </w:p>
    <w:p>
      <w:pPr>
        <w:widowControl/>
        <w:spacing w:line="360" w:lineRule="auto"/>
        <w:ind w:left="549"/>
        <w:rPr>
          <w:rFonts w:hint="eastAsia" w:ascii="宋体" w:hAnsi="宋体" w:eastAsia="宋体" w:cs="宋体"/>
          <w:color w:val="auto"/>
          <w:sz w:val="24"/>
          <w:highlight w:val="none"/>
        </w:rPr>
      </w:pPr>
      <w:bookmarkStart w:id="106" w:name="_Toc27466_WPSOffice_Level3"/>
      <w:bookmarkStart w:id="107" w:name="_Toc29390"/>
      <w:r>
        <w:rPr>
          <w:rFonts w:hint="eastAsia" w:ascii="宋体" w:hAnsi="宋体" w:eastAsia="宋体" w:cs="宋体"/>
          <w:color w:val="auto"/>
          <w:sz w:val="24"/>
          <w:highlight w:val="none"/>
        </w:rPr>
        <w:t>（1）双方协商一致；</w:t>
      </w:r>
      <w:bookmarkEnd w:id="106"/>
      <w:bookmarkEnd w:id="107"/>
    </w:p>
    <w:p>
      <w:pPr>
        <w:widowControl/>
        <w:spacing w:line="360" w:lineRule="auto"/>
        <w:ind w:left="549"/>
        <w:rPr>
          <w:rFonts w:hint="eastAsia" w:ascii="宋体" w:hAnsi="宋体" w:eastAsia="宋体" w:cs="宋体"/>
          <w:color w:val="auto"/>
          <w:sz w:val="24"/>
          <w:highlight w:val="none"/>
        </w:rPr>
      </w:pPr>
      <w:bookmarkStart w:id="108" w:name="_Toc5421"/>
      <w:bookmarkStart w:id="109" w:name="_Toc10831_WPSOffice_Level3"/>
      <w:r>
        <w:rPr>
          <w:rFonts w:hint="eastAsia" w:ascii="宋体" w:hAnsi="宋体" w:eastAsia="宋体" w:cs="宋体"/>
          <w:color w:val="auto"/>
          <w:sz w:val="24"/>
          <w:highlight w:val="none"/>
        </w:rPr>
        <w:t>（2）因不可抗力致使合同无法履行；</w:t>
      </w:r>
      <w:bookmarkEnd w:id="108"/>
      <w:bookmarkEnd w:id="109"/>
    </w:p>
    <w:p>
      <w:pPr>
        <w:widowControl/>
        <w:spacing w:line="360" w:lineRule="auto"/>
        <w:ind w:left="549"/>
        <w:rPr>
          <w:rFonts w:hint="eastAsia" w:ascii="宋体" w:hAnsi="宋体" w:eastAsia="宋体" w:cs="宋体"/>
          <w:color w:val="auto"/>
          <w:sz w:val="24"/>
          <w:highlight w:val="none"/>
        </w:rPr>
      </w:pPr>
      <w:bookmarkStart w:id="110" w:name="_Toc6884_WPSOffice_Level3"/>
      <w:bookmarkStart w:id="111" w:name="_Toc22239"/>
      <w:r>
        <w:rPr>
          <w:rFonts w:hint="eastAsia" w:ascii="宋体" w:hAnsi="宋体" w:eastAsia="宋体" w:cs="宋体"/>
          <w:color w:val="auto"/>
          <w:sz w:val="24"/>
          <w:highlight w:val="none"/>
        </w:rPr>
        <w:t>（3）因一方原因导致合同</w:t>
      </w:r>
      <w:bookmarkEnd w:id="110"/>
      <w:bookmarkEnd w:id="111"/>
      <w:r>
        <w:rPr>
          <w:rFonts w:hint="eastAsia" w:ascii="宋体" w:hAnsi="宋体" w:eastAsia="宋体" w:cs="宋体"/>
          <w:color w:val="auto"/>
          <w:sz w:val="24"/>
          <w:highlight w:val="none"/>
        </w:rPr>
        <w:t>目的无法实现的，经催告后仍不能履行的；</w:t>
      </w:r>
    </w:p>
    <w:p>
      <w:pPr>
        <w:keepNext w:val="0"/>
        <w:keepLines w:val="0"/>
        <w:pageBreakBefore w:val="0"/>
        <w:widowControl/>
        <w:kinsoku/>
        <w:wordWrap/>
        <w:overflowPunct/>
        <w:topLinePunct w:val="0"/>
        <w:autoSpaceDE/>
        <w:autoSpaceDN/>
        <w:bidi w:val="0"/>
        <w:adjustRightInd/>
        <w:snapToGrid/>
        <w:spacing w:line="360" w:lineRule="auto"/>
        <w:ind w:left="549"/>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不履行响应文件及合同承诺。</w:t>
      </w:r>
    </w:p>
    <w:p>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sz w:val="24"/>
        </w:rPr>
      </w:pPr>
      <w:r>
        <w:rPr>
          <w:rFonts w:hint="eastAsia" w:ascii="宋体" w:hAnsi="宋体" w:cs="宋体"/>
          <w:color w:val="auto"/>
          <w:sz w:val="24"/>
          <w:highlight w:val="none"/>
          <w:lang w:val="en-US" w:eastAsia="zh-CN"/>
        </w:rPr>
        <w:t xml:space="preserve">     （5）合同约定其他解除情形。</w:t>
      </w:r>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2.双方履行完合同全部义务，劳务报酬价款支付完毕，劳务等分包人向工程承包人交付劳务作业成果，并经工程承包人、发包人、监理、设计、建设行政主管部门等单位验收合格后，本合同即告终止。</w:t>
      </w:r>
    </w:p>
    <w:p>
      <w:pPr>
        <w:pStyle w:val="2"/>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    3.如在劳务等分包人没有完全履行本合同义务之前，总包合同或专业分包合同终止，工程承包人应通知劳务等分包人终止本合同。劳务等分包人接到通知后应尽快在工程承包人书面通知的合理期限内撤离现场，工程承包人应支付劳务等分包人已完工程的劳务报酬，并赔偿因此而遭受的损失。</w:t>
      </w:r>
    </w:p>
    <w:p>
      <w:pPr>
        <w:pStyle w:val="2"/>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    4.如因不可抗力致使本合同无法履行，或因一方违约或因发包人原因造成工程停建或缓建，致使合同无法履行的，工程承包人和劳务等分包人可以解除合同。</w:t>
      </w:r>
    </w:p>
    <w:p>
      <w:pPr>
        <w:pStyle w:val="2"/>
        <w:spacing w:line="360" w:lineRule="auto"/>
        <w:rPr>
          <w:rFonts w:hint="default" w:eastAsia="宋体"/>
          <w:sz w:val="24"/>
          <w:lang w:val="en-US" w:eastAsia="zh-CN"/>
        </w:rPr>
      </w:pPr>
      <w:r>
        <w:rPr>
          <w:rFonts w:hint="eastAsia" w:ascii="宋体" w:hAnsi="宋体" w:cs="宋体"/>
          <w:color w:val="auto"/>
          <w:sz w:val="24"/>
          <w:highlight w:val="none"/>
          <w:lang w:val="en-US" w:eastAsia="zh-CN"/>
        </w:rPr>
        <w:t>  5.合同解除后，劳务等分包人应妥善做好已完工程和剩余材料、设备的保护和移交工作，应尽快在工程承包人书面通知的合理期限内撤出施工场地。工程承包人应为劳务等分包人撤出提供必要条件，按合同约定支付已完工作劳务报酬。有过错的一方应当赔偿因合同解除给对方造成的损失。合同解除后，不影响双方在合同中约定的结算和清理条款的效力。</w:t>
      </w:r>
    </w:p>
    <w:p>
      <w:pPr>
        <w:widowControl/>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十</w:t>
      </w:r>
      <w:r>
        <w:rPr>
          <w:rFonts w:hint="eastAsia" w:ascii="宋体" w:hAnsi="宋体" w:eastAsia="宋体" w:cs="宋体"/>
          <w:color w:val="auto"/>
          <w:sz w:val="24"/>
          <w:highlight w:val="none"/>
          <w:lang w:val="en-US" w:eastAsia="zh-CN"/>
        </w:rPr>
        <w:t>八</w:t>
      </w:r>
      <w:r>
        <w:rPr>
          <w:rFonts w:hint="eastAsia" w:ascii="宋体" w:hAnsi="宋体" w:eastAsia="宋体" w:cs="宋体"/>
          <w:color w:val="auto"/>
          <w:sz w:val="24"/>
          <w:highlight w:val="none"/>
        </w:rPr>
        <w:t>、通知和送达</w:t>
      </w:r>
    </w:p>
    <w:p>
      <w:pPr>
        <w:pStyle w:val="2"/>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1.任何一方向对方发出的通知或其他往来文件（以下简称“往来文件”），应按照本条款记载的另一方的联系方式，用特快、挂号信、传真、电子邮件或专人送达方式发出，并在下述条件下送达生效：</w:t>
      </w:r>
    </w:p>
    <w:p>
      <w:pPr>
        <w:pStyle w:val="2"/>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（1）以特快专递或挂号信方式发出的，以收件人签收日为送达日；收件人未签收的，以寄出日后的第五个工作日视为送达；</w:t>
      </w:r>
    </w:p>
    <w:p>
      <w:pPr>
        <w:pStyle w:val="2"/>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（2）以传真或电子邮件方式发出的，以发出方收到传真或电子邮件发出确认回执时视为送达；</w:t>
      </w:r>
    </w:p>
    <w:p>
      <w:pPr>
        <w:pStyle w:val="2"/>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（3）如对方不在的，由对方公司职工签收，若对方拒绝签收的，由两名送达工作人员签字见证，留置送达。                                                      </w:t>
      </w:r>
    </w:p>
    <w:p>
      <w:pPr>
        <w:pStyle w:val="2"/>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同时采用上述几种方式的，以其中最快到达对方的为准。</w:t>
      </w:r>
    </w:p>
    <w:p>
      <w:pPr>
        <w:pStyle w:val="2"/>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2.本条款项下的联系方式发生变更，变更方应及时书面通知另一方。另一方在收到有关变更前的联系方式所发出的往来文件视为有效。</w:t>
      </w:r>
    </w:p>
    <w:p>
      <w:pPr>
        <w:pStyle w:val="2"/>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3.本合同所载地址也是双方发生纠纷司法机关司法文书送达地址。</w:t>
      </w:r>
    </w:p>
    <w:p>
      <w:pPr>
        <w:widowControl/>
        <w:spacing w:line="360" w:lineRule="auto"/>
        <w:ind w:firstLine="480" w:firstLineChars="200"/>
        <w:rPr>
          <w:rFonts w:hint="eastAsia" w:ascii="宋体" w:hAnsi="宋体" w:eastAsia="宋体" w:cs="宋体"/>
          <w:b/>
          <w:color w:val="auto"/>
          <w:sz w:val="24"/>
          <w:highlight w:val="none"/>
        </w:rPr>
      </w:pPr>
      <w:bookmarkStart w:id="112" w:name="_Toc267"/>
      <w:bookmarkStart w:id="113" w:name="_Toc12803_WPSOffice_Level2"/>
      <w:r>
        <w:rPr>
          <w:rFonts w:hint="eastAsia" w:ascii="宋体" w:hAnsi="宋体" w:eastAsia="宋体" w:cs="宋体"/>
          <w:color w:val="auto"/>
          <w:sz w:val="24"/>
          <w:highlight w:val="none"/>
        </w:rPr>
        <w:t>十</w:t>
      </w:r>
      <w:r>
        <w:rPr>
          <w:rFonts w:hint="eastAsia" w:ascii="宋体" w:hAnsi="宋体" w:eastAsia="宋体" w:cs="宋体"/>
          <w:color w:val="auto"/>
          <w:sz w:val="24"/>
          <w:highlight w:val="none"/>
          <w:lang w:val="en-US" w:eastAsia="zh-CN"/>
        </w:rPr>
        <w:t>九</w:t>
      </w:r>
      <w:r>
        <w:rPr>
          <w:rFonts w:hint="eastAsia" w:ascii="宋体" w:hAnsi="宋体" w:eastAsia="宋体" w:cs="宋体"/>
          <w:color w:val="auto"/>
          <w:sz w:val="24"/>
          <w:highlight w:val="none"/>
        </w:rPr>
        <w:t>、附则</w:t>
      </w:r>
      <w:bookmarkEnd w:id="112"/>
      <w:bookmarkEnd w:id="113"/>
    </w:p>
    <w:p>
      <w:pPr>
        <w:widowControl/>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1.本合同甲乙双方法定代表人或授权代表人签章并加盖公司印章（或合同章）后生效，一式肆份，</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执叁份，</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执壹份，均具同等法律效力；</w:t>
      </w:r>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2.合同未尽事宜，双方另行签订补充协议，补充协议作为合同文件的组成部分。</w:t>
      </w:r>
    </w:p>
    <w:p>
      <w:pPr>
        <w:pStyle w:val="2"/>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二十、补充条款</w:t>
      </w:r>
    </w:p>
    <w:p>
      <w:pPr>
        <w:spacing w:line="360" w:lineRule="auto"/>
        <w:ind w:firstLine="480" w:firstLineChars="200"/>
        <w:rPr>
          <w:rFonts w:hint="default"/>
          <w:sz w:val="24"/>
          <w:lang w:val="en-US" w:eastAsia="zh-CN"/>
        </w:rPr>
      </w:pPr>
      <w:r>
        <w:rPr>
          <w:rFonts w:hint="eastAsia"/>
          <w:sz w:val="24"/>
          <w:lang w:val="en-US" w:eastAsia="zh-CN"/>
        </w:rPr>
        <w:t>1.</w:t>
      </w:r>
      <w:r>
        <w:rPr>
          <w:rFonts w:hint="default"/>
          <w:sz w:val="24"/>
          <w:lang w:val="en-US" w:eastAsia="zh-CN"/>
        </w:rPr>
        <w:t>劳务等分包人应严格按照国家、省、市、区颁布的相关《农民工实名制管理办法》执行。</w:t>
      </w:r>
    </w:p>
    <w:p>
      <w:pPr>
        <w:spacing w:line="360" w:lineRule="auto"/>
        <w:ind w:firstLine="480" w:firstLineChars="200"/>
        <w:rPr>
          <w:rFonts w:hint="default"/>
          <w:sz w:val="24"/>
          <w:lang w:val="en-US" w:eastAsia="zh-CN"/>
        </w:rPr>
      </w:pPr>
      <w:r>
        <w:rPr>
          <w:rFonts w:hint="eastAsia"/>
          <w:sz w:val="24"/>
          <w:lang w:val="en-US" w:eastAsia="zh-CN"/>
        </w:rPr>
        <w:t>2.</w:t>
      </w:r>
      <w:r>
        <w:rPr>
          <w:rFonts w:hint="default"/>
          <w:sz w:val="24"/>
          <w:lang w:val="en-US" w:eastAsia="zh-CN"/>
        </w:rPr>
        <w:t>劳务等分包人每月应按照民工花名册、考勤表按时足额的向所属民工支付工资；劳务等分包人应优先将工程承包人支付的劳务报酬用于支付所属民工的工资；劳务等分包人有拖欠、克扣工人劳动报酬或材料商材料款行为的，工程承包人有权在劳务等分包人的劳务报酬中扣除相应款项，并直接支付给劳务等分包人所属工人或材料商，且工程承包人有权对劳务等分包人处以3倍欠付款项的违约金，相关款项可直接从劳务报酬中扣除，不足部分向劳务等分包人追偿。若由此而造成相关人员集体上访或行政主管部门，每发生一次，劳务等分包人承担 5 万元整的违约金，拖欠的工资有权从工程款中扣除相应金额，交由工程所在地行政主管部门或发放，且有权因此单方面终止合同。</w:t>
      </w:r>
    </w:p>
    <w:p>
      <w:pPr>
        <w:spacing w:line="360" w:lineRule="auto"/>
        <w:ind w:firstLine="480" w:firstLineChars="200"/>
        <w:rPr>
          <w:rFonts w:hint="default"/>
          <w:color w:val="auto"/>
          <w:sz w:val="24"/>
          <w:lang w:val="en-US" w:eastAsia="zh-CN"/>
        </w:rPr>
      </w:pPr>
      <w:r>
        <w:rPr>
          <w:rFonts w:hint="eastAsia"/>
          <w:sz w:val="24"/>
          <w:lang w:val="en-US" w:eastAsia="zh-CN"/>
        </w:rPr>
        <w:t>3.</w:t>
      </w:r>
      <w:r>
        <w:rPr>
          <w:rFonts w:hint="default"/>
          <w:sz w:val="24"/>
          <w:lang w:val="en-US" w:eastAsia="zh-CN"/>
        </w:rPr>
        <w:t>施工现场管理人员实行压证施工制度和请销假制度。劳务等分包人派驻现场的项目经理、技术负责人和现场管理人员应与投标文件承诺的一致。项目经理、技术负责人和现场管理人员（施工员、安全员）须常驻现场，负责该工程的施工、安全管理和协调工作等。资格证书至本合同全部工程完工后退还。项目经理、项目技术负责人和现场管理人员</w:t>
      </w:r>
      <w:r>
        <w:rPr>
          <w:rFonts w:hint="default"/>
          <w:color w:val="auto"/>
          <w:sz w:val="24"/>
          <w:lang w:val="en-US" w:eastAsia="zh-CN"/>
        </w:rPr>
        <w:t>（施工员、安全员）实行请销假制度。在合同履行过程中，劳务等分包人不得擅自变更项目班子成员，否则视为违约，工程承包人有权中止与劳务等分包人的合同并不退还劳务等分包人履约保证金。</w:t>
      </w:r>
    </w:p>
    <w:p>
      <w:pPr>
        <w:spacing w:line="360" w:lineRule="auto"/>
        <w:ind w:firstLine="480" w:firstLineChars="200"/>
        <w:rPr>
          <w:rFonts w:hint="default"/>
          <w:sz w:val="24"/>
          <w:lang w:val="en-US" w:eastAsia="zh-CN"/>
        </w:rPr>
      </w:pPr>
      <w:r>
        <w:rPr>
          <w:rFonts w:hint="eastAsia"/>
          <w:color w:val="auto"/>
          <w:sz w:val="24"/>
          <w:lang w:val="en-US" w:eastAsia="zh-CN"/>
        </w:rPr>
        <w:t>4.</w:t>
      </w:r>
      <w:r>
        <w:rPr>
          <w:rFonts w:hint="default"/>
          <w:color w:val="auto"/>
          <w:sz w:val="24"/>
          <w:lang w:val="en-US" w:eastAsia="zh-CN"/>
        </w:rPr>
        <w:t>劳务等分包人应确保施工现场安全文明施工和作业活动符合主管部门对安全文明施工措施的评定相关规定，安全文明施工措施费经主管部门核定后，按核定的安全文明施工费费率计取，工程承包人占</w:t>
      </w:r>
      <w:r>
        <w:rPr>
          <w:rFonts w:hint="eastAsia"/>
          <w:color w:val="auto"/>
          <w:sz w:val="24"/>
          <w:lang w:val="en-US" w:eastAsia="zh-CN"/>
        </w:rPr>
        <w:t>15</w:t>
      </w:r>
      <w:r>
        <w:rPr>
          <w:rFonts w:hint="default"/>
          <w:color w:val="auto"/>
          <w:sz w:val="24"/>
          <w:lang w:val="en-US" w:eastAsia="zh-CN"/>
        </w:rPr>
        <w:t>%，劳务等分包人占</w:t>
      </w:r>
      <w:r>
        <w:rPr>
          <w:rFonts w:hint="eastAsia"/>
          <w:color w:val="auto"/>
          <w:sz w:val="24"/>
          <w:lang w:val="en-US" w:eastAsia="zh-CN"/>
        </w:rPr>
        <w:t>85</w:t>
      </w:r>
      <w:r>
        <w:rPr>
          <w:rFonts w:hint="default"/>
          <w:color w:val="auto"/>
          <w:sz w:val="24"/>
          <w:lang w:val="en-US" w:eastAsia="zh-CN"/>
        </w:rPr>
        <w:t>%，安全文明施工费未经主管部门评定，不得计取。安全文明施工措施费在劳务等分包人进场，临设搭设完成，在工程承包人办理完成施工许可证后十五个工作日内支付</w:t>
      </w:r>
      <w:r>
        <w:rPr>
          <w:rFonts w:hint="eastAsia"/>
          <w:color w:val="auto"/>
          <w:sz w:val="24"/>
          <w:lang w:val="en-US" w:eastAsia="zh-CN"/>
        </w:rPr>
        <w:t>询比清单</w:t>
      </w:r>
      <w:r>
        <w:rPr>
          <w:rFonts w:hint="default"/>
          <w:color w:val="auto"/>
          <w:sz w:val="24"/>
          <w:lang w:val="en-US" w:eastAsia="zh-CN"/>
        </w:rPr>
        <w:t>已标价安全文明施工费基本费50%的70%，其余安全文明施工费进度款中按照基本费费率计算支付，安全文明施工费的支付并不认为劳务等分包人</w:t>
      </w:r>
      <w:r>
        <w:rPr>
          <w:rFonts w:hint="eastAsia"/>
          <w:color w:val="auto"/>
          <w:sz w:val="24"/>
          <w:lang w:val="en-US" w:eastAsia="zh-CN"/>
        </w:rPr>
        <w:t>可以违反</w:t>
      </w:r>
      <w:r>
        <w:rPr>
          <w:rFonts w:hint="default"/>
          <w:color w:val="auto"/>
          <w:sz w:val="24"/>
          <w:lang w:val="en-US" w:eastAsia="zh-CN"/>
        </w:rPr>
        <w:t>前述要求</w:t>
      </w:r>
      <w:r>
        <w:rPr>
          <w:rFonts w:hint="eastAsia"/>
          <w:color w:val="auto"/>
          <w:sz w:val="24"/>
          <w:lang w:val="en-US" w:eastAsia="zh-CN"/>
        </w:rPr>
        <w:t>的“由主管部门</w:t>
      </w:r>
      <w:r>
        <w:rPr>
          <w:rFonts w:hint="default"/>
          <w:color w:val="auto"/>
          <w:sz w:val="24"/>
          <w:lang w:val="en-US" w:eastAsia="zh-CN"/>
        </w:rPr>
        <w:t>核定后才能计取安全文明施工费的规定</w:t>
      </w:r>
      <w:r>
        <w:rPr>
          <w:rFonts w:hint="eastAsia"/>
          <w:color w:val="auto"/>
          <w:sz w:val="24"/>
          <w:lang w:val="en-US" w:eastAsia="zh-CN"/>
        </w:rPr>
        <w:t>”</w:t>
      </w:r>
      <w:r>
        <w:rPr>
          <w:rFonts w:hint="default"/>
          <w:color w:val="auto"/>
          <w:sz w:val="24"/>
          <w:lang w:val="en-US" w:eastAsia="zh-CN"/>
        </w:rPr>
        <w:t>，如劳务等分包人未按前述规定进行评价核定，计取和支付的</w:t>
      </w:r>
      <w:r>
        <w:rPr>
          <w:rFonts w:hint="eastAsia"/>
          <w:color w:val="auto"/>
          <w:sz w:val="24"/>
          <w:lang w:val="en-US" w:eastAsia="zh-CN"/>
        </w:rPr>
        <w:t>，已支付的</w:t>
      </w:r>
      <w:r>
        <w:rPr>
          <w:rFonts w:hint="default"/>
          <w:color w:val="auto"/>
          <w:sz w:val="24"/>
          <w:lang w:val="en-US" w:eastAsia="zh-CN"/>
        </w:rPr>
        <w:t>安全文明施工费将在劳务结算中全部扣除。 除非合同中另有规定，劳务等分包人在报价中所报的单价和合价，以及投标报价汇总表中的价格均包括完成</w:t>
      </w:r>
      <w:r>
        <w:rPr>
          <w:rFonts w:hint="default"/>
          <w:sz w:val="24"/>
          <w:lang w:val="en-US" w:eastAsia="zh-CN"/>
        </w:rPr>
        <w:t>该工程项目的成本、管理费、利润、规费、税金、安全文明费用、开办费、各项技术措施费、大型机械进退场费、各种风险费、政策性文件规定费用等等所有费用。</w:t>
      </w:r>
    </w:p>
    <w:p>
      <w:pPr>
        <w:spacing w:line="360" w:lineRule="auto"/>
        <w:ind w:firstLine="480" w:firstLineChars="200"/>
        <w:rPr>
          <w:rFonts w:hint="default"/>
          <w:sz w:val="24"/>
          <w:lang w:val="en-US" w:eastAsia="zh-CN"/>
        </w:rPr>
      </w:pPr>
      <w:r>
        <w:rPr>
          <w:rFonts w:hint="eastAsia"/>
          <w:sz w:val="24"/>
          <w:lang w:val="en-US" w:eastAsia="zh-CN"/>
        </w:rPr>
        <w:t>5.</w:t>
      </w:r>
      <w:r>
        <w:rPr>
          <w:rFonts w:hint="default"/>
          <w:sz w:val="24"/>
          <w:lang w:val="en-US" w:eastAsia="zh-CN"/>
        </w:rPr>
        <w:t>除工程承包人提供交由劳务等分包人管理的设备、设施及材料外的其他设备、设施及材料均由劳务等分包人负责，费用包含在投标报价中；</w:t>
      </w:r>
    </w:p>
    <w:p>
      <w:pPr>
        <w:spacing w:line="360" w:lineRule="auto"/>
        <w:ind w:firstLine="480" w:firstLineChars="200"/>
        <w:rPr>
          <w:rFonts w:hint="default"/>
          <w:sz w:val="24"/>
          <w:lang w:val="en-US" w:eastAsia="zh-CN"/>
        </w:rPr>
      </w:pPr>
      <w:r>
        <w:rPr>
          <w:rFonts w:hint="eastAsia"/>
          <w:sz w:val="24"/>
          <w:lang w:val="en-US" w:eastAsia="zh-CN"/>
        </w:rPr>
        <w:t>6.</w:t>
      </w:r>
      <w:r>
        <w:rPr>
          <w:rFonts w:hint="default"/>
          <w:sz w:val="24"/>
          <w:lang w:val="en-US" w:eastAsia="zh-CN"/>
        </w:rPr>
        <w:t>劳务等分包人搭设</w:t>
      </w:r>
      <w:r>
        <w:rPr>
          <w:rFonts w:hint="eastAsia"/>
          <w:sz w:val="24"/>
          <w:lang w:val="en-US" w:eastAsia="zh-CN"/>
        </w:rPr>
        <w:t>或租赁的</w:t>
      </w:r>
      <w:r>
        <w:rPr>
          <w:rFonts w:hint="default"/>
          <w:sz w:val="24"/>
          <w:lang w:val="en-US" w:eastAsia="zh-CN"/>
        </w:rPr>
        <w:t>临时设施时应包括向工程承包人、业主或业主指派的监理人、跟踪审计单位提供保证基本办公生活条件场所。</w:t>
      </w:r>
    </w:p>
    <w:p>
      <w:pPr>
        <w:spacing w:line="360" w:lineRule="auto"/>
        <w:ind w:firstLine="480" w:firstLineChars="200"/>
        <w:rPr>
          <w:rFonts w:hint="default"/>
          <w:sz w:val="24"/>
          <w:lang w:val="en-US" w:eastAsia="zh-CN"/>
        </w:rPr>
      </w:pPr>
      <w:r>
        <w:rPr>
          <w:rFonts w:hint="eastAsia"/>
          <w:sz w:val="24"/>
          <w:lang w:val="en-US" w:eastAsia="zh-CN"/>
        </w:rPr>
        <w:t>7.</w:t>
      </w:r>
      <w:r>
        <w:rPr>
          <w:rFonts w:hint="default"/>
          <w:sz w:val="24"/>
          <w:lang w:val="en-US" w:eastAsia="zh-CN"/>
        </w:rPr>
        <w:t xml:space="preserve">施工所需的场内临时道路和交通设施的修建、维护、养护和管理由劳务等分包人负责，并承担相关费用。 </w:t>
      </w:r>
    </w:p>
    <w:p>
      <w:pPr>
        <w:spacing w:line="360" w:lineRule="auto"/>
        <w:ind w:firstLine="480" w:firstLineChars="200"/>
        <w:rPr>
          <w:rFonts w:hint="default"/>
          <w:sz w:val="24"/>
          <w:lang w:val="en-US" w:eastAsia="zh-CN"/>
        </w:rPr>
      </w:pPr>
      <w:r>
        <w:rPr>
          <w:rFonts w:hint="eastAsia"/>
          <w:sz w:val="24"/>
          <w:lang w:val="en-US" w:eastAsia="zh-CN"/>
        </w:rPr>
        <w:t>8.</w:t>
      </w:r>
      <w:r>
        <w:rPr>
          <w:rFonts w:hint="default"/>
          <w:sz w:val="24"/>
          <w:lang w:val="en-US" w:eastAsia="zh-CN"/>
        </w:rPr>
        <w:t>若因劳务等分包人原因，造成工程承包人的综合评价信用分（合同履约评价、企业通常行为评价、质量安全动态检查等）被扣分的，劳务等分包人应赔偿由此给工程承包人造成的全部损失，并按5000元/分支付违约金，劳务等分包人不得有异议。</w:t>
      </w:r>
    </w:p>
    <w:p>
      <w:pPr>
        <w:spacing w:line="360" w:lineRule="auto"/>
        <w:ind w:firstLine="480" w:firstLineChars="200"/>
        <w:rPr>
          <w:rFonts w:hint="default"/>
          <w:sz w:val="24"/>
          <w:lang w:val="en-US" w:eastAsia="zh-CN"/>
        </w:rPr>
      </w:pPr>
      <w:r>
        <w:rPr>
          <w:rFonts w:hint="eastAsia"/>
          <w:sz w:val="24"/>
          <w:lang w:val="en-US" w:eastAsia="zh-CN"/>
        </w:rPr>
        <w:t>9.</w:t>
      </w:r>
      <w:r>
        <w:rPr>
          <w:rFonts w:hint="default"/>
          <w:sz w:val="24"/>
          <w:lang w:val="en-US" w:eastAsia="zh-CN"/>
        </w:rPr>
        <w:t>劳务等分包人有义务为其施工人员购买相关社会保险，或将相关人员纳入工程承包人购买项目工伤保险人员名单（按其造价占比承担购买项目工伤保险金额），未购买工伤保险或未纳入项目工伤保险人员名单的民工，一律不得准许进入工地施工。属因劳务等分包人未落实安全措施导致工伤或第三人人身财产损失的，或因未购买相关社会保险或未能将相关人员纳入项目工伤保险人员名单造成工伤责任无法向社保机构报销的，概由劳务等分包人承担责任。</w:t>
      </w:r>
    </w:p>
    <w:p>
      <w:pPr>
        <w:spacing w:line="360" w:lineRule="auto"/>
        <w:ind w:firstLine="480" w:firstLineChars="200"/>
        <w:rPr>
          <w:rFonts w:hint="default"/>
          <w:sz w:val="24"/>
          <w:lang w:val="en-US" w:eastAsia="zh-CN"/>
        </w:rPr>
      </w:pPr>
      <w:r>
        <w:rPr>
          <w:rFonts w:hint="eastAsia"/>
          <w:sz w:val="24"/>
          <w:lang w:val="en-US" w:eastAsia="zh-CN"/>
        </w:rPr>
        <w:t>10.</w:t>
      </w:r>
      <w:r>
        <w:rPr>
          <w:rFonts w:hint="default"/>
          <w:sz w:val="24"/>
          <w:lang w:val="en-US" w:eastAsia="zh-CN"/>
        </w:rPr>
        <w:t>本项目劳务等分包人必须配合工程承包人发包的专业工程</w:t>
      </w:r>
      <w:r>
        <w:rPr>
          <w:rFonts w:hint="eastAsia"/>
          <w:sz w:val="24"/>
          <w:lang w:val="en-US" w:eastAsia="zh-CN"/>
        </w:rPr>
        <w:t>门窗工程</w:t>
      </w:r>
      <w:r>
        <w:rPr>
          <w:rFonts w:hint="default"/>
          <w:sz w:val="24"/>
          <w:lang w:val="en-US" w:eastAsia="zh-CN"/>
        </w:rPr>
        <w:t>等工程在施工过程中实施，并承诺不收取超成本的配合费</w:t>
      </w:r>
      <w:r>
        <w:rPr>
          <w:rFonts w:hint="eastAsia"/>
          <w:sz w:val="24"/>
          <w:lang w:val="en-US" w:eastAsia="zh-CN"/>
        </w:rPr>
        <w:t>，并坚决服从工程承包人的指挥</w:t>
      </w:r>
      <w:r>
        <w:rPr>
          <w:rFonts w:hint="default"/>
          <w:sz w:val="24"/>
          <w:lang w:val="en-US" w:eastAsia="zh-CN"/>
        </w:rPr>
        <w:t>。</w:t>
      </w:r>
    </w:p>
    <w:p>
      <w:pPr>
        <w:spacing w:line="360" w:lineRule="auto"/>
        <w:ind w:firstLine="480" w:firstLineChars="200"/>
        <w:rPr>
          <w:rFonts w:hint="default"/>
          <w:sz w:val="24"/>
          <w:lang w:val="en-US" w:eastAsia="zh-CN"/>
        </w:rPr>
      </w:pPr>
      <w:r>
        <w:rPr>
          <w:rFonts w:hint="eastAsia"/>
          <w:sz w:val="24"/>
          <w:lang w:val="en-US" w:eastAsia="zh-CN"/>
        </w:rPr>
        <w:t>11.</w:t>
      </w:r>
      <w:r>
        <w:rPr>
          <w:rFonts w:hint="default"/>
          <w:sz w:val="24"/>
          <w:lang w:val="en-US" w:eastAsia="zh-CN"/>
        </w:rPr>
        <w:t>工程量清单中载明的项目，劳务等分包人在施工时出现遗漏的项目时，按照相关计量、计价规则属于应计费的项目，按实结算。</w:t>
      </w:r>
    </w:p>
    <w:p>
      <w:pPr>
        <w:spacing w:line="360" w:lineRule="auto"/>
        <w:ind w:firstLine="480" w:firstLineChars="200"/>
        <w:rPr>
          <w:rFonts w:hint="default"/>
          <w:color w:val="auto"/>
          <w:sz w:val="24"/>
          <w:lang w:val="en-US" w:eastAsia="zh-CN"/>
        </w:rPr>
      </w:pPr>
      <w:r>
        <w:rPr>
          <w:rFonts w:hint="eastAsia"/>
          <w:sz w:val="24"/>
          <w:lang w:val="en-US" w:eastAsia="zh-CN"/>
        </w:rPr>
        <w:t>12.</w:t>
      </w:r>
      <w:r>
        <w:rPr>
          <w:rFonts w:hint="default"/>
          <w:sz w:val="24"/>
          <w:lang w:val="en-US" w:eastAsia="zh-CN"/>
        </w:rPr>
        <w:t>因特殊原因造成工期延长或为保证质量安全而必须采取分段施工所发生的所有费用应向工程承包人提出书面请示、编制专项方案、经同意后方可实施，并获得工期及</w:t>
      </w:r>
      <w:r>
        <w:rPr>
          <w:rFonts w:hint="default"/>
          <w:color w:val="auto"/>
          <w:sz w:val="24"/>
          <w:lang w:val="en-US" w:eastAsia="zh-CN"/>
        </w:rPr>
        <w:t xml:space="preserve">费用的补偿。 </w:t>
      </w:r>
    </w:p>
    <w:p>
      <w:pPr>
        <w:spacing w:line="360" w:lineRule="auto"/>
        <w:ind w:firstLine="480" w:firstLineChars="200"/>
        <w:rPr>
          <w:rFonts w:hint="default"/>
          <w:color w:val="auto"/>
          <w:sz w:val="24"/>
          <w:lang w:val="en-US" w:eastAsia="zh-CN"/>
        </w:rPr>
      </w:pPr>
      <w:r>
        <w:rPr>
          <w:rFonts w:hint="eastAsia"/>
          <w:color w:val="auto"/>
          <w:sz w:val="24"/>
          <w:lang w:val="en-US" w:eastAsia="zh-CN"/>
        </w:rPr>
        <w:t>13.</w:t>
      </w:r>
      <w:r>
        <w:rPr>
          <w:rFonts w:hint="default"/>
          <w:color w:val="auto"/>
          <w:sz w:val="24"/>
          <w:lang w:val="en-US" w:eastAsia="zh-CN"/>
        </w:rPr>
        <w:t>劳务等分包人承诺人员证书应为中标单位社保人员，在本项目施工期间（竣工验收合格止）不得用于其他项目压（锁）证，若发现用于其他项目，劳务等分包人承诺以10万元/人.次向</w:t>
      </w:r>
      <w:r>
        <w:rPr>
          <w:rFonts w:hint="eastAsia"/>
          <w:color w:val="auto"/>
          <w:sz w:val="24"/>
          <w:lang w:val="en-US" w:eastAsia="zh-CN"/>
        </w:rPr>
        <w:t>工程承包人</w:t>
      </w:r>
      <w:r>
        <w:rPr>
          <w:rFonts w:hint="default"/>
          <w:color w:val="auto"/>
          <w:sz w:val="24"/>
          <w:lang w:val="en-US" w:eastAsia="zh-CN"/>
        </w:rPr>
        <w:t>缴纳违约金。</w:t>
      </w:r>
    </w:p>
    <w:p>
      <w:pPr>
        <w:spacing w:line="360" w:lineRule="auto"/>
        <w:ind w:firstLine="480" w:firstLineChars="200"/>
        <w:rPr>
          <w:rFonts w:hint="default"/>
          <w:sz w:val="24"/>
          <w:lang w:val="en-US" w:eastAsia="zh-CN"/>
        </w:rPr>
      </w:pPr>
      <w:r>
        <w:rPr>
          <w:rFonts w:hint="eastAsia"/>
          <w:sz w:val="24"/>
          <w:lang w:val="en-US" w:eastAsia="zh-CN"/>
        </w:rPr>
        <w:t>14.</w:t>
      </w:r>
      <w:r>
        <w:rPr>
          <w:rFonts w:hint="default"/>
          <w:sz w:val="24"/>
          <w:lang w:val="en-US" w:eastAsia="zh-CN"/>
        </w:rPr>
        <w:t>劳务等分包人应按泸州市疫情防控要求做好现场疫情防控措施，相关费用包括在投标报价中。</w:t>
      </w:r>
    </w:p>
    <w:p>
      <w:pPr>
        <w:spacing w:line="360" w:lineRule="auto"/>
        <w:ind w:firstLine="480" w:firstLineChars="200"/>
        <w:rPr>
          <w:rFonts w:hint="default"/>
          <w:sz w:val="24"/>
          <w:lang w:val="en-US" w:eastAsia="zh-CN"/>
        </w:rPr>
      </w:pPr>
      <w:r>
        <w:rPr>
          <w:rFonts w:hint="eastAsia"/>
          <w:sz w:val="24"/>
          <w:lang w:val="en-US" w:eastAsia="zh-CN"/>
        </w:rPr>
        <w:t>15.</w:t>
      </w:r>
      <w:r>
        <w:rPr>
          <w:rFonts w:hint="default"/>
          <w:sz w:val="24"/>
          <w:lang w:val="en-US" w:eastAsia="zh-CN"/>
        </w:rPr>
        <w:t>劳务等分包人应按泸州市主管部门要求搭设实名通道并做好防尘监测和记录。</w:t>
      </w:r>
    </w:p>
    <w:p>
      <w:pPr>
        <w:widowControl/>
        <w:spacing w:line="360" w:lineRule="auto"/>
        <w:ind w:firstLine="480" w:firstLineChars="200"/>
        <w:rPr>
          <w:rFonts w:hint="eastAsia" w:ascii="宋体" w:hAnsi="宋体" w:eastAsia="宋体" w:cs="宋体"/>
          <w:color w:val="auto"/>
          <w:sz w:val="24"/>
          <w:highlight w:val="none"/>
        </w:rPr>
      </w:pP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附件一：质量保修书</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附件二：职业健康、安全文明施工协议</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附件三：保障农民工工资承诺书</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附件四：</w:t>
      </w:r>
      <w:r>
        <w:rPr>
          <w:rFonts w:hint="eastAsia" w:ascii="宋体" w:hAnsi="宋体" w:eastAsia="宋体" w:cs="宋体"/>
          <w:color w:val="auto"/>
          <w:sz w:val="24"/>
          <w:highlight w:val="none"/>
        </w:rPr>
        <w:t>工程承包人供应材料、设备、构配件计划</w:t>
      </w:r>
    </w:p>
    <w:p>
      <w:pPr>
        <w:spacing w:line="360" w:lineRule="auto"/>
        <w:ind w:firstLine="480" w:firstLineChars="200"/>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附件五：专业工程暂估价表</w:t>
      </w:r>
    </w:p>
    <w:p>
      <w:pPr>
        <w:spacing w:line="360" w:lineRule="auto"/>
        <w:ind w:firstLine="480" w:firstLineChars="200"/>
        <w:jc w:val="left"/>
        <w:rPr>
          <w:rFonts w:hint="default" w:ascii="宋体" w:hAnsi="宋体" w:eastAsia="宋体" w:cs="宋体"/>
          <w:color w:val="auto"/>
          <w:sz w:val="24"/>
          <w:highlight w:val="none"/>
          <w:lang w:val="en-US" w:eastAsia="zh-CN"/>
        </w:rPr>
      </w:pPr>
    </w:p>
    <w:p>
      <w:pPr>
        <w:pStyle w:val="2"/>
        <w:rPr>
          <w:rFonts w:hint="eastAsia"/>
          <w:lang w:eastAsia="zh-CN"/>
        </w:rPr>
      </w:pPr>
    </w:p>
    <w:p>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 xml:space="preserve">：   （盖章）   </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   （盖章）</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法定代表人（授权代理人）：            法定代表人（授权代理人）：</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                           地    址：</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                           开户银行：</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账    号：                           账    号：</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电    话：                           电    话：</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传    真：                           传    真：</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签约日期：    年    月    日 </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 xml:space="preserve">   签约日期：     年    月   日                  </w:t>
      </w:r>
    </w:p>
    <w:p>
      <w:pPr>
        <w:spacing w:line="500" w:lineRule="exact"/>
        <w:jc w:val="left"/>
        <w:rPr>
          <w:rFonts w:hint="eastAsia" w:ascii="宋体" w:hAnsi="宋体" w:eastAsia="宋体" w:cs="宋体"/>
          <w:color w:val="auto"/>
          <w:sz w:val="24"/>
          <w:highlight w:val="none"/>
        </w:rPr>
        <w:sectPr>
          <w:footerReference r:id="rId13" w:type="default"/>
          <w:pgSz w:w="11906" w:h="16838"/>
          <w:pgMar w:top="1440" w:right="1417" w:bottom="1440" w:left="1417" w:header="851" w:footer="992" w:gutter="0"/>
          <w:pgNumType w:fmt="decimal" w:start="1"/>
          <w:cols w:space="720" w:num="1"/>
          <w:docGrid w:type="lines" w:linePitch="312" w:charSpace="0"/>
        </w:sectPr>
      </w:pP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附件一：</w:t>
      </w:r>
    </w:p>
    <w:p>
      <w:pPr>
        <w:spacing w:line="360" w:lineRule="auto"/>
        <w:ind w:left="210" w:leftChars="100"/>
        <w:jc w:val="center"/>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工程质量保修书</w:t>
      </w:r>
    </w:p>
    <w:p>
      <w:pPr>
        <w:spacing w:before="156" w:beforeLines="50" w:line="360" w:lineRule="auto"/>
        <w:rPr>
          <w:rFonts w:hint="eastAsia" w:ascii="宋体" w:hAnsi="宋体" w:eastAsia="宋体" w:cs="宋体"/>
          <w:color w:val="auto"/>
          <w:kern w:val="2"/>
          <w:sz w:val="24"/>
          <w:szCs w:val="24"/>
          <w:highlight w:val="none"/>
          <w:u w:val="single"/>
        </w:rPr>
      </w:pP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w:t>
      </w:r>
      <w:r>
        <w:rPr>
          <w:rFonts w:hint="eastAsia" w:ascii="宋体" w:hAnsi="宋体" w:cs="宋体"/>
          <w:color w:val="auto"/>
          <w:sz w:val="24"/>
          <w:highlight w:val="none"/>
          <w:u w:val="single"/>
          <w:lang w:val="en-US" w:eastAsia="zh-CN"/>
        </w:rPr>
        <w:t>泸州兴阳建川实业有限公司</w:t>
      </w:r>
      <w:r>
        <w:rPr>
          <w:rFonts w:hint="eastAsia" w:ascii="宋体" w:hAnsi="宋体" w:eastAsia="宋体" w:cs="宋体"/>
          <w:color w:val="auto"/>
          <w:sz w:val="24"/>
          <w:highlight w:val="none"/>
          <w:u w:val="single"/>
        </w:rPr>
        <w:t xml:space="preserve"> </w:t>
      </w:r>
    </w:p>
    <w:p>
      <w:pPr>
        <w:spacing w:after="156" w:afterLines="50" w:line="360" w:lineRule="auto"/>
        <w:rPr>
          <w:rFonts w:hint="default" w:ascii="宋体" w:hAnsi="宋体" w:eastAsia="宋体" w:cs="宋体"/>
          <w:color w:val="auto"/>
          <w:sz w:val="24"/>
          <w:szCs w:val="24"/>
          <w:highlight w:val="none"/>
          <w:u w:val="single"/>
          <w:lang w:val="en-US" w:eastAsia="zh-CN"/>
        </w:rPr>
      </w:pP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u w:val="single"/>
          <w:lang w:val="en-US" w:eastAsia="zh-CN"/>
        </w:rPr>
        <w:t xml:space="preserve">                      </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根据《中华人民共和国建筑法》、《建设工程质量管理条例》和《房屋建筑工程质量保修办法》，经协商一致，对</w:t>
      </w:r>
      <w:r>
        <w:rPr>
          <w:rFonts w:hint="eastAsia" w:ascii="宋体" w:hAnsi="宋体" w:cs="宋体"/>
          <w:color w:val="auto"/>
          <w:sz w:val="24"/>
          <w:highlight w:val="none"/>
          <w:u w:val="single"/>
          <w:lang w:val="en-US" w:eastAsia="zh-CN"/>
        </w:rPr>
        <w:t>江阳区2023年北城街道老旧小区配套基础设施项目（大北街片剩余部分）</w:t>
      </w:r>
      <w:r>
        <w:rPr>
          <w:rFonts w:hint="eastAsia" w:ascii="宋体" w:hAnsi="宋体" w:eastAsia="宋体" w:cs="宋体"/>
          <w:color w:val="auto"/>
          <w:sz w:val="24"/>
          <w:highlight w:val="none"/>
        </w:rPr>
        <w:t>（工程名称）签订保修书。</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一、工程保修范围和内容</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在保修期内，按照有关法律、法规、规章的管理规定和双方约定，承担本工程保修责任。</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保修责任范围包括地基基础工程、主体结构工程，屋面防水工程、有防水要求的卫生间、房间和外墙面的防渗漏，供热与供冷系统，电气管线、给排水管道、设备安装和装修工程，以及双方约定的其他项目。具体保修的内容，双方约定如下：图纸、清单、合同范围及变更范围内的保修。</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二、保修期</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双方根据《建设工程质量管理条例》及有关规定，约定本工程的保修期如下：</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1.地基基础工程和主体结构工程为设计文件规定的该工程合理使用年限；</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2.屋面防水工程、有防水要求的卫生间、房间和外墙面的防渗漏为5年；</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3.装修工程为2年；</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4.电气管线、给排水管道、设备安装工程为2年；</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5.供热与供冷系统为2个采暖期、供冷期；</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6.住宅小区内的给排水设施、道路等配套工程为2年；</w:t>
      </w:r>
    </w:p>
    <w:p>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7.其他项目保修期限约定如下：绿化1年、道路1年，其余2年。</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三、保修责任</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1.属于责任范围、内容的项目，</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应当在接到保修通知之日起7天内派人保修。</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不在约定期限内派人保修的，</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可以委托他人修理。</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2.发生紧急抢修事故的，</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在接到事故通知后，应当立即到达事故现场抢修。</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3.对于涉及结构安全的质量问题，应当按照《房屋建筑工程质量保修办法》的规定，立即向当地建设行政主管部门报告，采取安全防范措施；由原设计人或者具有相应资质等级的设计人提出保修方案，</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实施保修。</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4.质量保修完成后，由</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组织验收。</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四、保修费用</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保修费用由造成质量缺陷的责任方承担。</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五、工程质量保证金的退还</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质量保证金按结算审定的金额3%计留，质量保修期 2 年满后14日内扣除</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产生的维修费用后无息返还（</w:t>
      </w:r>
      <w:r>
        <w:rPr>
          <w:rFonts w:hint="eastAsia" w:ascii="宋体" w:hAnsi="宋体" w:eastAsia="宋体" w:cs="宋体"/>
          <w:color w:val="auto"/>
          <w:sz w:val="24"/>
          <w:highlight w:val="none"/>
          <w:lang w:val="en-US" w:eastAsia="zh-CN"/>
        </w:rPr>
        <w:t>不</w:t>
      </w:r>
      <w:r>
        <w:rPr>
          <w:rFonts w:hint="eastAsia" w:ascii="宋体" w:hAnsi="宋体" w:eastAsia="宋体" w:cs="宋体"/>
          <w:color w:val="auto"/>
          <w:sz w:val="24"/>
          <w:highlight w:val="none"/>
        </w:rPr>
        <w:t>具有防水工程的无息返还审定结算金额的2%，审定结算金额的1%在防水质保期5年满后14日内扣除</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产生的维修费用后无息返还。）</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六、其他</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双方约定的其他工程保修责任事项：  /  。</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本工程保修书，由施工合同</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双方在竣工验收前共同签署，作为施工合同附件，其有效期限至保修期满。</w:t>
      </w:r>
    </w:p>
    <w:p>
      <w:pPr>
        <w:spacing w:line="360" w:lineRule="auto"/>
        <w:ind w:firstLine="480" w:firstLineChars="200"/>
        <w:jc w:val="left"/>
        <w:rPr>
          <w:rFonts w:hint="eastAsia" w:ascii="宋体" w:hAnsi="宋体" w:eastAsia="宋体" w:cs="宋体"/>
          <w:color w:val="auto"/>
          <w:sz w:val="24"/>
          <w:highlight w:val="none"/>
        </w:rPr>
      </w:pPr>
    </w:p>
    <w:p>
      <w:pPr>
        <w:pStyle w:val="2"/>
        <w:rPr>
          <w:rFonts w:hint="eastAsia" w:ascii="宋体" w:hAnsi="宋体" w:eastAsia="宋体" w:cs="宋体"/>
          <w:color w:val="auto"/>
          <w:sz w:val="24"/>
          <w:highlight w:val="none"/>
        </w:rPr>
      </w:pPr>
    </w:p>
    <w:p>
      <w:pPr>
        <w:spacing w:line="360" w:lineRule="auto"/>
        <w:ind w:firstLine="480" w:firstLineChars="200"/>
        <w:jc w:val="left"/>
        <w:rPr>
          <w:rFonts w:hint="eastAsia" w:ascii="宋体" w:hAnsi="宋体" w:eastAsia="宋体" w:cs="宋体"/>
          <w:bCs/>
          <w:color w:val="auto"/>
          <w:sz w:val="24"/>
          <w:szCs w:val="24"/>
          <w:highlight w:val="none"/>
          <w:u w:val="single"/>
        </w:rPr>
      </w:pP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 xml:space="preserve">：               </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（公章）                             （公章）</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法定地址：                           法定地址：                     </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                       法定代表人或其</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   （签字）              委托代理人：  （签字）</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电话：                               电话：</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传真：                               传真：</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电子邮箱：                           电子邮箱：</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                           开户银行：</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帐号：                               帐号：</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邮政编码：                           邮政编码：</w:t>
      </w: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附件二：</w:t>
      </w:r>
    </w:p>
    <w:p>
      <w:pPr>
        <w:spacing w:line="5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职业健康、环境保护、安全生产管理协议书</w:t>
      </w:r>
    </w:p>
    <w:p>
      <w:pPr>
        <w:spacing w:line="500" w:lineRule="exact"/>
        <w:jc w:val="left"/>
        <w:rPr>
          <w:rFonts w:hint="eastAsia" w:ascii="宋体" w:hAnsi="宋体" w:eastAsia="宋体" w:cs="宋体"/>
          <w:color w:val="auto"/>
          <w:sz w:val="24"/>
          <w:highlight w:val="none"/>
        </w:rPr>
      </w:pP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（工程承包人）：泸州兴阳建川实业有限公司</w:t>
      </w:r>
    </w:p>
    <w:p>
      <w:pPr>
        <w:spacing w:after="156" w:afterLines="50" w:line="360" w:lineRule="auto"/>
        <w:rPr>
          <w:rFonts w:hint="eastAsia" w:ascii="宋体" w:hAnsi="宋体" w:eastAsia="宋体" w:cs="宋体"/>
          <w:color w:val="auto"/>
          <w:sz w:val="24"/>
          <w:highlight w:val="none"/>
          <w:u w:val="single"/>
        </w:rPr>
      </w:pP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（劳务等分包人/专业分包）：</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p>
      <w:pPr>
        <w:spacing w:line="5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为贯彻“安全第一，预防为主，综合治理”的安全生产方针， 保证工程的施工安全，确保甲乙双方人员的安全与健康，依照《中华人民共和国安全生产法》、《建设工程安全生产管理条例》、《中华人民共和国建筑法》等有关安全生产的法律法规和地方规章制度，为明确双方在                                     施工过程中的安全管理的权利、义务和责任等事项，在公平和诚实信用的原则基础上，经双方协商达成一致，订立本协议。</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一、双方的权利和义务</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（一）</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的权利</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1.审核</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的安全资质以及相关业绩，审核不合格的不予分包工程。</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2.要求</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建立健全分包工程施工安全管理组织机构，严格执行国家安全生产法律、法规、标准、安全生产规章制度，落实安全生产责任制、事故防范措施和应急处理。</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3.要求</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履行安全生产职责，并对</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履行安全生产职责情况进行监督。</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4.对</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安全生产情况进行监督检查，</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必须接受检查，对查出的问题</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应按照要求及时整改，有权对</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的“三违”（违章指挥、违章操作，违反劳动纪律）行为进行制止和按规定处罚，若发现</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施工现场存在重大安全隐患，有权要求</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停工整改。</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5.有权制止</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未经入场安全教育的施工作业人员在现场进行施工作业</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6.有权对</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制定的安全管理方案以及措施进行审查，并对无安全措施和方案、措施落实不到位的危险施工进行制止。</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7.有权对</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进入施工现场的设备、设施进行安全检查，对不符合安全要求的设备设施有权拒接进入施工现场。</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8.有权对</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施工人员的劳动保护着装及特种劳动防护用品进行安全检查，对不符合安全规定的有权制止其作业。</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9.有权对</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管理人员的能力和水平做出评价，对于不能胜任的管理人员，</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有权要求</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限期换人。</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10.有权对</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作业人员基本素质情况（身体情况、年龄等）进行检查，对不能满足要求的人员有权进行清理，并要求</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11.有权将对</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现场安全管理状况进行定期评价，评价的结果将作为</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支付安全生产费用的重要依据之一。如</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安全生产达不到一定的水平，导致现场存在重要问题或隐患，且经</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指出后未及时整改的，必要时，</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将安排人员进行整改，则相关费用从</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的安全生产费用中扣除。</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12.在施工期间，</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安全、文明施工达不到合同要求或者存在严重安全隐患，经</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催告拒绝整改或二次整改仍达不到要求的，</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有权提出由于</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违约责任而解除合同要求。</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（二）</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的义务</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1.认真贯彻落实国家有关安全生产法律、法规和标准以及相关安全生产规章制度、安全操作规程，落实事故防范措施。</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2.负责对</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作业人员进行安全教育，对特种作业人员备案检查，杜绝无证上岗。</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3.负责向</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明确施工作业区域的施工范围，如实告知施工现场危险因素、危险源和安全管理要点。</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4.负责审批</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编制的安全技术方案/措施，并对其控制措施的实施情况进行监督检查。</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5.发生事故后积极组织抢救，防止事故扩大，并按照相关事故管理相关规定进行报告。</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6.负责向</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如实告知施工作业可能涉及的职业健康危害和防护措施。</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7.负责向</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提出对施工现场所涉及的文物、地方政府对是施工现场周边环境保护的要求。</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8.其他根据项目要求应尽的义务。</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（三）</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的权利</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1.有权对</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的安全管理工作提出合理化的建议和改进意见。</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2.对</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违章强令</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冒险作业行为，有权拒绝执行。</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3.发生严重危及</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人员生命安全的不可抗拒紧急情况时，</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有权采取必要的避险措施。</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（四）</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的义务</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1.认真贯彻落实国家有关安全生产法律、法规和标准以及执行安全生产规章制度、安全操作规程，落实事故防范措施。</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实现以下安全目标：</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——不发生人身死亡及以上的责任事故；</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——不发生重伤及以上事故；</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——不发生火灾；</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——不发生集体食物中毒事件；</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——不发生流行性传染病；</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——不发生重大环境污染事件；</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——不发生对施工区附近的安全生产造成重大影响的事件（如造成重大设备损坏、人员伤害、安全责任事件或停机、停堆事件等）；</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——不发生治安保卫事件（构成刑事拘留及以上的事件）；</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——不发生因人为失误造成的重大设施、设备等财产损失。</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必须建立生产安全控制指标体系，对以下事故进行控制：</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——重伤事故 ；</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——轻伤事故 ；</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——未遂事件；</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——盗窃事件；</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——隐患（不安全条件或安全方面的不符合）；</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——违章和不良习惯（不安全行为）；</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——其他相关安全风险点；</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应指定有专业资格的安全管理人员与</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的安全管理部门接口，参与协调和管理。安全协调的内容包括作业安全、职业健康、消防、卫生防疫、交通安全、环境保护、治安保卫等各方面。</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5.发生同一区域多个单位施工且影响相互间的安全生产时，</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应通过</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与有关单位协商，确定协调的责任和方法，必要时可签订相关协议，并报</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备案。</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安全的管理责任包含但不限于以下内容：即现场安全（安全设施、安全措施、设备、材料保卫、安全监督和管理）、现场清洁（日常清洁和维护，包括所需的人员、材料和设备）、与现场其它分包的协调和管理。</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9.</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在任何区域临时拆除安全防护措施，必须经过</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安全管理人员的批准，并设置临时性替代措施和警告标志，作业完成后负责恢复被拆除的临边防护措施，并通知该区域</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安全部门进行查验。</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须保其员工（包括劳务工，下同）的基本素质满足以下要求：</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——身体健康，无影响工作的残疾、禁忌症，无传染病和其他影响正常工作的严重疾病。</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——无犯罪记录。</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——无吸毒、赌博、嫖娼等违法行为。</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——文化程度（教育水平）与所从事的工种相适应。</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——工作经验（经历）与所从事的工种相适应。</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必须指定授权部门或授权人员检查、确认上述基本要求的符合性，并在申请入场时以书面形式予以承诺。</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的所有特殊工种人员必须持证上岗，</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有权对其进行抽查考核。这些工种包括但不限于：机动车驾驶员、焊工、起重工、脚手架工、电工、油漆工、危险品保管员等。</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12.</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应根据“三级”安全教育的有关要求，对作业人员进行队级（项目级）和班组级安全教育和培训。</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13.</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应按照法规要求对项目的安全投入做出合理、及时、足量的安排，保证有足够的资金用于建立、维护、改善施工安全环境条件和作业安全条件。</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应按照工程实际在工程进度款支付报告中提交现场安全管理效果情况报告、相应的安全生产费用投入清单及投入凭证。</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14.</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应对其员工实行直接的安全管理，</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以任何用工形式使用的长期劳务工和短期/临时劳务工，都属于</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员工，</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对其安全管理负有全部责任。禁止</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以转包、使用包工头挂靠施工等非法方式使用员工及劳务工；对</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任何形式用工而产生的安全隐患、事件、事故，</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按合同要求追究</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的责任。</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15.</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应依法法律、法规及</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规定发放劳动防护用品，严禁从劳务工工资中扣除劳保费用，一经发现，严肃处理。</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16. </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应遵守</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制定施工现场的文明施工措施，建立和保持施工现场的良好秩序，包括物料堆放的安全和整齐，安全标志和宣传标志清楚而醒目，废料、废物分类收集且及时，道路畅通，场地整洁。</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17.</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应遵守</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现场作业的基本安全条件要求，包括照明条件、通风条件、作业平台和通道条件、物料堆放条件、吸烟点等，并对临边现场、立体交叉作业现场、地面坑洞和沟道、夜间作业现场等的基本安全条件要求。</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18.</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应尽可能使作业现场的基本安全条件规范化、标准化；现场使用的安全围栏、孔洞盖板、人孔挡板、警示带、标志牌、安全器材等均应符合国家标准要求。</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19.</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对带入</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现场的施工机械、施工机具和施工作业材料的安全性负责，禁止使用根据国家标准应予予以淘汰的设备、材料和机具。</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20.</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应正确购买使用专用安全合格器材，诸如安全围栏、警示标志、孔洞挡板、电缆护板、临边防护材料、安全网、脚手架、立体封闭材料、灭火器具、安全标志牌、警示带、警示绳、安全照明器具、警示灯具等。</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21.</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应严格遵守《施工现场临时用电安全技术规范》规定。</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22.</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应严格执行国家关于脚手架的相关国标要求，脚手架的搭设严格按方案施工。</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23.</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应参照国家关于事故的标准，建立事故快速报告制度，即在事件、事故发生后，</w:t>
      </w:r>
      <w:r>
        <w:rPr>
          <w:rFonts w:hint="eastAsia" w:ascii="宋体" w:hAnsi="宋体" w:cs="宋体"/>
          <w:color w:val="auto"/>
          <w:sz w:val="24"/>
          <w:highlight w:val="none"/>
          <w:lang w:val="en-US" w:eastAsia="zh-CN"/>
        </w:rPr>
        <w:t>按照安全生产相关法律法规的要求</w:t>
      </w:r>
      <w:r>
        <w:rPr>
          <w:rFonts w:hint="eastAsia" w:ascii="宋体" w:hAnsi="宋体" w:eastAsia="宋体" w:cs="宋体"/>
          <w:color w:val="auto"/>
          <w:sz w:val="24"/>
          <w:highlight w:val="none"/>
        </w:rPr>
        <w:t>报告</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24.</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负责本单位职工的工伤保险，</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负责购买所使用的临时劳务工的工伤保险。</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二、违约责任与处理</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1.发生事故时，甲乙双方有抢险、救灾的义务，所发生的费用由事故责任方承担。</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2.发生的事故，应经事故调查确认责任，事故调查和报告应符合国家的有关规定。</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3.由于</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违约造成的事故，由</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承担责任及经济损失。</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4.由于</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违约造成的事故，由</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承担责任及其经济损失，并按规定追究有关人员的责任并报告</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。由于</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工程质量、购买材料的质量原因导致的事故，由</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承担责任及其经济损失。</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5.对</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发生事故后弄虚作假、隐瞒不报、迟报或谎报，一经查出，</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应按有关规定向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支付违约金，并由</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承担相应损失。</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6.由于</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不接受</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安全教育，不服从</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现场安全管理，不按规定使用劳动防护用品，违章指挥、违章作业、违反劳动纪律而造成的事故和事件，由</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承担责任以及全部经济损失，同时</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有权追究</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违约责任。</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7.由于</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违反</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或者业主安全管理制度和规定，违反安全操作规程，安全技术措施不落实、安全管理不到位等</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原因而造成的事故，由</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承担责任及全部经济损失，同时</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有权追究</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违约责任。</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拒不执行</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提出的安全管理改进意见，对安全管理不到位或安全管理失控、违章频发的，</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有权令其停工整改或单方面解除分包合同，</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承担责任及由此造成的全部经济损失，同时</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有权追究</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违约责任。</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9.对于</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在施工中发生人身伤亡、火灾、爆炸、设备等事故，</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有权按照</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管理规定的要求进行经济违约处罚。发生影响恶劣事故的，</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有权单方面解除本合同。</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10.项目安全生产管理制度</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10.1安全文明施工检查</w:t>
      </w:r>
    </w:p>
    <w:p>
      <w:pPr>
        <w:spacing w:line="500" w:lineRule="exact"/>
        <w:jc w:val="left"/>
        <w:rPr>
          <w:rFonts w:hint="eastAsia" w:ascii="宋体" w:hAnsi="宋体" w:eastAsia="宋体" w:cs="宋体"/>
          <w:color w:val="auto"/>
          <w:sz w:val="24"/>
          <w:highlight w:val="none"/>
        </w:rPr>
      </w:pP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会同建设单位、监理单位组织以下类型安全文明施工检查，</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项目负责人和安全管理人员必须按时参加，另有要求时按要求执行，凡无故缺席、未按要求参加的项目负责人按200元/次支付违约金、安全员按100元/次向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（1）每周组织每周例行安全文明施工综合检查；</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（2）不定期组织相关单位开展各类专项（临电、消防、外架、“三宝、四口、五临边”、机械、文明施工等）；</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（3）停工、复工检查；</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（4）节假日检查；</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（5）夏季、冬季、雨季等季节性专项检查；</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10.2施工安全风险管控和事故隐患排查治理工作</w:t>
      </w:r>
    </w:p>
    <w:p>
      <w:pPr>
        <w:spacing w:line="500" w:lineRule="exact"/>
        <w:jc w:val="left"/>
        <w:rPr>
          <w:rFonts w:hint="eastAsia" w:ascii="宋体" w:hAnsi="宋体" w:eastAsia="宋体" w:cs="宋体"/>
          <w:color w:val="auto"/>
          <w:sz w:val="24"/>
          <w:highlight w:val="none"/>
        </w:rPr>
      </w:pP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应服从</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的安全生产管理，具体负责分包范围内的施工安全风险分级管控和隐患排查治理工作。施工安全风险分级管控包括：（1）建立安全生产风险分级管控制度；（2）制定风险分级管控实施方案并有效实施；（3）按规定进行安全生产风险分级、管控；（4）建立本单位安全生产风险分级管控台账；（5）按规定进行安全生产风险告知；（6）其他安全风险管控工作相关内容。未按要求开展施工安全风险分级管控工作的按2000元/项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支付违约金，并限期内完成整改。</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10.3隐患整改销项</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对于项目安全检查中发现的问题，在复查过程中发现未及时按照要求落实整改销项并反馈的，根据未整改完成项数量，对相关单位、责任人按不低于200元/项标准向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支付违约金，整改通知单中针对具体项有另行要求时参照其执行。</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10.4安全文明施工相关会议</w:t>
      </w:r>
    </w:p>
    <w:p>
      <w:pPr>
        <w:spacing w:line="500" w:lineRule="exact"/>
        <w:jc w:val="left"/>
        <w:rPr>
          <w:rFonts w:hint="eastAsia" w:ascii="宋体" w:hAnsi="宋体" w:eastAsia="宋体" w:cs="宋体"/>
          <w:color w:val="auto"/>
          <w:sz w:val="24"/>
          <w:highlight w:val="none"/>
        </w:rPr>
      </w:pP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不定期组织召开各类安全文明施工相关会议，对上一阶段安全文明施工情况进行总结，对下一阶段安全文明施工管理重点做重点部署，并按照“定人、定时间、定措施”三定原则部署落实整改，</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项目负责人、安全员必须按时参加会议，不得无故缺席。凡无故缺席、未按要求参加的人员按200元/人.次向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10.5安全活动</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项目部定期组织开展消防、中毒、防洪、防汛、中毒、疏散等应急救援演练活动，</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须严格按照</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要求参加，否则将按2000元/次向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10.6临电管理</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须配备专业电工，持电工特殊工种操作证件上岗，严禁使用无操作证人员进行临电安装和维修工作，非电气专业人员严禁乱动电气设备，机械检修前必须拉闸断电、电箱上锁，挂（禁止合闸）牌，否则按1000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支付违约金，若因违规操作发生事故，由违规操作人员所属单位承担一切责任。</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操作人员使用各类电气设备时，必须认真执行安全操作规程，开机前要认真检查开关箱内的控制开关设备是否齐全有效，接零保护线端子有无松动，漏电保护器是否可靠，机械是否正常，严禁电器设备、机械带病运行，发现问题立即向各自分包单位现场管理人员、总包单位现场管理人员等汇报协调解决；凡行带病运行、违章接线的，一经查出按500元/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（3）操作人员须服从电工的安全技术指导，</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须重视电工提出的有关安全用电合理意见，不得以任何理由强迫电工违章作业，一经查出强令冒险作业的按2000元/次向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（4）对于以下违章用电行为，</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有权立即勒令停止使用并拆除违规用电设备、设施，且按对应标准支付违约金：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1）凡用电设备（包括照明灯具、机械设备、电动工具等）无专用开关箱，一经查出按1000元向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支付违约金，并立即拆除违规用电设备。</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凡开关箱配置不到位，无漏电保护器、未接保护零线或不规范（须接在保护端子板上）、直接从开关上口接线、电线浸泡在水中或未架空或过路保护、使用花线、电箱未关门、电箱倒放在地上未挂空或设支架等，一经查出按1000元/项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支付违约金并停止作业。</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3）当班作业完毕后，电箱须拉闸断电、关门上锁，否则按100元/次向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10.7特殊工种上岗</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特种作业必须持证上岗，且须在有效期内进行作业，主要现场涉及的特殊工种如下：电工；建筑起重机械安拆工、司机、信号工及司索工；架子工；高处作业吊篮安、拆工；电、气焊工证件；高处作业吊篮操作工证件须由吊篮使用单位专业技术人员对操作人员进行培训、考核合格后颁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凡从事以上施工内容但未持证上岗人员，一经查出，相关单位应向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支付违约金2000元，并将违章人员清退出场。</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10.8消防管理</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（1）消防设施进场验收</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1）现场所有消防设施进场均须履行进场验收手续，不合格品严禁进场，否则相关单位应按1000元/次向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负责各自加工区、库房、作业点的灭火器配备，否则按1000元/处向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（2）动火作业</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1）现场电、气焊动火作业人员必须持有效特殊工种操作证上岗，否则按500元/次向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2）施工现场明火作业（电、气焊、金属切割等）必须履行动火审批手续，作业前周边易燃、易爆物清理到位，否则按500元/次向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3）动火证必须规定动火人、动火时间、动火地点及动火施工情况，同时指定一名动火监护人，并准备好消防器材，否则按500元/次向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4）作业人员严格按照动火证规定的时间、地点、范围内作业，不得擅自更改，如有变化应重新办理动火作业许可证，否则按500元/次向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5）动火监护人应坚守岗位，不得擅自离开，发现情况及时采取措施并向有关人员汇报，否则按500元/次向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（3）氧气、乙炔气瓶安全管理制度</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1）乙炔瓶、氧气瓶应设仓库单独存放，不准和其他物品合用一库，未经使用的实瓶和用后返回仓库的空瓶应分开存放，排列整齐严禁混放，否则按200元/次向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2）仓库的位置应远离明火与热源，否则按200元/次向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3）库区周围15m内，不得存放易燃易爆物品，不准存放油脂、腐蚀性、放射性物质，否则按200元/次向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4）仓库内外应有良好的通风与照明，照明要选用防爆灯具，否则按100元/次向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氧气、乙炔气瓶距明火距离不得小于10米，氧气、乙炔气瓶安全距离不得小于5米，气瓶防震胶圈不得少于两个，各类气瓶减压阀及压力表、乙炔气瓶防回火装置必须灵敏、齐全有效，不得倒放，否则按200元/处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10.9库房及加工区管理制度</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搭设库房或布置加工区前必须与</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现场管理人员协商，征得同意后在指定地点进行搭设，严禁擅自搭设库房，否则按2000元向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支付违约金，且须于1天内立即拆除。</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（2）库区围栏外侧每隔5m应设醒目的“严禁烟火”的标志牌，消防设施要齐全有效，并设置符合总包单位要求的门牌、库房管理制度牌、责任人及联系方式公示牌等，否则按200元/处向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（3）库房、加工区内所有材料必须上架或装箱存放，标识统一、准确、规范，严禁乱堆、乱码，否则按1000元/次标准向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（4）库房内严禁住人，严禁使用大功率电器，否则按2000元/次标准向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支付违约金，并勒令立即搬出。</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（5）所有加工区必须与其他区域全部进行围护，严禁随意随处加工，否则按1000元/次标准向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（6）切割机切割作业时，必须在前端设置防护罩，防止火星四溅，严禁前方正对施工通道、库房等部位切割，否则按200元/次向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10.10其他各项相关违约标准</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（1）安全管理</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1）进入施工现场未佩戴安全帽，每人按100元向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支付违约金；未正确系挂帽带，每人按50元向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支付违约金；使用破损安全帽或不符合国家要求无合格证及检测报告的，每人按100元向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2）2m及以上登高作业、临边作业未系挂安全带和吊篮作业安全带未并锁扣有效连接在安全绳上的，按200元/人向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3）穿拖鞋、高跟鞋、裙子、短裤进入施工现场，按100元/人·次向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4）在现场赤裸上身作业，按50元/人·次向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5）不到指定地点而在现场随意吸烟，按100元/人·次向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6）严禁从高处往下倾倒垃圾，否则按500元/次向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7）在现场使用电饭锅、电磁炉、烤火炉、热得快等大功率生活电器，按500元/处向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支付违约金，并没收违规设施。</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8）严禁任何人员将施工人员以外的父母、子女、婴幼儿等家属带到施工现场，否则按1000元/次向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9）凡酒后上岗的，按500元/人·次向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支付违约金；凡打架斗殴的，按不低于2000元标准向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10）架体密目网封闭不严的，按200元/处向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支付违约金；落地架底部基础未硬化或未垫设跳板的，按100元/处向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支付违约金，并要求立即拆除；外架水平防护和道路上防砸措施不到位的按200元/处向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支付违约金，连墙件未按方案要求搭设的或者擅自拆除的，按500元/处向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11）外架搭设、拆除和高空作业过程中，未按要求安排监督旁站人员的，按500元/次向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支付违约金；在现场拆除作业时，闯入警戒区域或不听旁站人员劝阻的，按1000元/次向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支付违约金，若发生事故，由违章人员单位承担一切事故后果。</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12）现场未开展安全生产分级管控、风险源辨识和危险源治理措施，按1000元/项向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13）现场未开展日常安全生产管理和隐患排查治理活动，按1000元/项向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14）涉及有限空间作业，未按照《四川省有限空间作业安全管理规定》执行、未按照有限空间“三、五、七”工作法实施作业的，</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有权要求</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按1000元/起～2000元/起标准向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支付违约金，造成责任和经济损失的，由</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承担责任及全部经济损失。</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15）由于</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违反</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或者业主安全管理制度和规定，违反安全操作规程，安全技术措施不落实、安全管理不到位、不配合</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的安全管理，</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有权要求</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按100元/起～2000元/起标准向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16）由于</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违反</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或者业主安全管理制度和规定，违反安全操作规程，安全技术措施不落实、安全管理不到位等</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原因而造成的人员受伤（未达到伤残标准和生产事故标准）、影响较大的安全事件，</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有权要求</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按1000元/起～10000元/起标准向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17）</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安排到项目现场的人员应第一时间配合</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录入工伤保险系统，由于</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原因造成</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人员未录入工伤保险系统的，</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有权要求</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按1000元/人标准向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支付违约金，造成责任和经济损失的，由</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承担责任及全部经济损失。</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（2）文明施工</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所有人员（包括管理人员）进入施工现场必须穿戴反光马甲，</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作业人员反光马甲样式、材质必须统一，管理人员可单独统一，若在现场抽查发现不符合要求按50元/人，作业人员所属单位应向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支付违约金，管理人员所属单位按100元/人向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2）严禁在安全通道上长时间存放任何材料等，存放时间不得超过30分钟，不得堵塞通道，否则按500元/次向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3）现场材料堆码未按现场平面布置区域随意堆码的，按1000元/处向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支付违约金；凡材料未堆码整齐的，按500元/处向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支付违约金；违规堆码且不整改的，按1000元/处·天向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4）故意损坏现场设施，除照价赔偿以外，还需承担赔偿不低于赔偿价的20%且不低于200元标准向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5）未履行当日工完场清的、污染通道或其他区域未立即清理的，按500元/处·天向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6）在厕所以外区域随地大小便的，按500元/人·次向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10.11</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在施工过程中，如果因职业健康、文明施工和环境保护问题受上级主管部门处罚一次，则</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支付违约金本工程安全文明施工费的1%；如果因职业健康、文明施工和环境保护问题，上级主管部门要求停工整顿一次，则</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支付违约金本工程安全文明施工费的2%；违约金从工程进度款中扣除，处罚决定以本项目所在区级及以上职能部门的处罚为依据。</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10.12施工期间</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发生一般及以上生产安全事故的，安全文明施工费中的安全施工费按应计费率的60%计取，同时，</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有权要求</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按30万元/人～50万元/人标准向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支付违约金，违约金从工程进度款中扣除；处罚决定以本项目所在区级及以上职能部门的处罚为依据。</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10.13</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在施工过程中，发生工伤伤残1～10级（以工伤认定资料为依据），</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有权要求</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按1万元/人～10万元/人标准向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支付违约金，违约金从工程进度款中扣除。</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10.14</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在施工过程中，发生较大及以上设备事故、施工机械设备事故、火灾事故、环境污染事件，</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有权要求</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按10万元/起～20万元/起标准向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支付违约金，违约金从工程进度款中扣除。</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10.15工地地面应做硬化处理而未做的，其安全文明施工费中的文明施工费按应计费率的60%计取。</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三、争议解决办法</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因履行本协议发生争议时，由甲乙双方协商解决，协商不成的，双方均可向泸州市江阳区人民法院提起诉讼。</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四、效力及其它</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本协议作为工程合同的补充，经双方签字盖章后生效，与工程合同具有同等法律效力，同时生效，同时终止。</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本协议未尽事宜按国家及地方政府有关规定执行。</w:t>
      </w:r>
    </w:p>
    <w:p>
      <w:pPr>
        <w:spacing w:line="500" w:lineRule="exact"/>
        <w:jc w:val="left"/>
        <w:rPr>
          <w:rFonts w:hint="eastAsia" w:ascii="宋体" w:hAnsi="宋体" w:eastAsia="宋体" w:cs="宋体"/>
          <w:color w:val="auto"/>
          <w:sz w:val="24"/>
          <w:highlight w:val="none"/>
        </w:rPr>
      </w:pPr>
    </w:p>
    <w:p>
      <w:pPr>
        <w:pStyle w:val="2"/>
        <w:rPr>
          <w:rFonts w:hint="eastAsia"/>
          <w:sz w:val="24"/>
        </w:rPr>
      </w:pPr>
    </w:p>
    <w:p>
      <w:pPr>
        <w:spacing w:line="500" w:lineRule="exact"/>
        <w:jc w:val="left"/>
        <w:rPr>
          <w:rFonts w:hint="eastAsia" w:ascii="宋体" w:hAnsi="宋体" w:eastAsia="宋体" w:cs="宋体"/>
          <w:color w:val="auto"/>
          <w:sz w:val="24"/>
          <w:highlight w:val="none"/>
        </w:rPr>
      </w:pP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 xml:space="preserve">：                            </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（公章）                           （公章）</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法定地址：                         法定地址：                                    </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法定代表人或其委托代理人：（签字）  法定代表人或其委托代理人： （签字）</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日期：                              日期：                           </w:t>
      </w:r>
    </w:p>
    <w:p>
      <w:pPr>
        <w:spacing w:line="500" w:lineRule="exact"/>
        <w:jc w:val="left"/>
        <w:rPr>
          <w:rFonts w:hint="eastAsia" w:ascii="宋体" w:hAnsi="宋体" w:eastAsia="宋体" w:cs="宋体"/>
          <w:color w:val="auto"/>
          <w:sz w:val="24"/>
          <w:highlight w:val="none"/>
        </w:rPr>
      </w:pPr>
    </w:p>
    <w:p>
      <w:pPr>
        <w:pStyle w:val="2"/>
        <w:rPr>
          <w:rFonts w:hint="eastAsia" w:ascii="宋体" w:hAnsi="宋体" w:eastAsia="宋体" w:cs="宋体"/>
          <w:color w:val="auto"/>
          <w:sz w:val="24"/>
          <w:highlight w:val="none"/>
        </w:rPr>
      </w:pPr>
    </w:p>
    <w:p>
      <w:pPr>
        <w:rPr>
          <w:rFonts w:hint="eastAsia"/>
        </w:rPr>
      </w:pPr>
    </w:p>
    <w:p>
      <w:pPr>
        <w:spacing w:line="500" w:lineRule="exact"/>
        <w:jc w:val="left"/>
        <w:rPr>
          <w:rFonts w:hint="eastAsia" w:ascii="宋体" w:hAnsi="宋体" w:eastAsia="宋体" w:cs="宋体"/>
          <w:color w:val="auto"/>
          <w:sz w:val="24"/>
          <w:highlight w:val="none"/>
        </w:rPr>
      </w:pPr>
    </w:p>
    <w:p>
      <w:pPr>
        <w:spacing w:line="500" w:lineRule="exact"/>
        <w:jc w:val="left"/>
        <w:rPr>
          <w:rFonts w:hint="eastAsia" w:ascii="宋体" w:hAnsi="宋体" w:eastAsia="宋体" w:cs="宋体"/>
          <w:color w:val="auto"/>
          <w:sz w:val="24"/>
          <w:highlight w:val="none"/>
        </w:rPr>
      </w:pP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附件三：</w:t>
      </w:r>
    </w:p>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保障农民工工资承诺书</w:t>
      </w:r>
    </w:p>
    <w:p>
      <w:pPr>
        <w:pStyle w:val="20"/>
        <w:outlineLvl w:val="9"/>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highlight w:val="none"/>
        </w:rPr>
      </w:pPr>
      <w:bookmarkStart w:id="114" w:name="_Toc19276"/>
      <w:r>
        <w:rPr>
          <w:rFonts w:hint="eastAsia" w:ascii="宋体" w:hAnsi="宋体" w:eastAsia="宋体" w:cs="宋体"/>
          <w:color w:val="auto"/>
          <w:sz w:val="24"/>
          <w:highlight w:val="none"/>
        </w:rPr>
        <w:t>致：</w:t>
      </w:r>
      <w:bookmarkEnd w:id="114"/>
      <w:r>
        <w:rPr>
          <w:rFonts w:hint="eastAsia" w:ascii="宋体" w:hAnsi="宋体" w:eastAsia="宋体" w:cs="宋体"/>
          <w:color w:val="auto"/>
          <w:sz w:val="24"/>
          <w:highlight w:val="none"/>
        </w:rPr>
        <w:t>泸州兴阳建川实业有限公司</w:t>
      </w:r>
    </w:p>
    <w:p>
      <w:pPr>
        <w:spacing w:line="360" w:lineRule="auto"/>
        <w:ind w:firstLine="480" w:firstLineChars="200"/>
        <w:rPr>
          <w:rFonts w:hint="eastAsia" w:ascii="宋体" w:hAnsi="宋体" w:eastAsia="宋体" w:cs="宋体"/>
          <w:color w:val="auto"/>
          <w:sz w:val="24"/>
          <w:highlight w:val="none"/>
        </w:rPr>
      </w:pPr>
      <w:bookmarkStart w:id="115" w:name="_Toc18406"/>
      <w:r>
        <w:rPr>
          <w:rFonts w:hint="eastAsia" w:ascii="宋体" w:hAnsi="宋体" w:eastAsia="宋体" w:cs="宋体"/>
          <w:color w:val="auto"/>
          <w:sz w:val="24"/>
          <w:highlight w:val="none"/>
        </w:rPr>
        <w:t>为保护民工的合法权益，做到不拖欠民工工资，本人以</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法定代表人的身份，就我公司承接的</w:t>
      </w:r>
      <w:r>
        <w:rPr>
          <w:rFonts w:hint="eastAsia" w:ascii="宋体" w:hAnsi="宋体" w:cs="宋体"/>
          <w:color w:val="auto"/>
          <w:kern w:val="0"/>
          <w:sz w:val="24"/>
          <w:szCs w:val="24"/>
          <w:u w:val="single"/>
          <w:lang w:val="en-US" w:eastAsia="zh-CN"/>
        </w:rPr>
        <w:t>江阳区2023年北城街道老旧小区配套基础设施项目（大北街片剩余部分）</w:t>
      </w:r>
      <w:r>
        <w:rPr>
          <w:rFonts w:hint="eastAsia" w:ascii="宋体" w:hAnsi="宋体" w:eastAsia="宋体" w:cs="宋体"/>
          <w:color w:val="auto"/>
          <w:kern w:val="0"/>
          <w:sz w:val="24"/>
          <w:szCs w:val="24"/>
          <w:u w:val="none"/>
          <w:lang w:val="en-US" w:eastAsia="zh-CN"/>
        </w:rPr>
        <w:t>劳务等分包</w:t>
      </w:r>
      <w:r>
        <w:rPr>
          <w:rFonts w:hint="eastAsia" w:ascii="宋体" w:hAnsi="宋体" w:eastAsia="宋体" w:cs="宋体"/>
          <w:color w:val="auto"/>
          <w:sz w:val="24"/>
          <w:highlight w:val="none"/>
        </w:rPr>
        <w:t>，郑重承诺：</w:t>
      </w:r>
      <w:bookmarkEnd w:id="115"/>
    </w:p>
    <w:p>
      <w:pPr>
        <w:spacing w:line="360" w:lineRule="auto"/>
        <w:ind w:firstLine="480" w:firstLineChars="200"/>
        <w:rPr>
          <w:rFonts w:hint="eastAsia" w:ascii="宋体" w:hAnsi="宋体" w:eastAsia="宋体" w:cs="宋体"/>
          <w:color w:val="auto"/>
          <w:sz w:val="24"/>
          <w:highlight w:val="none"/>
        </w:rPr>
      </w:pPr>
      <w:bookmarkStart w:id="116" w:name="_Toc15716"/>
      <w:r>
        <w:rPr>
          <w:rFonts w:hint="eastAsia" w:ascii="宋体" w:hAnsi="宋体" w:eastAsia="宋体" w:cs="宋体"/>
          <w:color w:val="auto"/>
          <w:sz w:val="24"/>
          <w:highlight w:val="none"/>
        </w:rPr>
        <w:t>1.严格遵守《劳动法》《保证农民工工资支付条例》等国家和地方关于农民工用工及工资支付的有关规定。</w:t>
      </w:r>
      <w:bookmarkEnd w:id="116"/>
    </w:p>
    <w:p>
      <w:pPr>
        <w:spacing w:line="360" w:lineRule="auto"/>
        <w:ind w:firstLine="480" w:firstLineChars="200"/>
        <w:rPr>
          <w:rFonts w:hint="eastAsia" w:ascii="宋体" w:hAnsi="宋体" w:eastAsia="宋体" w:cs="宋体"/>
          <w:color w:val="auto"/>
          <w:sz w:val="24"/>
          <w:highlight w:val="none"/>
        </w:rPr>
      </w:pPr>
      <w:bookmarkStart w:id="117" w:name="_Toc30582"/>
      <w:r>
        <w:rPr>
          <w:rFonts w:hint="eastAsia" w:ascii="宋体" w:hAnsi="宋体" w:eastAsia="宋体" w:cs="宋体"/>
          <w:color w:val="auto"/>
          <w:sz w:val="24"/>
          <w:highlight w:val="none"/>
        </w:rPr>
        <w:t>2.按规定与录用的每位农民工签订《劳动用工合同》，明确工资发放方式、标准及支付时间等。</w:t>
      </w:r>
      <w:bookmarkEnd w:id="117"/>
    </w:p>
    <w:p>
      <w:pPr>
        <w:spacing w:line="360" w:lineRule="auto"/>
        <w:ind w:firstLine="480" w:firstLineChars="200"/>
        <w:rPr>
          <w:rFonts w:hint="eastAsia" w:ascii="宋体" w:hAnsi="宋体" w:eastAsia="宋体" w:cs="宋体"/>
          <w:color w:val="auto"/>
          <w:sz w:val="24"/>
          <w:highlight w:val="none"/>
        </w:rPr>
      </w:pPr>
      <w:bookmarkStart w:id="118" w:name="_Toc9294"/>
      <w:r>
        <w:rPr>
          <w:rFonts w:hint="eastAsia" w:ascii="宋体" w:hAnsi="宋体" w:eastAsia="宋体" w:cs="宋体"/>
          <w:color w:val="auto"/>
          <w:sz w:val="24"/>
          <w:highlight w:val="none"/>
        </w:rPr>
        <w:t>3.将农民工工资按月足额支付给农民工本人，不发放到“包工头”等不具备用工主体资格的组织或个人。</w:t>
      </w:r>
      <w:bookmarkEnd w:id="118"/>
    </w:p>
    <w:p>
      <w:pPr>
        <w:spacing w:line="360" w:lineRule="auto"/>
        <w:ind w:firstLine="480" w:firstLineChars="200"/>
        <w:rPr>
          <w:rFonts w:hint="eastAsia" w:ascii="宋体" w:hAnsi="宋体" w:eastAsia="宋体" w:cs="宋体"/>
          <w:color w:val="auto"/>
          <w:sz w:val="24"/>
          <w:highlight w:val="none"/>
        </w:rPr>
      </w:pPr>
      <w:bookmarkStart w:id="119" w:name="_Toc19594"/>
      <w:r>
        <w:rPr>
          <w:rFonts w:hint="eastAsia" w:ascii="宋体" w:hAnsi="宋体" w:eastAsia="宋体" w:cs="宋体"/>
          <w:color w:val="auto"/>
          <w:sz w:val="24"/>
          <w:highlight w:val="none"/>
        </w:rPr>
        <w:t>4.我公司对民工工资的支付负直接责任，全面负责与之形成劳动关系的民工的用工管理。</w:t>
      </w:r>
      <w:bookmarkEnd w:id="119"/>
    </w:p>
    <w:p>
      <w:pPr>
        <w:spacing w:line="360" w:lineRule="auto"/>
        <w:ind w:firstLine="480" w:firstLineChars="200"/>
        <w:rPr>
          <w:rFonts w:hint="eastAsia" w:ascii="宋体" w:hAnsi="宋体" w:eastAsia="宋体" w:cs="宋体"/>
          <w:color w:val="auto"/>
          <w:sz w:val="24"/>
          <w:highlight w:val="none"/>
        </w:rPr>
      </w:pPr>
      <w:bookmarkStart w:id="120" w:name="_Toc18366"/>
      <w:r>
        <w:rPr>
          <w:rFonts w:hint="eastAsia" w:ascii="宋体" w:hAnsi="宋体" w:eastAsia="宋体" w:cs="宋体"/>
          <w:color w:val="auto"/>
          <w:sz w:val="24"/>
          <w:highlight w:val="none"/>
        </w:rPr>
        <w:t>5.我公司相关人员积极配合承包方落实保障农民工工资发放的各项工作，及时按承包方要求送交各项资料。</w:t>
      </w:r>
      <w:bookmarkEnd w:id="120"/>
    </w:p>
    <w:p>
      <w:pPr>
        <w:spacing w:line="360" w:lineRule="auto"/>
        <w:ind w:firstLine="480" w:firstLineChars="200"/>
        <w:rPr>
          <w:rFonts w:hint="eastAsia" w:ascii="宋体" w:hAnsi="宋体" w:eastAsia="宋体" w:cs="宋体"/>
          <w:color w:val="auto"/>
          <w:sz w:val="24"/>
          <w:highlight w:val="none"/>
        </w:rPr>
      </w:pPr>
      <w:bookmarkStart w:id="121" w:name="_Toc14806"/>
      <w:r>
        <w:rPr>
          <w:rFonts w:hint="eastAsia" w:ascii="宋体" w:hAnsi="宋体" w:eastAsia="宋体" w:cs="宋体"/>
          <w:color w:val="auto"/>
          <w:sz w:val="24"/>
          <w:highlight w:val="none"/>
        </w:rPr>
        <w:t>6.我公司民工工资的支付工作接受承包方的监督管理，若本公司出现违反民工工资支付相关法律法规及本承诺书条款的行为，全部责任由我公司承担。</w:t>
      </w:r>
      <w:bookmarkEnd w:id="121"/>
    </w:p>
    <w:p>
      <w:pPr>
        <w:spacing w:line="360" w:lineRule="auto"/>
        <w:ind w:firstLine="480" w:firstLineChars="200"/>
        <w:rPr>
          <w:rFonts w:hint="eastAsia" w:ascii="宋体" w:hAnsi="宋体" w:eastAsia="宋体" w:cs="宋体"/>
          <w:color w:val="auto"/>
          <w:sz w:val="24"/>
          <w:highlight w:val="none"/>
        </w:rPr>
      </w:pPr>
      <w:bookmarkStart w:id="122" w:name="_Toc14880"/>
      <w:r>
        <w:rPr>
          <w:rFonts w:hint="eastAsia" w:ascii="宋体" w:hAnsi="宋体" w:eastAsia="宋体" w:cs="宋体"/>
          <w:color w:val="auto"/>
          <w:sz w:val="24"/>
          <w:highlight w:val="none"/>
        </w:rPr>
        <w:t>7.若发生拖欠或克扣民工工资行为造成民工讨薪、上访等事件，本公司愿意接收相关部门处罚，并配合解决。</w:t>
      </w:r>
      <w:bookmarkEnd w:id="122"/>
    </w:p>
    <w:p>
      <w:pPr>
        <w:pStyle w:val="20"/>
        <w:spacing w:line="360" w:lineRule="auto"/>
        <w:ind w:left="0"/>
        <w:outlineLvl w:val="9"/>
        <w:rPr>
          <w:rFonts w:hint="eastAsia" w:ascii="宋体" w:hAnsi="宋体" w:eastAsia="宋体" w:cs="宋体"/>
          <w:color w:val="auto"/>
          <w:sz w:val="24"/>
          <w:szCs w:val="24"/>
          <w:highlight w:val="none"/>
        </w:rPr>
      </w:pPr>
      <w:bookmarkStart w:id="123" w:name="_Toc28797"/>
    </w:p>
    <w:p>
      <w:pPr>
        <w:pStyle w:val="20"/>
        <w:spacing w:line="360" w:lineRule="auto"/>
        <w:ind w:left="0"/>
        <w:outlineLvl w:val="9"/>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承诺单位：</w:t>
      </w:r>
      <w:bookmarkEnd w:id="123"/>
    </w:p>
    <w:p>
      <w:pPr>
        <w:spacing w:line="360" w:lineRule="auto"/>
        <w:ind w:firstLine="480" w:firstLineChars="200"/>
        <w:rPr>
          <w:rFonts w:hint="eastAsia" w:ascii="宋体" w:hAnsi="宋体" w:eastAsia="宋体" w:cs="宋体"/>
          <w:color w:val="auto"/>
          <w:sz w:val="24"/>
          <w:highlight w:val="none"/>
        </w:rPr>
      </w:pPr>
      <w:bookmarkStart w:id="124" w:name="_Toc14055"/>
      <w:r>
        <w:rPr>
          <w:rFonts w:hint="eastAsia" w:ascii="宋体" w:hAnsi="宋体" w:eastAsia="宋体" w:cs="宋体"/>
          <w:color w:val="auto"/>
          <w:sz w:val="24"/>
          <w:highlight w:val="none"/>
        </w:rPr>
        <w:t>法定代表人或委托代理人：</w:t>
      </w:r>
      <w:bookmarkEnd w:id="124"/>
    </w:p>
    <w:p>
      <w:pPr>
        <w:spacing w:line="360" w:lineRule="auto"/>
        <w:ind w:firstLine="480" w:firstLineChars="200"/>
        <w:rPr>
          <w:rFonts w:hint="eastAsia" w:ascii="宋体" w:hAnsi="宋体" w:eastAsia="宋体" w:cs="宋体"/>
          <w:color w:val="auto"/>
          <w:sz w:val="24"/>
          <w:highlight w:val="none"/>
        </w:rPr>
      </w:pPr>
      <w:bookmarkStart w:id="125" w:name="_Toc14740"/>
      <w:r>
        <w:rPr>
          <w:rFonts w:hint="eastAsia" w:ascii="宋体" w:hAnsi="宋体" w:eastAsia="宋体" w:cs="宋体"/>
          <w:color w:val="auto"/>
          <w:sz w:val="24"/>
          <w:highlight w:val="none"/>
        </w:rPr>
        <w:t>承诺时间：</w:t>
      </w:r>
      <w:bookmarkEnd w:id="125"/>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日</w:t>
      </w:r>
    </w:p>
    <w:p>
      <w:pPr>
        <w:rPr>
          <w:rFonts w:hint="eastAsia" w:ascii="宋体" w:hAnsi="宋体" w:eastAsia="宋体" w:cs="宋体"/>
          <w:color w:val="auto"/>
          <w:sz w:val="24"/>
          <w:highlight w:val="none"/>
        </w:rPr>
      </w:pPr>
    </w:p>
    <w:p>
      <w:pPr>
        <w:rPr>
          <w:rFonts w:hint="eastAsia" w:ascii="宋体" w:hAnsi="宋体" w:eastAsia="宋体" w:cs="宋体"/>
          <w:color w:val="auto"/>
          <w:sz w:val="24"/>
        </w:rPr>
      </w:pPr>
    </w:p>
    <w:p>
      <w:pPr>
        <w:rPr>
          <w:rFonts w:hint="eastAsia" w:ascii="宋体" w:hAnsi="宋体" w:eastAsia="宋体" w:cs="宋体"/>
          <w:color w:val="auto"/>
          <w:sz w:val="24"/>
        </w:rPr>
      </w:pPr>
    </w:p>
    <w:p>
      <w:pPr>
        <w:spacing w:line="500" w:lineRule="exact"/>
        <w:rPr>
          <w:rFonts w:hint="eastAsia" w:ascii="宋体" w:hAnsi="宋体" w:eastAsia="宋体" w:cs="宋体"/>
          <w:color w:val="auto"/>
          <w:sz w:val="24"/>
        </w:rPr>
      </w:pPr>
    </w:p>
    <w:p>
      <w:pPr>
        <w:pStyle w:val="2"/>
        <w:rPr>
          <w:rFonts w:hint="eastAsia" w:ascii="宋体" w:hAnsi="宋体" w:eastAsia="宋体" w:cs="宋体"/>
          <w:color w:val="auto"/>
          <w:sz w:val="24"/>
        </w:rPr>
      </w:pPr>
    </w:p>
    <w:p>
      <w:pPr>
        <w:spacing w:line="420" w:lineRule="exact"/>
        <w:ind w:firstLine="420"/>
        <w:rPr>
          <w:rFonts w:hint="eastAsia" w:ascii="宋体" w:hAnsi="宋体" w:eastAsia="宋体" w:cs="宋体"/>
          <w:sz w:val="24"/>
          <w:szCs w:val="24"/>
        </w:rPr>
      </w:pPr>
    </w:p>
    <w:p>
      <w:pPr>
        <w:spacing w:line="420" w:lineRule="exact"/>
        <w:ind w:firstLine="420"/>
        <w:rPr>
          <w:rFonts w:hint="eastAsia" w:ascii="宋体" w:hAnsi="宋体" w:eastAsia="宋体" w:cs="宋体"/>
          <w:sz w:val="24"/>
          <w:szCs w:val="24"/>
          <w:lang w:val="en-US" w:eastAsia="zh-CN"/>
        </w:rPr>
      </w:pPr>
      <w:r>
        <w:rPr>
          <w:rFonts w:hint="eastAsia" w:ascii="宋体" w:hAnsi="宋体" w:eastAsia="宋体" w:cs="宋体"/>
          <w:sz w:val="24"/>
          <w:szCs w:val="24"/>
        </w:rPr>
        <w:t>附件</w:t>
      </w:r>
      <w:r>
        <w:rPr>
          <w:rFonts w:hint="eastAsia" w:ascii="宋体" w:hAnsi="宋体" w:eastAsia="宋体" w:cs="宋体"/>
          <w:sz w:val="24"/>
          <w:szCs w:val="24"/>
          <w:lang w:val="en-US" w:eastAsia="zh-CN"/>
        </w:rPr>
        <w:t>四：</w:t>
      </w:r>
    </w:p>
    <w:p>
      <w:pPr>
        <w:spacing w:line="420" w:lineRule="exact"/>
        <w:ind w:firstLine="420"/>
        <w:jc w:val="center"/>
        <w:rPr>
          <w:rFonts w:hint="eastAsia" w:ascii="宋体" w:hAnsi="宋体" w:eastAsia="宋体" w:cs="宋体"/>
          <w:sz w:val="24"/>
          <w:szCs w:val="24"/>
        </w:rPr>
      </w:pPr>
      <w:r>
        <w:rPr>
          <w:rFonts w:hint="eastAsia" w:ascii="宋体" w:hAnsi="宋体" w:eastAsia="宋体" w:cs="宋体"/>
          <w:sz w:val="24"/>
          <w:szCs w:val="24"/>
        </w:rPr>
        <w:t>工程承包人供应材料、设备、构配件计划</w:t>
      </w:r>
    </w:p>
    <w:tbl>
      <w:tblPr>
        <w:tblStyle w:val="15"/>
        <w:tblW w:w="90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
        <w:gridCol w:w="1844"/>
        <w:gridCol w:w="1875"/>
        <w:gridCol w:w="412"/>
        <w:gridCol w:w="500"/>
        <w:gridCol w:w="438"/>
        <w:gridCol w:w="700"/>
        <w:gridCol w:w="775"/>
        <w:gridCol w:w="862"/>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77" w:type="dxa"/>
          </w:tcPr>
          <w:p>
            <w:pPr>
              <w:spacing w:line="420" w:lineRule="exact"/>
              <w:jc w:val="center"/>
              <w:rPr>
                <w:rFonts w:hint="eastAsia" w:ascii="宋体" w:hAnsi="宋体" w:eastAsia="宋体" w:cs="宋体"/>
                <w:sz w:val="24"/>
                <w:szCs w:val="24"/>
              </w:rPr>
            </w:pPr>
            <w:r>
              <w:rPr>
                <w:rFonts w:hint="eastAsia" w:ascii="宋体" w:hAnsi="宋体" w:eastAsia="宋体" w:cs="宋体"/>
                <w:sz w:val="24"/>
                <w:szCs w:val="24"/>
              </w:rPr>
              <w:t>序号</w:t>
            </w:r>
          </w:p>
        </w:tc>
        <w:tc>
          <w:tcPr>
            <w:tcW w:w="1844" w:type="dxa"/>
          </w:tcPr>
          <w:p>
            <w:pPr>
              <w:spacing w:line="420" w:lineRule="exact"/>
              <w:jc w:val="center"/>
              <w:rPr>
                <w:rFonts w:hint="eastAsia" w:ascii="宋体" w:hAnsi="宋体" w:eastAsia="宋体" w:cs="宋体"/>
                <w:sz w:val="24"/>
                <w:szCs w:val="24"/>
              </w:rPr>
            </w:pPr>
            <w:r>
              <w:rPr>
                <w:rFonts w:hint="eastAsia" w:ascii="宋体" w:hAnsi="宋体" w:eastAsia="宋体" w:cs="宋体"/>
                <w:sz w:val="24"/>
                <w:szCs w:val="24"/>
              </w:rPr>
              <w:t>品种</w:t>
            </w:r>
          </w:p>
        </w:tc>
        <w:tc>
          <w:tcPr>
            <w:tcW w:w="1875" w:type="dxa"/>
          </w:tcPr>
          <w:p>
            <w:pPr>
              <w:spacing w:line="420" w:lineRule="exact"/>
              <w:jc w:val="center"/>
              <w:rPr>
                <w:rFonts w:hint="eastAsia" w:ascii="宋体" w:hAnsi="宋体" w:eastAsia="宋体" w:cs="宋体"/>
                <w:sz w:val="24"/>
                <w:szCs w:val="24"/>
              </w:rPr>
            </w:pPr>
            <w:r>
              <w:rPr>
                <w:rFonts w:hint="eastAsia" w:ascii="宋体" w:hAnsi="宋体" w:eastAsia="宋体" w:cs="宋体"/>
                <w:sz w:val="24"/>
                <w:szCs w:val="24"/>
              </w:rPr>
              <w:t>规格型号</w:t>
            </w:r>
          </w:p>
        </w:tc>
        <w:tc>
          <w:tcPr>
            <w:tcW w:w="412" w:type="dxa"/>
          </w:tcPr>
          <w:p>
            <w:pPr>
              <w:spacing w:line="420" w:lineRule="exact"/>
              <w:jc w:val="center"/>
              <w:rPr>
                <w:rFonts w:hint="eastAsia" w:ascii="宋体" w:hAnsi="宋体" w:eastAsia="宋体" w:cs="宋体"/>
                <w:sz w:val="24"/>
                <w:szCs w:val="24"/>
              </w:rPr>
            </w:pPr>
            <w:r>
              <w:rPr>
                <w:rFonts w:hint="eastAsia" w:ascii="宋体" w:hAnsi="宋体" w:eastAsia="宋体" w:cs="宋体"/>
                <w:sz w:val="24"/>
                <w:szCs w:val="24"/>
              </w:rPr>
              <w:t>单位</w:t>
            </w:r>
          </w:p>
        </w:tc>
        <w:tc>
          <w:tcPr>
            <w:tcW w:w="500" w:type="dxa"/>
          </w:tcPr>
          <w:p>
            <w:pPr>
              <w:spacing w:line="420" w:lineRule="exact"/>
              <w:jc w:val="center"/>
              <w:rPr>
                <w:rFonts w:hint="eastAsia" w:ascii="宋体" w:hAnsi="宋体" w:eastAsia="宋体" w:cs="宋体"/>
                <w:sz w:val="24"/>
                <w:szCs w:val="24"/>
              </w:rPr>
            </w:pPr>
            <w:r>
              <w:rPr>
                <w:rFonts w:hint="eastAsia" w:ascii="宋体" w:hAnsi="宋体" w:eastAsia="宋体" w:cs="宋体"/>
                <w:sz w:val="24"/>
                <w:szCs w:val="24"/>
              </w:rPr>
              <w:t>数量</w:t>
            </w:r>
          </w:p>
        </w:tc>
        <w:tc>
          <w:tcPr>
            <w:tcW w:w="438" w:type="dxa"/>
          </w:tcPr>
          <w:p>
            <w:pPr>
              <w:spacing w:line="420" w:lineRule="exact"/>
              <w:jc w:val="center"/>
              <w:rPr>
                <w:rFonts w:hint="eastAsia" w:ascii="宋体" w:hAnsi="宋体" w:eastAsia="宋体" w:cs="宋体"/>
                <w:sz w:val="24"/>
                <w:szCs w:val="24"/>
              </w:rPr>
            </w:pPr>
            <w:r>
              <w:rPr>
                <w:rFonts w:hint="eastAsia" w:ascii="宋体" w:hAnsi="宋体" w:eastAsia="宋体" w:cs="宋体"/>
                <w:sz w:val="24"/>
                <w:szCs w:val="24"/>
              </w:rPr>
              <w:t>单价</w:t>
            </w:r>
          </w:p>
        </w:tc>
        <w:tc>
          <w:tcPr>
            <w:tcW w:w="700" w:type="dxa"/>
          </w:tcPr>
          <w:p>
            <w:pPr>
              <w:spacing w:line="420" w:lineRule="exact"/>
              <w:jc w:val="center"/>
              <w:rPr>
                <w:rFonts w:hint="eastAsia" w:ascii="宋体" w:hAnsi="宋体" w:eastAsia="宋体" w:cs="宋体"/>
                <w:sz w:val="24"/>
                <w:szCs w:val="24"/>
              </w:rPr>
            </w:pPr>
            <w:r>
              <w:rPr>
                <w:rFonts w:hint="eastAsia" w:ascii="宋体" w:hAnsi="宋体" w:eastAsia="宋体" w:cs="宋体"/>
                <w:sz w:val="24"/>
                <w:szCs w:val="24"/>
              </w:rPr>
              <w:t>质量等级</w:t>
            </w:r>
          </w:p>
        </w:tc>
        <w:tc>
          <w:tcPr>
            <w:tcW w:w="775" w:type="dxa"/>
          </w:tcPr>
          <w:p>
            <w:pPr>
              <w:spacing w:line="420" w:lineRule="exact"/>
              <w:jc w:val="center"/>
              <w:rPr>
                <w:rFonts w:hint="eastAsia" w:ascii="宋体" w:hAnsi="宋体" w:eastAsia="宋体" w:cs="宋体"/>
                <w:sz w:val="24"/>
                <w:szCs w:val="24"/>
              </w:rPr>
            </w:pPr>
            <w:r>
              <w:rPr>
                <w:rFonts w:hint="eastAsia" w:ascii="宋体" w:hAnsi="宋体" w:eastAsia="宋体" w:cs="宋体"/>
                <w:sz w:val="24"/>
                <w:szCs w:val="24"/>
              </w:rPr>
              <w:t>供应时间</w:t>
            </w:r>
          </w:p>
        </w:tc>
        <w:tc>
          <w:tcPr>
            <w:tcW w:w="862" w:type="dxa"/>
          </w:tcPr>
          <w:p>
            <w:pPr>
              <w:spacing w:line="420" w:lineRule="exact"/>
              <w:jc w:val="center"/>
              <w:rPr>
                <w:rFonts w:hint="eastAsia" w:ascii="宋体" w:hAnsi="宋体" w:eastAsia="宋体" w:cs="宋体"/>
                <w:sz w:val="24"/>
                <w:szCs w:val="24"/>
              </w:rPr>
            </w:pPr>
            <w:r>
              <w:rPr>
                <w:rFonts w:hint="eastAsia" w:ascii="宋体" w:hAnsi="宋体" w:eastAsia="宋体" w:cs="宋体"/>
                <w:sz w:val="24"/>
                <w:szCs w:val="24"/>
              </w:rPr>
              <w:t>送达地点</w:t>
            </w:r>
          </w:p>
        </w:tc>
        <w:tc>
          <w:tcPr>
            <w:tcW w:w="1132" w:type="dxa"/>
          </w:tcPr>
          <w:p>
            <w:pPr>
              <w:spacing w:line="420" w:lineRule="exact"/>
              <w:jc w:val="center"/>
              <w:rPr>
                <w:rFonts w:hint="eastAsia" w:ascii="宋体" w:hAnsi="宋体" w:eastAsia="宋体" w:cs="宋体"/>
                <w:sz w:val="24"/>
                <w:szCs w:val="24"/>
              </w:rPr>
            </w:pPr>
            <w:r>
              <w:rPr>
                <w:rFonts w:hint="eastAsia" w:ascii="宋体" w:hAnsi="宋体" w:eastAsia="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7" w:type="dxa"/>
          </w:tcPr>
          <w:p>
            <w:pPr>
              <w:spacing w:line="420" w:lineRule="exact"/>
              <w:jc w:val="center"/>
              <w:rPr>
                <w:rFonts w:hint="eastAsia" w:ascii="宋体" w:hAnsi="宋体" w:eastAsia="宋体" w:cs="宋体"/>
                <w:sz w:val="24"/>
                <w:szCs w:val="24"/>
                <w:lang w:eastAsia="zh-CN"/>
              </w:rPr>
            </w:pPr>
            <w:r>
              <w:rPr>
                <w:rFonts w:hint="eastAsia" w:ascii="宋体" w:hAnsi="宋体" w:cs="宋体"/>
                <w:sz w:val="24"/>
                <w:szCs w:val="24"/>
                <w:lang w:val="en-US" w:eastAsia="zh-CN"/>
              </w:rPr>
              <w:t>1</w:t>
            </w:r>
          </w:p>
        </w:tc>
        <w:tc>
          <w:tcPr>
            <w:tcW w:w="1844" w:type="dxa"/>
            <w:vAlign w:val="center"/>
          </w:tcPr>
          <w:p>
            <w:pPr>
              <w:keepNext w:val="0"/>
              <w:keepLines w:val="0"/>
              <w:widowControl/>
              <w:suppressLineNumbers w:val="0"/>
              <w:jc w:val="left"/>
              <w:textAlignment w:val="center"/>
              <w:rPr>
                <w:rFonts w:hint="eastAsia" w:ascii="宋体" w:hAnsi="宋体" w:eastAsia="宋体" w:cs="宋体"/>
                <w:sz w:val="24"/>
                <w:szCs w:val="24"/>
                <w:lang w:val="en-US"/>
              </w:rPr>
            </w:pPr>
            <w:r>
              <w:rPr>
                <w:rFonts w:hint="eastAsia" w:ascii="宋体" w:hAnsi="宋体" w:eastAsia="宋体" w:cs="宋体"/>
                <w:i w:val="0"/>
                <w:iCs w:val="0"/>
                <w:color w:val="000000"/>
                <w:kern w:val="0"/>
                <w:sz w:val="24"/>
                <w:szCs w:val="24"/>
                <w:u w:val="none"/>
                <w:lang w:val="en-US" w:eastAsia="zh-CN" w:bidi="ar"/>
              </w:rPr>
              <w:t>15mm仿古黄锈青石墙砖</w:t>
            </w:r>
          </w:p>
        </w:tc>
        <w:tc>
          <w:tcPr>
            <w:tcW w:w="1875" w:type="dxa"/>
          </w:tcPr>
          <w:p>
            <w:pPr>
              <w:spacing w:line="420" w:lineRule="exact"/>
              <w:rPr>
                <w:rFonts w:hint="eastAsia" w:ascii="宋体" w:hAnsi="宋体" w:eastAsia="宋体" w:cs="宋体"/>
                <w:sz w:val="24"/>
                <w:szCs w:val="24"/>
              </w:rPr>
            </w:pPr>
            <w:r>
              <w:rPr>
                <w:rFonts w:hint="eastAsia" w:ascii="宋体" w:hAnsi="宋体" w:eastAsia="宋体" w:cs="宋体"/>
                <w:sz w:val="24"/>
                <w:szCs w:val="24"/>
              </w:rPr>
              <w:t>按设计图纸要求</w:t>
            </w:r>
          </w:p>
        </w:tc>
        <w:tc>
          <w:tcPr>
            <w:tcW w:w="412" w:type="dxa"/>
          </w:tcPr>
          <w:p>
            <w:pPr>
              <w:spacing w:line="420" w:lineRule="exact"/>
              <w:jc w:val="center"/>
              <w:rPr>
                <w:rFonts w:hint="eastAsia" w:ascii="宋体" w:hAnsi="宋体" w:eastAsia="宋体" w:cs="宋体"/>
                <w:sz w:val="24"/>
                <w:szCs w:val="24"/>
              </w:rPr>
            </w:pPr>
          </w:p>
        </w:tc>
        <w:tc>
          <w:tcPr>
            <w:tcW w:w="500" w:type="dxa"/>
          </w:tcPr>
          <w:p>
            <w:pPr>
              <w:spacing w:line="420" w:lineRule="exact"/>
              <w:jc w:val="center"/>
              <w:rPr>
                <w:rFonts w:hint="eastAsia" w:ascii="宋体" w:hAnsi="宋体" w:eastAsia="宋体" w:cs="宋体"/>
                <w:sz w:val="24"/>
                <w:szCs w:val="24"/>
              </w:rPr>
            </w:pPr>
          </w:p>
        </w:tc>
        <w:tc>
          <w:tcPr>
            <w:tcW w:w="438" w:type="dxa"/>
          </w:tcPr>
          <w:p>
            <w:pPr>
              <w:spacing w:line="420" w:lineRule="exact"/>
              <w:jc w:val="center"/>
              <w:rPr>
                <w:rFonts w:hint="eastAsia" w:ascii="宋体" w:hAnsi="宋体" w:eastAsia="宋体" w:cs="宋体"/>
                <w:sz w:val="24"/>
                <w:szCs w:val="24"/>
              </w:rPr>
            </w:pPr>
          </w:p>
        </w:tc>
        <w:tc>
          <w:tcPr>
            <w:tcW w:w="700" w:type="dxa"/>
          </w:tcPr>
          <w:p>
            <w:pPr>
              <w:spacing w:line="420" w:lineRule="exact"/>
              <w:jc w:val="center"/>
              <w:rPr>
                <w:rFonts w:hint="eastAsia" w:ascii="宋体" w:hAnsi="宋体" w:eastAsia="宋体" w:cs="宋体"/>
                <w:sz w:val="24"/>
                <w:szCs w:val="24"/>
              </w:rPr>
            </w:pPr>
          </w:p>
        </w:tc>
        <w:tc>
          <w:tcPr>
            <w:tcW w:w="775" w:type="dxa"/>
          </w:tcPr>
          <w:p>
            <w:pPr>
              <w:spacing w:line="420" w:lineRule="exact"/>
              <w:jc w:val="center"/>
              <w:rPr>
                <w:rFonts w:hint="eastAsia" w:ascii="宋体" w:hAnsi="宋体" w:eastAsia="宋体" w:cs="宋体"/>
                <w:sz w:val="24"/>
                <w:szCs w:val="24"/>
              </w:rPr>
            </w:pPr>
          </w:p>
        </w:tc>
        <w:tc>
          <w:tcPr>
            <w:tcW w:w="862" w:type="dxa"/>
          </w:tcPr>
          <w:p>
            <w:pPr>
              <w:spacing w:line="420" w:lineRule="exact"/>
              <w:jc w:val="center"/>
              <w:rPr>
                <w:rFonts w:hint="eastAsia" w:ascii="宋体" w:hAnsi="宋体" w:eastAsia="宋体" w:cs="宋体"/>
                <w:sz w:val="24"/>
                <w:szCs w:val="24"/>
              </w:rPr>
            </w:pPr>
          </w:p>
        </w:tc>
        <w:tc>
          <w:tcPr>
            <w:tcW w:w="1132" w:type="dxa"/>
          </w:tcPr>
          <w:p>
            <w:pPr>
              <w:spacing w:line="420" w:lineRule="exact"/>
              <w:jc w:val="center"/>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477" w:type="dxa"/>
            <w:vAlign w:val="center"/>
          </w:tcPr>
          <w:p>
            <w:pPr>
              <w:spacing w:line="420" w:lineRule="exact"/>
              <w:jc w:val="center"/>
              <w:rPr>
                <w:rFonts w:hint="eastAsia" w:ascii="宋体" w:hAnsi="宋体" w:eastAsia="宋体" w:cs="宋体"/>
                <w:sz w:val="24"/>
                <w:szCs w:val="24"/>
                <w:lang w:eastAsia="zh-CN"/>
              </w:rPr>
            </w:pPr>
            <w:r>
              <w:rPr>
                <w:rFonts w:hint="eastAsia" w:ascii="宋体" w:hAnsi="宋体" w:cs="宋体"/>
                <w:sz w:val="24"/>
                <w:szCs w:val="24"/>
                <w:lang w:val="en-US" w:eastAsia="zh-CN"/>
              </w:rPr>
              <w:t>2</w:t>
            </w:r>
          </w:p>
        </w:tc>
        <w:tc>
          <w:tcPr>
            <w:tcW w:w="1844" w:type="dxa"/>
            <w:vAlign w:val="center"/>
          </w:tcPr>
          <w:p>
            <w:pPr>
              <w:keepNext w:val="0"/>
              <w:keepLines w:val="0"/>
              <w:widowControl/>
              <w:suppressLineNumbers w:val="0"/>
              <w:jc w:val="left"/>
              <w:textAlignment w:val="center"/>
              <w:rPr>
                <w:rFonts w:hint="eastAsia" w:ascii="宋体" w:hAnsi="宋体" w:eastAsia="宋体" w:cs="宋体"/>
                <w:sz w:val="24"/>
                <w:szCs w:val="24"/>
                <w:lang w:eastAsia="zh-CN"/>
              </w:rPr>
            </w:pPr>
            <w:r>
              <w:rPr>
                <w:rFonts w:hint="eastAsia" w:ascii="宋体" w:hAnsi="宋体" w:eastAsia="宋体" w:cs="宋体"/>
                <w:i w:val="0"/>
                <w:iCs w:val="0"/>
                <w:color w:val="000000"/>
                <w:kern w:val="0"/>
                <w:sz w:val="24"/>
                <w:szCs w:val="24"/>
                <w:u w:val="none"/>
                <w:lang w:val="en-US" w:eastAsia="zh-CN" w:bidi="ar"/>
              </w:rPr>
              <w:t>15mm厚250-400碎拼黄锈色青石板</w:t>
            </w:r>
          </w:p>
        </w:tc>
        <w:tc>
          <w:tcPr>
            <w:tcW w:w="1875" w:type="dxa"/>
            <w:vAlign w:val="center"/>
          </w:tcPr>
          <w:p>
            <w:pPr>
              <w:spacing w:line="420" w:lineRule="exact"/>
              <w:jc w:val="center"/>
              <w:rPr>
                <w:rFonts w:hint="eastAsia" w:ascii="宋体" w:hAnsi="宋体" w:eastAsia="宋体" w:cs="宋体"/>
                <w:sz w:val="24"/>
                <w:szCs w:val="24"/>
              </w:rPr>
            </w:pPr>
            <w:r>
              <w:rPr>
                <w:rFonts w:hint="eastAsia" w:ascii="宋体" w:hAnsi="宋体" w:eastAsia="宋体" w:cs="宋体"/>
                <w:sz w:val="24"/>
                <w:szCs w:val="24"/>
              </w:rPr>
              <w:t>按设计图纸要求</w:t>
            </w:r>
          </w:p>
        </w:tc>
        <w:tc>
          <w:tcPr>
            <w:tcW w:w="412" w:type="dxa"/>
            <w:vAlign w:val="center"/>
          </w:tcPr>
          <w:p>
            <w:pPr>
              <w:spacing w:line="420" w:lineRule="exact"/>
              <w:jc w:val="center"/>
              <w:rPr>
                <w:rFonts w:hint="eastAsia" w:ascii="宋体" w:hAnsi="宋体" w:eastAsia="宋体" w:cs="宋体"/>
                <w:sz w:val="24"/>
                <w:szCs w:val="24"/>
              </w:rPr>
            </w:pPr>
          </w:p>
        </w:tc>
        <w:tc>
          <w:tcPr>
            <w:tcW w:w="500" w:type="dxa"/>
            <w:vAlign w:val="center"/>
          </w:tcPr>
          <w:p>
            <w:pPr>
              <w:spacing w:line="420" w:lineRule="exact"/>
              <w:jc w:val="center"/>
              <w:rPr>
                <w:rFonts w:hint="eastAsia" w:ascii="宋体" w:hAnsi="宋体" w:eastAsia="宋体" w:cs="宋体"/>
                <w:sz w:val="24"/>
                <w:szCs w:val="24"/>
              </w:rPr>
            </w:pPr>
          </w:p>
        </w:tc>
        <w:tc>
          <w:tcPr>
            <w:tcW w:w="438" w:type="dxa"/>
            <w:vAlign w:val="center"/>
          </w:tcPr>
          <w:p>
            <w:pPr>
              <w:spacing w:line="420" w:lineRule="exact"/>
              <w:jc w:val="center"/>
              <w:rPr>
                <w:rFonts w:hint="eastAsia" w:ascii="宋体" w:hAnsi="宋体" w:eastAsia="宋体" w:cs="宋体"/>
                <w:sz w:val="24"/>
                <w:szCs w:val="24"/>
              </w:rPr>
            </w:pPr>
          </w:p>
        </w:tc>
        <w:tc>
          <w:tcPr>
            <w:tcW w:w="700" w:type="dxa"/>
            <w:vAlign w:val="center"/>
          </w:tcPr>
          <w:p>
            <w:pPr>
              <w:spacing w:line="420" w:lineRule="exact"/>
              <w:jc w:val="center"/>
              <w:rPr>
                <w:rFonts w:hint="eastAsia" w:ascii="宋体" w:hAnsi="宋体" w:eastAsia="宋体" w:cs="宋体"/>
                <w:sz w:val="24"/>
                <w:szCs w:val="24"/>
              </w:rPr>
            </w:pPr>
          </w:p>
        </w:tc>
        <w:tc>
          <w:tcPr>
            <w:tcW w:w="775" w:type="dxa"/>
            <w:vAlign w:val="center"/>
          </w:tcPr>
          <w:p>
            <w:pPr>
              <w:spacing w:line="420" w:lineRule="exact"/>
              <w:jc w:val="center"/>
              <w:rPr>
                <w:rFonts w:hint="eastAsia" w:ascii="宋体" w:hAnsi="宋体" w:eastAsia="宋体" w:cs="宋体"/>
                <w:sz w:val="24"/>
                <w:szCs w:val="24"/>
              </w:rPr>
            </w:pPr>
          </w:p>
        </w:tc>
        <w:tc>
          <w:tcPr>
            <w:tcW w:w="862" w:type="dxa"/>
            <w:vAlign w:val="center"/>
          </w:tcPr>
          <w:p>
            <w:pPr>
              <w:spacing w:line="420" w:lineRule="exact"/>
              <w:jc w:val="center"/>
              <w:rPr>
                <w:rFonts w:hint="eastAsia" w:ascii="宋体" w:hAnsi="宋体" w:eastAsia="宋体" w:cs="宋体"/>
                <w:sz w:val="24"/>
                <w:szCs w:val="24"/>
              </w:rPr>
            </w:pPr>
          </w:p>
        </w:tc>
        <w:tc>
          <w:tcPr>
            <w:tcW w:w="1132" w:type="dxa"/>
            <w:vAlign w:val="center"/>
          </w:tcPr>
          <w:p>
            <w:pPr>
              <w:spacing w:line="42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77" w:type="dxa"/>
          </w:tcPr>
          <w:p>
            <w:pPr>
              <w:spacing w:line="420" w:lineRule="exact"/>
              <w:jc w:val="center"/>
              <w:rPr>
                <w:rFonts w:hint="eastAsia" w:ascii="宋体" w:hAnsi="宋体" w:eastAsia="宋体" w:cs="宋体"/>
                <w:sz w:val="24"/>
                <w:szCs w:val="24"/>
                <w:lang w:eastAsia="zh-CN"/>
              </w:rPr>
            </w:pPr>
            <w:r>
              <w:rPr>
                <w:rFonts w:hint="eastAsia" w:ascii="宋体" w:hAnsi="宋体" w:cs="宋体"/>
                <w:sz w:val="24"/>
                <w:szCs w:val="24"/>
                <w:lang w:val="en-US" w:eastAsia="zh-CN"/>
              </w:rPr>
              <w:t>3</w:t>
            </w:r>
          </w:p>
        </w:tc>
        <w:tc>
          <w:tcPr>
            <w:tcW w:w="1844" w:type="dxa"/>
            <w:vAlign w:val="center"/>
          </w:tcPr>
          <w:p>
            <w:pPr>
              <w:keepNext w:val="0"/>
              <w:keepLines w:val="0"/>
              <w:widowControl/>
              <w:suppressLineNumbers w:val="0"/>
              <w:jc w:val="left"/>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200*100*600芝麻黑花岗石花台</w:t>
            </w:r>
          </w:p>
        </w:tc>
        <w:tc>
          <w:tcPr>
            <w:tcW w:w="1875" w:type="dxa"/>
          </w:tcPr>
          <w:p>
            <w:pPr>
              <w:spacing w:line="420" w:lineRule="exact"/>
              <w:jc w:val="center"/>
              <w:rPr>
                <w:rFonts w:hint="eastAsia" w:ascii="宋体" w:hAnsi="宋体" w:eastAsia="宋体" w:cs="宋体"/>
                <w:sz w:val="24"/>
                <w:szCs w:val="24"/>
              </w:rPr>
            </w:pPr>
            <w:r>
              <w:rPr>
                <w:rFonts w:hint="eastAsia" w:ascii="宋体" w:hAnsi="宋体" w:eastAsia="宋体" w:cs="宋体"/>
                <w:sz w:val="24"/>
                <w:szCs w:val="24"/>
              </w:rPr>
              <w:t>按设计图纸要求</w:t>
            </w:r>
          </w:p>
        </w:tc>
        <w:tc>
          <w:tcPr>
            <w:tcW w:w="412" w:type="dxa"/>
          </w:tcPr>
          <w:p>
            <w:pPr>
              <w:spacing w:line="420" w:lineRule="exact"/>
              <w:jc w:val="center"/>
              <w:rPr>
                <w:rFonts w:hint="eastAsia" w:ascii="宋体" w:hAnsi="宋体" w:eastAsia="宋体" w:cs="宋体"/>
                <w:sz w:val="24"/>
                <w:szCs w:val="24"/>
              </w:rPr>
            </w:pPr>
          </w:p>
        </w:tc>
        <w:tc>
          <w:tcPr>
            <w:tcW w:w="500" w:type="dxa"/>
          </w:tcPr>
          <w:p>
            <w:pPr>
              <w:spacing w:line="420" w:lineRule="exact"/>
              <w:jc w:val="center"/>
              <w:rPr>
                <w:rFonts w:hint="eastAsia" w:ascii="宋体" w:hAnsi="宋体" w:eastAsia="宋体" w:cs="宋体"/>
                <w:sz w:val="24"/>
                <w:szCs w:val="24"/>
              </w:rPr>
            </w:pPr>
          </w:p>
        </w:tc>
        <w:tc>
          <w:tcPr>
            <w:tcW w:w="438" w:type="dxa"/>
          </w:tcPr>
          <w:p>
            <w:pPr>
              <w:spacing w:line="420" w:lineRule="exact"/>
              <w:jc w:val="center"/>
              <w:rPr>
                <w:rFonts w:hint="eastAsia" w:ascii="宋体" w:hAnsi="宋体" w:eastAsia="宋体" w:cs="宋体"/>
                <w:sz w:val="24"/>
                <w:szCs w:val="24"/>
              </w:rPr>
            </w:pPr>
          </w:p>
        </w:tc>
        <w:tc>
          <w:tcPr>
            <w:tcW w:w="700" w:type="dxa"/>
          </w:tcPr>
          <w:p>
            <w:pPr>
              <w:spacing w:line="420" w:lineRule="exact"/>
              <w:jc w:val="center"/>
              <w:rPr>
                <w:rFonts w:hint="eastAsia" w:ascii="宋体" w:hAnsi="宋体" w:eastAsia="宋体" w:cs="宋体"/>
                <w:sz w:val="24"/>
                <w:szCs w:val="24"/>
              </w:rPr>
            </w:pPr>
          </w:p>
        </w:tc>
        <w:tc>
          <w:tcPr>
            <w:tcW w:w="775" w:type="dxa"/>
          </w:tcPr>
          <w:p>
            <w:pPr>
              <w:spacing w:line="420" w:lineRule="exact"/>
              <w:jc w:val="center"/>
              <w:rPr>
                <w:rFonts w:hint="eastAsia" w:ascii="宋体" w:hAnsi="宋体" w:eastAsia="宋体" w:cs="宋体"/>
                <w:sz w:val="24"/>
                <w:szCs w:val="24"/>
              </w:rPr>
            </w:pPr>
          </w:p>
        </w:tc>
        <w:tc>
          <w:tcPr>
            <w:tcW w:w="862" w:type="dxa"/>
          </w:tcPr>
          <w:p>
            <w:pPr>
              <w:spacing w:line="420" w:lineRule="exact"/>
              <w:jc w:val="center"/>
              <w:rPr>
                <w:rFonts w:hint="eastAsia" w:ascii="宋体" w:hAnsi="宋体" w:eastAsia="宋体" w:cs="宋体"/>
                <w:sz w:val="24"/>
                <w:szCs w:val="24"/>
              </w:rPr>
            </w:pPr>
          </w:p>
        </w:tc>
        <w:tc>
          <w:tcPr>
            <w:tcW w:w="1132" w:type="dxa"/>
          </w:tcPr>
          <w:p>
            <w:pPr>
              <w:spacing w:line="420" w:lineRule="exact"/>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77" w:type="dxa"/>
          </w:tcPr>
          <w:p>
            <w:pPr>
              <w:spacing w:line="420" w:lineRule="exact"/>
              <w:jc w:val="center"/>
              <w:rPr>
                <w:rFonts w:hint="eastAsia" w:ascii="宋体" w:hAnsi="宋体" w:eastAsia="宋体" w:cs="宋体"/>
                <w:sz w:val="24"/>
                <w:szCs w:val="24"/>
                <w:lang w:eastAsia="zh-CN"/>
              </w:rPr>
            </w:pPr>
            <w:r>
              <w:rPr>
                <w:rFonts w:hint="eastAsia" w:ascii="宋体" w:hAnsi="宋体" w:cs="宋体"/>
                <w:sz w:val="24"/>
                <w:szCs w:val="24"/>
                <w:lang w:val="en-US" w:eastAsia="zh-CN"/>
              </w:rPr>
              <w:t>4</w:t>
            </w:r>
          </w:p>
        </w:tc>
        <w:tc>
          <w:tcPr>
            <w:tcW w:w="1844" w:type="dxa"/>
            <w:vAlign w:val="center"/>
          </w:tcPr>
          <w:p>
            <w:pPr>
              <w:keepNext w:val="0"/>
              <w:keepLines w:val="0"/>
              <w:widowControl/>
              <w:suppressLineNumbers w:val="0"/>
              <w:jc w:val="left"/>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200*200*20mm芝麻花岗石</w:t>
            </w:r>
          </w:p>
        </w:tc>
        <w:tc>
          <w:tcPr>
            <w:tcW w:w="1875" w:type="dxa"/>
          </w:tcPr>
          <w:p>
            <w:pPr>
              <w:spacing w:line="420" w:lineRule="exact"/>
              <w:jc w:val="center"/>
              <w:rPr>
                <w:rFonts w:hint="eastAsia" w:ascii="宋体" w:hAnsi="宋体" w:eastAsia="宋体" w:cs="宋体"/>
                <w:sz w:val="24"/>
                <w:szCs w:val="24"/>
              </w:rPr>
            </w:pPr>
            <w:r>
              <w:rPr>
                <w:rFonts w:hint="eastAsia" w:ascii="宋体" w:hAnsi="宋体" w:eastAsia="宋体" w:cs="宋体"/>
                <w:sz w:val="24"/>
                <w:szCs w:val="24"/>
              </w:rPr>
              <w:t>按设计图纸要求</w:t>
            </w:r>
          </w:p>
        </w:tc>
        <w:tc>
          <w:tcPr>
            <w:tcW w:w="412" w:type="dxa"/>
          </w:tcPr>
          <w:p>
            <w:pPr>
              <w:spacing w:line="420" w:lineRule="exact"/>
              <w:jc w:val="center"/>
              <w:rPr>
                <w:rFonts w:hint="eastAsia" w:ascii="宋体" w:hAnsi="宋体" w:eastAsia="宋体" w:cs="宋体"/>
                <w:sz w:val="24"/>
                <w:szCs w:val="24"/>
              </w:rPr>
            </w:pPr>
          </w:p>
        </w:tc>
        <w:tc>
          <w:tcPr>
            <w:tcW w:w="500" w:type="dxa"/>
          </w:tcPr>
          <w:p>
            <w:pPr>
              <w:spacing w:line="420" w:lineRule="exact"/>
              <w:jc w:val="center"/>
              <w:rPr>
                <w:rFonts w:hint="eastAsia" w:ascii="宋体" w:hAnsi="宋体" w:eastAsia="宋体" w:cs="宋体"/>
                <w:sz w:val="24"/>
                <w:szCs w:val="24"/>
              </w:rPr>
            </w:pPr>
          </w:p>
        </w:tc>
        <w:tc>
          <w:tcPr>
            <w:tcW w:w="438" w:type="dxa"/>
          </w:tcPr>
          <w:p>
            <w:pPr>
              <w:spacing w:line="420" w:lineRule="exact"/>
              <w:jc w:val="center"/>
              <w:rPr>
                <w:rFonts w:hint="eastAsia" w:ascii="宋体" w:hAnsi="宋体" w:eastAsia="宋体" w:cs="宋体"/>
                <w:sz w:val="24"/>
                <w:szCs w:val="24"/>
              </w:rPr>
            </w:pPr>
          </w:p>
        </w:tc>
        <w:tc>
          <w:tcPr>
            <w:tcW w:w="700" w:type="dxa"/>
          </w:tcPr>
          <w:p>
            <w:pPr>
              <w:spacing w:line="420" w:lineRule="exact"/>
              <w:jc w:val="center"/>
              <w:rPr>
                <w:rFonts w:hint="eastAsia" w:ascii="宋体" w:hAnsi="宋体" w:eastAsia="宋体" w:cs="宋体"/>
                <w:sz w:val="24"/>
                <w:szCs w:val="24"/>
              </w:rPr>
            </w:pPr>
          </w:p>
        </w:tc>
        <w:tc>
          <w:tcPr>
            <w:tcW w:w="775" w:type="dxa"/>
          </w:tcPr>
          <w:p>
            <w:pPr>
              <w:spacing w:line="420" w:lineRule="exact"/>
              <w:jc w:val="center"/>
              <w:rPr>
                <w:rFonts w:hint="eastAsia" w:ascii="宋体" w:hAnsi="宋体" w:eastAsia="宋体" w:cs="宋体"/>
                <w:sz w:val="24"/>
                <w:szCs w:val="24"/>
              </w:rPr>
            </w:pPr>
          </w:p>
        </w:tc>
        <w:tc>
          <w:tcPr>
            <w:tcW w:w="862" w:type="dxa"/>
          </w:tcPr>
          <w:p>
            <w:pPr>
              <w:spacing w:line="420" w:lineRule="exact"/>
              <w:jc w:val="center"/>
              <w:rPr>
                <w:rFonts w:hint="eastAsia" w:ascii="宋体" w:hAnsi="宋体" w:eastAsia="宋体" w:cs="宋体"/>
                <w:sz w:val="24"/>
                <w:szCs w:val="24"/>
              </w:rPr>
            </w:pPr>
          </w:p>
        </w:tc>
        <w:tc>
          <w:tcPr>
            <w:tcW w:w="1132" w:type="dxa"/>
          </w:tcPr>
          <w:p>
            <w:pPr>
              <w:spacing w:line="42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77" w:type="dxa"/>
          </w:tcPr>
          <w:p>
            <w:pPr>
              <w:spacing w:line="420" w:lineRule="exact"/>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5</w:t>
            </w:r>
          </w:p>
        </w:tc>
        <w:tc>
          <w:tcPr>
            <w:tcW w:w="1844" w:type="dxa"/>
            <w:vAlign w:val="center"/>
          </w:tcPr>
          <w:p>
            <w:pPr>
              <w:keepNext w:val="0"/>
              <w:keepLines w:val="0"/>
              <w:widowControl/>
              <w:suppressLineNumbers w:val="0"/>
              <w:jc w:val="left"/>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20mm厚400*800青石板斧凿面</w:t>
            </w:r>
          </w:p>
        </w:tc>
        <w:tc>
          <w:tcPr>
            <w:tcW w:w="1875" w:type="dxa"/>
          </w:tcPr>
          <w:p>
            <w:pPr>
              <w:spacing w:line="420" w:lineRule="exact"/>
              <w:jc w:val="center"/>
              <w:rPr>
                <w:rFonts w:hint="eastAsia" w:ascii="宋体" w:hAnsi="宋体" w:eastAsia="宋体" w:cs="宋体"/>
                <w:sz w:val="24"/>
                <w:szCs w:val="24"/>
              </w:rPr>
            </w:pPr>
            <w:r>
              <w:rPr>
                <w:rFonts w:hint="eastAsia" w:ascii="宋体" w:hAnsi="宋体" w:eastAsia="宋体" w:cs="宋体"/>
                <w:sz w:val="24"/>
                <w:szCs w:val="24"/>
              </w:rPr>
              <w:t>按设计图纸要求</w:t>
            </w:r>
          </w:p>
        </w:tc>
        <w:tc>
          <w:tcPr>
            <w:tcW w:w="412" w:type="dxa"/>
          </w:tcPr>
          <w:p>
            <w:pPr>
              <w:spacing w:line="420" w:lineRule="exact"/>
              <w:rPr>
                <w:rFonts w:hint="eastAsia" w:ascii="宋体" w:hAnsi="宋体" w:eastAsia="宋体" w:cs="宋体"/>
                <w:sz w:val="24"/>
                <w:szCs w:val="24"/>
              </w:rPr>
            </w:pPr>
          </w:p>
        </w:tc>
        <w:tc>
          <w:tcPr>
            <w:tcW w:w="500" w:type="dxa"/>
          </w:tcPr>
          <w:p>
            <w:pPr>
              <w:spacing w:line="420" w:lineRule="exact"/>
              <w:rPr>
                <w:rFonts w:hint="eastAsia" w:ascii="宋体" w:hAnsi="宋体" w:eastAsia="宋体" w:cs="宋体"/>
                <w:sz w:val="24"/>
                <w:szCs w:val="24"/>
              </w:rPr>
            </w:pPr>
          </w:p>
        </w:tc>
        <w:tc>
          <w:tcPr>
            <w:tcW w:w="438" w:type="dxa"/>
          </w:tcPr>
          <w:p>
            <w:pPr>
              <w:spacing w:line="420" w:lineRule="exact"/>
              <w:rPr>
                <w:rFonts w:hint="eastAsia" w:ascii="宋体" w:hAnsi="宋体" w:eastAsia="宋体" w:cs="宋体"/>
                <w:sz w:val="24"/>
                <w:szCs w:val="24"/>
              </w:rPr>
            </w:pPr>
          </w:p>
        </w:tc>
        <w:tc>
          <w:tcPr>
            <w:tcW w:w="700" w:type="dxa"/>
          </w:tcPr>
          <w:p>
            <w:pPr>
              <w:spacing w:line="420" w:lineRule="exact"/>
              <w:rPr>
                <w:rFonts w:hint="eastAsia" w:ascii="宋体" w:hAnsi="宋体" w:eastAsia="宋体" w:cs="宋体"/>
                <w:sz w:val="24"/>
                <w:szCs w:val="24"/>
              </w:rPr>
            </w:pPr>
          </w:p>
        </w:tc>
        <w:tc>
          <w:tcPr>
            <w:tcW w:w="775" w:type="dxa"/>
          </w:tcPr>
          <w:p>
            <w:pPr>
              <w:spacing w:line="420" w:lineRule="exact"/>
              <w:rPr>
                <w:rFonts w:hint="eastAsia" w:ascii="宋体" w:hAnsi="宋体" w:eastAsia="宋体" w:cs="宋体"/>
                <w:sz w:val="24"/>
                <w:szCs w:val="24"/>
              </w:rPr>
            </w:pPr>
          </w:p>
        </w:tc>
        <w:tc>
          <w:tcPr>
            <w:tcW w:w="862" w:type="dxa"/>
          </w:tcPr>
          <w:p>
            <w:pPr>
              <w:spacing w:line="420" w:lineRule="exact"/>
              <w:rPr>
                <w:rFonts w:hint="eastAsia" w:ascii="宋体" w:hAnsi="宋体" w:eastAsia="宋体" w:cs="宋体"/>
                <w:sz w:val="24"/>
                <w:szCs w:val="24"/>
              </w:rPr>
            </w:pPr>
          </w:p>
        </w:tc>
        <w:tc>
          <w:tcPr>
            <w:tcW w:w="1132" w:type="dxa"/>
          </w:tcPr>
          <w:p>
            <w:pPr>
              <w:spacing w:line="42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77" w:type="dxa"/>
          </w:tcPr>
          <w:p>
            <w:pPr>
              <w:spacing w:line="420" w:lineRule="exact"/>
              <w:jc w:val="center"/>
              <w:rPr>
                <w:rFonts w:hint="eastAsia" w:ascii="宋体" w:hAnsi="宋体" w:eastAsia="宋体" w:cs="宋体"/>
                <w:sz w:val="24"/>
                <w:szCs w:val="24"/>
                <w:lang w:eastAsia="zh-CN"/>
              </w:rPr>
            </w:pPr>
            <w:r>
              <w:rPr>
                <w:rFonts w:hint="eastAsia" w:ascii="宋体" w:hAnsi="宋体" w:cs="宋体"/>
                <w:sz w:val="24"/>
                <w:szCs w:val="24"/>
                <w:lang w:val="en-US" w:eastAsia="zh-CN"/>
              </w:rPr>
              <w:t>6</w:t>
            </w:r>
          </w:p>
        </w:tc>
        <w:tc>
          <w:tcPr>
            <w:tcW w:w="1844" w:type="dxa"/>
            <w:vAlign w:val="center"/>
          </w:tcPr>
          <w:p>
            <w:pPr>
              <w:keepNext w:val="0"/>
              <w:keepLines w:val="0"/>
              <w:widowControl/>
              <w:suppressLineNumbers w:val="0"/>
              <w:jc w:val="left"/>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300*600*15仿古青石板</w:t>
            </w:r>
          </w:p>
        </w:tc>
        <w:tc>
          <w:tcPr>
            <w:tcW w:w="1875" w:type="dxa"/>
          </w:tcPr>
          <w:p>
            <w:pPr>
              <w:spacing w:line="420" w:lineRule="exact"/>
              <w:jc w:val="center"/>
              <w:rPr>
                <w:rFonts w:hint="eastAsia" w:ascii="宋体" w:hAnsi="宋体" w:eastAsia="宋体" w:cs="宋体"/>
                <w:sz w:val="24"/>
                <w:szCs w:val="24"/>
              </w:rPr>
            </w:pPr>
            <w:r>
              <w:rPr>
                <w:rFonts w:hint="eastAsia" w:ascii="宋体" w:hAnsi="宋体" w:eastAsia="宋体" w:cs="宋体"/>
                <w:sz w:val="24"/>
                <w:szCs w:val="24"/>
              </w:rPr>
              <w:t>按设计图纸要求</w:t>
            </w:r>
          </w:p>
        </w:tc>
        <w:tc>
          <w:tcPr>
            <w:tcW w:w="412" w:type="dxa"/>
          </w:tcPr>
          <w:p>
            <w:pPr>
              <w:spacing w:line="420" w:lineRule="exact"/>
              <w:rPr>
                <w:rFonts w:hint="eastAsia" w:ascii="宋体" w:hAnsi="宋体" w:eastAsia="宋体" w:cs="宋体"/>
                <w:sz w:val="24"/>
                <w:szCs w:val="24"/>
              </w:rPr>
            </w:pPr>
          </w:p>
        </w:tc>
        <w:tc>
          <w:tcPr>
            <w:tcW w:w="500" w:type="dxa"/>
          </w:tcPr>
          <w:p>
            <w:pPr>
              <w:spacing w:line="420" w:lineRule="exact"/>
              <w:rPr>
                <w:rFonts w:hint="eastAsia" w:ascii="宋体" w:hAnsi="宋体" w:eastAsia="宋体" w:cs="宋体"/>
                <w:sz w:val="24"/>
                <w:szCs w:val="24"/>
              </w:rPr>
            </w:pPr>
          </w:p>
        </w:tc>
        <w:tc>
          <w:tcPr>
            <w:tcW w:w="438" w:type="dxa"/>
          </w:tcPr>
          <w:p>
            <w:pPr>
              <w:spacing w:line="420" w:lineRule="exact"/>
              <w:rPr>
                <w:rFonts w:hint="eastAsia" w:ascii="宋体" w:hAnsi="宋体" w:eastAsia="宋体" w:cs="宋体"/>
                <w:sz w:val="24"/>
                <w:szCs w:val="24"/>
              </w:rPr>
            </w:pPr>
          </w:p>
        </w:tc>
        <w:tc>
          <w:tcPr>
            <w:tcW w:w="700" w:type="dxa"/>
          </w:tcPr>
          <w:p>
            <w:pPr>
              <w:spacing w:line="420" w:lineRule="exact"/>
              <w:rPr>
                <w:rFonts w:hint="eastAsia" w:ascii="宋体" w:hAnsi="宋体" w:eastAsia="宋体" w:cs="宋体"/>
                <w:sz w:val="24"/>
                <w:szCs w:val="24"/>
              </w:rPr>
            </w:pPr>
          </w:p>
        </w:tc>
        <w:tc>
          <w:tcPr>
            <w:tcW w:w="775" w:type="dxa"/>
          </w:tcPr>
          <w:p>
            <w:pPr>
              <w:spacing w:line="420" w:lineRule="exact"/>
              <w:rPr>
                <w:rFonts w:hint="eastAsia" w:ascii="宋体" w:hAnsi="宋体" w:eastAsia="宋体" w:cs="宋体"/>
                <w:sz w:val="24"/>
                <w:szCs w:val="24"/>
              </w:rPr>
            </w:pPr>
          </w:p>
        </w:tc>
        <w:tc>
          <w:tcPr>
            <w:tcW w:w="862" w:type="dxa"/>
          </w:tcPr>
          <w:p>
            <w:pPr>
              <w:spacing w:line="420" w:lineRule="exact"/>
              <w:rPr>
                <w:rFonts w:hint="eastAsia" w:ascii="宋体" w:hAnsi="宋体" w:eastAsia="宋体" w:cs="宋体"/>
                <w:sz w:val="24"/>
                <w:szCs w:val="24"/>
              </w:rPr>
            </w:pPr>
          </w:p>
        </w:tc>
        <w:tc>
          <w:tcPr>
            <w:tcW w:w="1132" w:type="dxa"/>
          </w:tcPr>
          <w:p>
            <w:pPr>
              <w:spacing w:line="42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77" w:type="dxa"/>
          </w:tcPr>
          <w:p>
            <w:pPr>
              <w:spacing w:line="420" w:lineRule="exact"/>
              <w:jc w:val="center"/>
              <w:rPr>
                <w:rFonts w:hint="eastAsia" w:ascii="宋体" w:hAnsi="宋体" w:eastAsia="宋体" w:cs="宋体"/>
                <w:sz w:val="24"/>
                <w:szCs w:val="24"/>
                <w:lang w:eastAsia="zh-CN"/>
              </w:rPr>
            </w:pPr>
            <w:r>
              <w:rPr>
                <w:rFonts w:hint="eastAsia" w:ascii="宋体" w:hAnsi="宋体" w:cs="宋体"/>
                <w:sz w:val="24"/>
                <w:szCs w:val="24"/>
                <w:lang w:val="en-US" w:eastAsia="zh-CN"/>
              </w:rPr>
              <w:t>7</w:t>
            </w:r>
          </w:p>
        </w:tc>
        <w:tc>
          <w:tcPr>
            <w:tcW w:w="1844" w:type="dxa"/>
            <w:vAlign w:val="center"/>
          </w:tcPr>
          <w:p>
            <w:pPr>
              <w:keepNext w:val="0"/>
              <w:keepLines w:val="0"/>
              <w:widowControl/>
              <w:suppressLineNumbers w:val="0"/>
              <w:jc w:val="left"/>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300*600*15青石板</w:t>
            </w:r>
          </w:p>
        </w:tc>
        <w:tc>
          <w:tcPr>
            <w:tcW w:w="1875" w:type="dxa"/>
            <w:vAlign w:val="center"/>
          </w:tcPr>
          <w:p>
            <w:pPr>
              <w:spacing w:line="420" w:lineRule="exact"/>
              <w:jc w:val="center"/>
              <w:rPr>
                <w:rFonts w:hint="eastAsia" w:ascii="宋体" w:hAnsi="宋体" w:eastAsia="宋体" w:cs="宋体"/>
                <w:sz w:val="24"/>
                <w:szCs w:val="24"/>
              </w:rPr>
            </w:pPr>
            <w:r>
              <w:rPr>
                <w:rFonts w:hint="eastAsia" w:ascii="宋体" w:hAnsi="宋体" w:eastAsia="宋体" w:cs="宋体"/>
                <w:sz w:val="24"/>
                <w:szCs w:val="24"/>
              </w:rPr>
              <w:t>按设计图纸要求</w:t>
            </w:r>
          </w:p>
        </w:tc>
        <w:tc>
          <w:tcPr>
            <w:tcW w:w="412" w:type="dxa"/>
            <w:vAlign w:val="center"/>
          </w:tcPr>
          <w:p>
            <w:pPr>
              <w:spacing w:line="420" w:lineRule="exact"/>
              <w:rPr>
                <w:rFonts w:hint="eastAsia" w:ascii="宋体" w:hAnsi="宋体" w:eastAsia="宋体" w:cs="宋体"/>
                <w:sz w:val="24"/>
                <w:szCs w:val="24"/>
              </w:rPr>
            </w:pPr>
          </w:p>
        </w:tc>
        <w:tc>
          <w:tcPr>
            <w:tcW w:w="500" w:type="dxa"/>
            <w:vAlign w:val="center"/>
          </w:tcPr>
          <w:p>
            <w:pPr>
              <w:spacing w:line="420" w:lineRule="exact"/>
              <w:rPr>
                <w:rFonts w:hint="eastAsia" w:ascii="宋体" w:hAnsi="宋体" w:eastAsia="宋体" w:cs="宋体"/>
                <w:sz w:val="24"/>
                <w:szCs w:val="24"/>
              </w:rPr>
            </w:pPr>
          </w:p>
        </w:tc>
        <w:tc>
          <w:tcPr>
            <w:tcW w:w="438" w:type="dxa"/>
            <w:vAlign w:val="center"/>
          </w:tcPr>
          <w:p>
            <w:pPr>
              <w:spacing w:line="420" w:lineRule="exact"/>
              <w:rPr>
                <w:rFonts w:hint="eastAsia" w:ascii="宋体" w:hAnsi="宋体" w:eastAsia="宋体" w:cs="宋体"/>
                <w:sz w:val="24"/>
                <w:szCs w:val="24"/>
              </w:rPr>
            </w:pPr>
          </w:p>
        </w:tc>
        <w:tc>
          <w:tcPr>
            <w:tcW w:w="700" w:type="dxa"/>
            <w:vAlign w:val="center"/>
          </w:tcPr>
          <w:p>
            <w:pPr>
              <w:spacing w:line="420" w:lineRule="exact"/>
              <w:rPr>
                <w:rFonts w:hint="eastAsia" w:ascii="宋体" w:hAnsi="宋体" w:eastAsia="宋体" w:cs="宋体"/>
                <w:sz w:val="24"/>
                <w:szCs w:val="24"/>
              </w:rPr>
            </w:pPr>
          </w:p>
        </w:tc>
        <w:tc>
          <w:tcPr>
            <w:tcW w:w="775" w:type="dxa"/>
            <w:vAlign w:val="center"/>
          </w:tcPr>
          <w:p>
            <w:pPr>
              <w:spacing w:line="420" w:lineRule="exact"/>
              <w:rPr>
                <w:rFonts w:hint="eastAsia" w:ascii="宋体" w:hAnsi="宋体" w:eastAsia="宋体" w:cs="宋体"/>
                <w:sz w:val="24"/>
                <w:szCs w:val="24"/>
              </w:rPr>
            </w:pPr>
          </w:p>
        </w:tc>
        <w:tc>
          <w:tcPr>
            <w:tcW w:w="862" w:type="dxa"/>
            <w:vAlign w:val="center"/>
          </w:tcPr>
          <w:p>
            <w:pPr>
              <w:spacing w:line="420" w:lineRule="exact"/>
              <w:rPr>
                <w:rFonts w:hint="eastAsia" w:ascii="宋体" w:hAnsi="宋体" w:eastAsia="宋体" w:cs="宋体"/>
                <w:sz w:val="24"/>
                <w:szCs w:val="24"/>
              </w:rPr>
            </w:pPr>
          </w:p>
        </w:tc>
        <w:tc>
          <w:tcPr>
            <w:tcW w:w="1132" w:type="dxa"/>
            <w:vAlign w:val="center"/>
          </w:tcPr>
          <w:p>
            <w:pPr>
              <w:spacing w:line="420" w:lineRule="exact"/>
              <w:jc w:val="center"/>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77" w:type="dxa"/>
          </w:tcPr>
          <w:p>
            <w:pPr>
              <w:spacing w:line="420" w:lineRule="exact"/>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8</w:t>
            </w:r>
          </w:p>
        </w:tc>
        <w:tc>
          <w:tcPr>
            <w:tcW w:w="1844" w:type="dxa"/>
            <w:vAlign w:val="center"/>
          </w:tcPr>
          <w:p>
            <w:pPr>
              <w:keepNext w:val="0"/>
              <w:keepLines w:val="0"/>
              <w:widowControl/>
              <w:suppressLineNumbers w:val="0"/>
              <w:jc w:val="left"/>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30mm黑色花岗岩</w:t>
            </w:r>
          </w:p>
        </w:tc>
        <w:tc>
          <w:tcPr>
            <w:tcW w:w="1875" w:type="dxa"/>
            <w:shd w:val="clear" w:color="auto" w:fill="auto"/>
            <w:vAlign w:val="top"/>
          </w:tcPr>
          <w:p>
            <w:pPr>
              <w:spacing w:line="420" w:lineRule="exact"/>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按设计图纸要求</w:t>
            </w:r>
          </w:p>
        </w:tc>
        <w:tc>
          <w:tcPr>
            <w:tcW w:w="412" w:type="dxa"/>
            <w:vAlign w:val="center"/>
          </w:tcPr>
          <w:p>
            <w:pPr>
              <w:spacing w:line="420" w:lineRule="exact"/>
              <w:rPr>
                <w:rFonts w:hint="eastAsia" w:ascii="宋体" w:hAnsi="宋体" w:eastAsia="宋体" w:cs="宋体"/>
                <w:sz w:val="24"/>
                <w:szCs w:val="24"/>
              </w:rPr>
            </w:pPr>
          </w:p>
        </w:tc>
        <w:tc>
          <w:tcPr>
            <w:tcW w:w="500" w:type="dxa"/>
            <w:vAlign w:val="center"/>
          </w:tcPr>
          <w:p>
            <w:pPr>
              <w:spacing w:line="420" w:lineRule="exact"/>
              <w:rPr>
                <w:rFonts w:hint="eastAsia" w:ascii="宋体" w:hAnsi="宋体" w:eastAsia="宋体" w:cs="宋体"/>
                <w:sz w:val="24"/>
                <w:szCs w:val="24"/>
              </w:rPr>
            </w:pPr>
          </w:p>
        </w:tc>
        <w:tc>
          <w:tcPr>
            <w:tcW w:w="438" w:type="dxa"/>
            <w:vAlign w:val="center"/>
          </w:tcPr>
          <w:p>
            <w:pPr>
              <w:spacing w:line="420" w:lineRule="exact"/>
              <w:rPr>
                <w:rFonts w:hint="eastAsia" w:ascii="宋体" w:hAnsi="宋体" w:eastAsia="宋体" w:cs="宋体"/>
                <w:sz w:val="24"/>
                <w:szCs w:val="24"/>
              </w:rPr>
            </w:pPr>
          </w:p>
        </w:tc>
        <w:tc>
          <w:tcPr>
            <w:tcW w:w="700" w:type="dxa"/>
            <w:vAlign w:val="center"/>
          </w:tcPr>
          <w:p>
            <w:pPr>
              <w:spacing w:line="420" w:lineRule="exact"/>
              <w:rPr>
                <w:rFonts w:hint="eastAsia" w:ascii="宋体" w:hAnsi="宋体" w:eastAsia="宋体" w:cs="宋体"/>
                <w:sz w:val="24"/>
                <w:szCs w:val="24"/>
              </w:rPr>
            </w:pPr>
          </w:p>
        </w:tc>
        <w:tc>
          <w:tcPr>
            <w:tcW w:w="775" w:type="dxa"/>
            <w:vAlign w:val="center"/>
          </w:tcPr>
          <w:p>
            <w:pPr>
              <w:spacing w:line="420" w:lineRule="exact"/>
              <w:rPr>
                <w:rFonts w:hint="eastAsia" w:ascii="宋体" w:hAnsi="宋体" w:eastAsia="宋体" w:cs="宋体"/>
                <w:sz w:val="24"/>
                <w:szCs w:val="24"/>
              </w:rPr>
            </w:pPr>
          </w:p>
        </w:tc>
        <w:tc>
          <w:tcPr>
            <w:tcW w:w="862" w:type="dxa"/>
            <w:vAlign w:val="center"/>
          </w:tcPr>
          <w:p>
            <w:pPr>
              <w:spacing w:line="420" w:lineRule="exact"/>
              <w:rPr>
                <w:rFonts w:hint="eastAsia" w:ascii="宋体" w:hAnsi="宋体" w:eastAsia="宋体" w:cs="宋体"/>
                <w:sz w:val="24"/>
                <w:szCs w:val="24"/>
              </w:rPr>
            </w:pPr>
          </w:p>
        </w:tc>
        <w:tc>
          <w:tcPr>
            <w:tcW w:w="1132" w:type="dxa"/>
            <w:vAlign w:val="center"/>
          </w:tcPr>
          <w:p>
            <w:pPr>
              <w:spacing w:line="42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77" w:type="dxa"/>
          </w:tcPr>
          <w:p>
            <w:pPr>
              <w:spacing w:line="420" w:lineRule="exact"/>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9</w:t>
            </w:r>
          </w:p>
        </w:tc>
        <w:tc>
          <w:tcPr>
            <w:tcW w:w="1844" w:type="dxa"/>
            <w:vAlign w:val="center"/>
          </w:tcPr>
          <w:p>
            <w:pPr>
              <w:keepNext w:val="0"/>
              <w:keepLines w:val="0"/>
              <w:widowControl/>
              <w:suppressLineNumbers w:val="0"/>
              <w:jc w:val="left"/>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400*200*20mm厚老青石板</w:t>
            </w:r>
          </w:p>
        </w:tc>
        <w:tc>
          <w:tcPr>
            <w:tcW w:w="1875" w:type="dxa"/>
            <w:shd w:val="clear" w:color="auto" w:fill="auto"/>
            <w:vAlign w:val="center"/>
          </w:tcPr>
          <w:p>
            <w:pPr>
              <w:spacing w:line="420" w:lineRule="exact"/>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按设计图纸要求</w:t>
            </w:r>
          </w:p>
        </w:tc>
        <w:tc>
          <w:tcPr>
            <w:tcW w:w="412" w:type="dxa"/>
            <w:vAlign w:val="center"/>
          </w:tcPr>
          <w:p>
            <w:pPr>
              <w:spacing w:line="420" w:lineRule="exact"/>
              <w:rPr>
                <w:rFonts w:hint="eastAsia" w:ascii="宋体" w:hAnsi="宋体" w:eastAsia="宋体" w:cs="宋体"/>
                <w:sz w:val="24"/>
                <w:szCs w:val="24"/>
              </w:rPr>
            </w:pPr>
          </w:p>
        </w:tc>
        <w:tc>
          <w:tcPr>
            <w:tcW w:w="500" w:type="dxa"/>
            <w:vAlign w:val="center"/>
          </w:tcPr>
          <w:p>
            <w:pPr>
              <w:spacing w:line="420" w:lineRule="exact"/>
              <w:rPr>
                <w:rFonts w:hint="eastAsia" w:ascii="宋体" w:hAnsi="宋体" w:eastAsia="宋体" w:cs="宋体"/>
                <w:sz w:val="24"/>
                <w:szCs w:val="24"/>
              </w:rPr>
            </w:pPr>
          </w:p>
        </w:tc>
        <w:tc>
          <w:tcPr>
            <w:tcW w:w="438" w:type="dxa"/>
            <w:vAlign w:val="center"/>
          </w:tcPr>
          <w:p>
            <w:pPr>
              <w:spacing w:line="420" w:lineRule="exact"/>
              <w:rPr>
                <w:rFonts w:hint="eastAsia" w:ascii="宋体" w:hAnsi="宋体" w:eastAsia="宋体" w:cs="宋体"/>
                <w:sz w:val="24"/>
                <w:szCs w:val="24"/>
              </w:rPr>
            </w:pPr>
          </w:p>
        </w:tc>
        <w:tc>
          <w:tcPr>
            <w:tcW w:w="700" w:type="dxa"/>
            <w:vAlign w:val="center"/>
          </w:tcPr>
          <w:p>
            <w:pPr>
              <w:spacing w:line="420" w:lineRule="exact"/>
              <w:rPr>
                <w:rFonts w:hint="eastAsia" w:ascii="宋体" w:hAnsi="宋体" w:eastAsia="宋体" w:cs="宋体"/>
                <w:sz w:val="24"/>
                <w:szCs w:val="24"/>
              </w:rPr>
            </w:pPr>
          </w:p>
        </w:tc>
        <w:tc>
          <w:tcPr>
            <w:tcW w:w="775" w:type="dxa"/>
            <w:vAlign w:val="center"/>
          </w:tcPr>
          <w:p>
            <w:pPr>
              <w:spacing w:line="420" w:lineRule="exact"/>
              <w:rPr>
                <w:rFonts w:hint="eastAsia" w:ascii="宋体" w:hAnsi="宋体" w:eastAsia="宋体" w:cs="宋体"/>
                <w:sz w:val="24"/>
                <w:szCs w:val="24"/>
              </w:rPr>
            </w:pPr>
          </w:p>
        </w:tc>
        <w:tc>
          <w:tcPr>
            <w:tcW w:w="862" w:type="dxa"/>
            <w:vAlign w:val="center"/>
          </w:tcPr>
          <w:p>
            <w:pPr>
              <w:spacing w:line="420" w:lineRule="exact"/>
              <w:rPr>
                <w:rFonts w:hint="eastAsia" w:ascii="宋体" w:hAnsi="宋体" w:eastAsia="宋体" w:cs="宋体"/>
                <w:sz w:val="24"/>
                <w:szCs w:val="24"/>
              </w:rPr>
            </w:pPr>
          </w:p>
        </w:tc>
        <w:tc>
          <w:tcPr>
            <w:tcW w:w="1132" w:type="dxa"/>
            <w:vAlign w:val="center"/>
          </w:tcPr>
          <w:p>
            <w:pPr>
              <w:spacing w:line="420" w:lineRule="exact"/>
              <w:jc w:val="center"/>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77" w:type="dxa"/>
          </w:tcPr>
          <w:p>
            <w:pPr>
              <w:spacing w:line="420" w:lineRule="exact"/>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10</w:t>
            </w:r>
          </w:p>
        </w:tc>
        <w:tc>
          <w:tcPr>
            <w:tcW w:w="1844" w:type="dxa"/>
            <w:vAlign w:val="center"/>
          </w:tcPr>
          <w:p>
            <w:pPr>
              <w:keepNext w:val="0"/>
              <w:keepLines w:val="0"/>
              <w:widowControl/>
              <w:suppressLineNumbers w:val="0"/>
              <w:jc w:val="left"/>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400*800*20mm厚青石板剁斧面</w:t>
            </w:r>
          </w:p>
        </w:tc>
        <w:tc>
          <w:tcPr>
            <w:tcW w:w="1875" w:type="dxa"/>
            <w:shd w:val="clear" w:color="auto" w:fill="auto"/>
            <w:vAlign w:val="top"/>
          </w:tcPr>
          <w:p>
            <w:pPr>
              <w:spacing w:line="420" w:lineRule="exact"/>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按设计图纸要求</w:t>
            </w:r>
          </w:p>
        </w:tc>
        <w:tc>
          <w:tcPr>
            <w:tcW w:w="412" w:type="dxa"/>
            <w:vAlign w:val="center"/>
          </w:tcPr>
          <w:p>
            <w:pPr>
              <w:spacing w:line="420" w:lineRule="exact"/>
              <w:rPr>
                <w:rFonts w:hint="eastAsia" w:ascii="宋体" w:hAnsi="宋体" w:eastAsia="宋体" w:cs="宋体"/>
                <w:sz w:val="24"/>
                <w:szCs w:val="24"/>
              </w:rPr>
            </w:pPr>
          </w:p>
        </w:tc>
        <w:tc>
          <w:tcPr>
            <w:tcW w:w="500" w:type="dxa"/>
            <w:vAlign w:val="center"/>
          </w:tcPr>
          <w:p>
            <w:pPr>
              <w:spacing w:line="420" w:lineRule="exact"/>
              <w:rPr>
                <w:rFonts w:hint="eastAsia" w:ascii="宋体" w:hAnsi="宋体" w:eastAsia="宋体" w:cs="宋体"/>
                <w:sz w:val="24"/>
                <w:szCs w:val="24"/>
              </w:rPr>
            </w:pPr>
          </w:p>
        </w:tc>
        <w:tc>
          <w:tcPr>
            <w:tcW w:w="438" w:type="dxa"/>
            <w:vAlign w:val="center"/>
          </w:tcPr>
          <w:p>
            <w:pPr>
              <w:spacing w:line="420" w:lineRule="exact"/>
              <w:rPr>
                <w:rFonts w:hint="eastAsia" w:ascii="宋体" w:hAnsi="宋体" w:eastAsia="宋体" w:cs="宋体"/>
                <w:sz w:val="24"/>
                <w:szCs w:val="24"/>
              </w:rPr>
            </w:pPr>
          </w:p>
        </w:tc>
        <w:tc>
          <w:tcPr>
            <w:tcW w:w="700" w:type="dxa"/>
            <w:vAlign w:val="center"/>
          </w:tcPr>
          <w:p>
            <w:pPr>
              <w:spacing w:line="420" w:lineRule="exact"/>
              <w:rPr>
                <w:rFonts w:hint="eastAsia" w:ascii="宋体" w:hAnsi="宋体" w:eastAsia="宋体" w:cs="宋体"/>
                <w:sz w:val="24"/>
                <w:szCs w:val="24"/>
              </w:rPr>
            </w:pPr>
          </w:p>
        </w:tc>
        <w:tc>
          <w:tcPr>
            <w:tcW w:w="775" w:type="dxa"/>
            <w:vAlign w:val="center"/>
          </w:tcPr>
          <w:p>
            <w:pPr>
              <w:spacing w:line="420" w:lineRule="exact"/>
              <w:rPr>
                <w:rFonts w:hint="eastAsia" w:ascii="宋体" w:hAnsi="宋体" w:eastAsia="宋体" w:cs="宋体"/>
                <w:sz w:val="24"/>
                <w:szCs w:val="24"/>
              </w:rPr>
            </w:pPr>
          </w:p>
        </w:tc>
        <w:tc>
          <w:tcPr>
            <w:tcW w:w="862" w:type="dxa"/>
            <w:vAlign w:val="center"/>
          </w:tcPr>
          <w:p>
            <w:pPr>
              <w:spacing w:line="420" w:lineRule="exact"/>
              <w:rPr>
                <w:rFonts w:hint="eastAsia" w:ascii="宋体" w:hAnsi="宋体" w:eastAsia="宋体" w:cs="宋体"/>
                <w:sz w:val="24"/>
                <w:szCs w:val="24"/>
              </w:rPr>
            </w:pPr>
          </w:p>
        </w:tc>
        <w:tc>
          <w:tcPr>
            <w:tcW w:w="1132" w:type="dxa"/>
            <w:vAlign w:val="center"/>
          </w:tcPr>
          <w:p>
            <w:pPr>
              <w:spacing w:line="420" w:lineRule="exact"/>
              <w:jc w:val="center"/>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477" w:type="dxa"/>
          </w:tcPr>
          <w:p>
            <w:pPr>
              <w:spacing w:line="42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1</w:t>
            </w:r>
          </w:p>
        </w:tc>
        <w:tc>
          <w:tcPr>
            <w:tcW w:w="1844" w:type="dxa"/>
            <w:vAlign w:val="center"/>
          </w:tcPr>
          <w:p>
            <w:pPr>
              <w:keepNext w:val="0"/>
              <w:keepLines w:val="0"/>
              <w:widowControl/>
              <w:suppressLineNumbers w:val="0"/>
              <w:jc w:val="left"/>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400*800*20仿古青石板</w:t>
            </w:r>
          </w:p>
        </w:tc>
        <w:tc>
          <w:tcPr>
            <w:tcW w:w="1875" w:type="dxa"/>
            <w:shd w:val="clear" w:color="auto" w:fill="auto"/>
            <w:vAlign w:val="center"/>
          </w:tcPr>
          <w:p>
            <w:pPr>
              <w:spacing w:line="420" w:lineRule="exact"/>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按设计图纸要求</w:t>
            </w:r>
          </w:p>
        </w:tc>
        <w:tc>
          <w:tcPr>
            <w:tcW w:w="412" w:type="dxa"/>
          </w:tcPr>
          <w:p>
            <w:pPr>
              <w:spacing w:line="420" w:lineRule="exact"/>
              <w:rPr>
                <w:rFonts w:hint="eastAsia" w:ascii="宋体" w:hAnsi="宋体" w:eastAsia="宋体" w:cs="宋体"/>
                <w:sz w:val="24"/>
                <w:szCs w:val="24"/>
              </w:rPr>
            </w:pPr>
          </w:p>
        </w:tc>
        <w:tc>
          <w:tcPr>
            <w:tcW w:w="500" w:type="dxa"/>
          </w:tcPr>
          <w:p>
            <w:pPr>
              <w:spacing w:line="420" w:lineRule="exact"/>
              <w:rPr>
                <w:rFonts w:hint="eastAsia" w:ascii="宋体" w:hAnsi="宋体" w:eastAsia="宋体" w:cs="宋体"/>
                <w:sz w:val="24"/>
                <w:szCs w:val="24"/>
              </w:rPr>
            </w:pPr>
          </w:p>
        </w:tc>
        <w:tc>
          <w:tcPr>
            <w:tcW w:w="438" w:type="dxa"/>
          </w:tcPr>
          <w:p>
            <w:pPr>
              <w:spacing w:line="420" w:lineRule="exact"/>
              <w:rPr>
                <w:rFonts w:hint="eastAsia" w:ascii="宋体" w:hAnsi="宋体" w:eastAsia="宋体" w:cs="宋体"/>
                <w:sz w:val="24"/>
                <w:szCs w:val="24"/>
              </w:rPr>
            </w:pPr>
          </w:p>
        </w:tc>
        <w:tc>
          <w:tcPr>
            <w:tcW w:w="700" w:type="dxa"/>
          </w:tcPr>
          <w:p>
            <w:pPr>
              <w:spacing w:line="420" w:lineRule="exact"/>
              <w:rPr>
                <w:rFonts w:hint="eastAsia" w:ascii="宋体" w:hAnsi="宋体" w:eastAsia="宋体" w:cs="宋体"/>
                <w:sz w:val="24"/>
                <w:szCs w:val="24"/>
              </w:rPr>
            </w:pPr>
          </w:p>
        </w:tc>
        <w:tc>
          <w:tcPr>
            <w:tcW w:w="775" w:type="dxa"/>
          </w:tcPr>
          <w:p>
            <w:pPr>
              <w:spacing w:line="420" w:lineRule="exact"/>
              <w:rPr>
                <w:rFonts w:hint="eastAsia" w:ascii="宋体" w:hAnsi="宋体" w:eastAsia="宋体" w:cs="宋体"/>
                <w:sz w:val="24"/>
                <w:szCs w:val="24"/>
              </w:rPr>
            </w:pPr>
          </w:p>
        </w:tc>
        <w:tc>
          <w:tcPr>
            <w:tcW w:w="862" w:type="dxa"/>
          </w:tcPr>
          <w:p>
            <w:pPr>
              <w:spacing w:line="420" w:lineRule="exact"/>
              <w:rPr>
                <w:rFonts w:hint="eastAsia" w:ascii="宋体" w:hAnsi="宋体" w:eastAsia="宋体" w:cs="宋体"/>
                <w:sz w:val="24"/>
                <w:szCs w:val="24"/>
              </w:rPr>
            </w:pPr>
          </w:p>
        </w:tc>
        <w:tc>
          <w:tcPr>
            <w:tcW w:w="1132" w:type="dxa"/>
          </w:tcPr>
          <w:p>
            <w:pPr>
              <w:spacing w:line="420" w:lineRule="exac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477" w:type="dxa"/>
          </w:tcPr>
          <w:p>
            <w:pPr>
              <w:spacing w:line="42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2</w:t>
            </w:r>
          </w:p>
        </w:tc>
        <w:tc>
          <w:tcPr>
            <w:tcW w:w="1844" w:type="dxa"/>
            <w:vAlign w:val="center"/>
          </w:tcPr>
          <w:p>
            <w:pPr>
              <w:keepNext w:val="0"/>
              <w:keepLines w:val="0"/>
              <w:widowControl/>
              <w:suppressLineNumbers w:val="0"/>
              <w:jc w:val="left"/>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50mm100*100自然面芝麻黑花岗岩马蹄石</w:t>
            </w:r>
          </w:p>
        </w:tc>
        <w:tc>
          <w:tcPr>
            <w:tcW w:w="1875" w:type="dxa"/>
            <w:shd w:val="clear" w:color="auto" w:fill="auto"/>
            <w:vAlign w:val="center"/>
          </w:tcPr>
          <w:p>
            <w:pPr>
              <w:spacing w:line="420" w:lineRule="exact"/>
              <w:jc w:val="center"/>
              <w:rPr>
                <w:rFonts w:hint="eastAsia" w:ascii="宋体" w:hAnsi="宋体" w:eastAsia="宋体" w:cs="宋体"/>
                <w:sz w:val="24"/>
                <w:szCs w:val="24"/>
              </w:rPr>
            </w:pPr>
            <w:r>
              <w:rPr>
                <w:rFonts w:hint="eastAsia" w:ascii="宋体" w:hAnsi="宋体" w:eastAsia="宋体" w:cs="宋体"/>
                <w:sz w:val="24"/>
                <w:szCs w:val="24"/>
              </w:rPr>
              <w:t>按设计图纸要求</w:t>
            </w:r>
          </w:p>
        </w:tc>
        <w:tc>
          <w:tcPr>
            <w:tcW w:w="412" w:type="dxa"/>
          </w:tcPr>
          <w:p>
            <w:pPr>
              <w:spacing w:line="420" w:lineRule="exact"/>
              <w:rPr>
                <w:rFonts w:hint="eastAsia" w:ascii="宋体" w:hAnsi="宋体" w:eastAsia="宋体" w:cs="宋体"/>
                <w:sz w:val="24"/>
                <w:szCs w:val="24"/>
              </w:rPr>
            </w:pPr>
          </w:p>
        </w:tc>
        <w:tc>
          <w:tcPr>
            <w:tcW w:w="500" w:type="dxa"/>
          </w:tcPr>
          <w:p>
            <w:pPr>
              <w:spacing w:line="420" w:lineRule="exact"/>
              <w:rPr>
                <w:rFonts w:hint="eastAsia" w:ascii="宋体" w:hAnsi="宋体" w:eastAsia="宋体" w:cs="宋体"/>
                <w:sz w:val="24"/>
                <w:szCs w:val="24"/>
              </w:rPr>
            </w:pPr>
          </w:p>
        </w:tc>
        <w:tc>
          <w:tcPr>
            <w:tcW w:w="438" w:type="dxa"/>
          </w:tcPr>
          <w:p>
            <w:pPr>
              <w:spacing w:line="420" w:lineRule="exact"/>
              <w:rPr>
                <w:rFonts w:hint="eastAsia" w:ascii="宋体" w:hAnsi="宋体" w:eastAsia="宋体" w:cs="宋体"/>
                <w:sz w:val="24"/>
                <w:szCs w:val="24"/>
              </w:rPr>
            </w:pPr>
          </w:p>
        </w:tc>
        <w:tc>
          <w:tcPr>
            <w:tcW w:w="700" w:type="dxa"/>
          </w:tcPr>
          <w:p>
            <w:pPr>
              <w:spacing w:line="420" w:lineRule="exact"/>
              <w:rPr>
                <w:rFonts w:hint="eastAsia" w:ascii="宋体" w:hAnsi="宋体" w:eastAsia="宋体" w:cs="宋体"/>
                <w:sz w:val="24"/>
                <w:szCs w:val="24"/>
              </w:rPr>
            </w:pPr>
          </w:p>
        </w:tc>
        <w:tc>
          <w:tcPr>
            <w:tcW w:w="775" w:type="dxa"/>
          </w:tcPr>
          <w:p>
            <w:pPr>
              <w:spacing w:line="420" w:lineRule="exact"/>
              <w:rPr>
                <w:rFonts w:hint="eastAsia" w:ascii="宋体" w:hAnsi="宋体" w:eastAsia="宋体" w:cs="宋体"/>
                <w:sz w:val="24"/>
                <w:szCs w:val="24"/>
              </w:rPr>
            </w:pPr>
          </w:p>
        </w:tc>
        <w:tc>
          <w:tcPr>
            <w:tcW w:w="862" w:type="dxa"/>
          </w:tcPr>
          <w:p>
            <w:pPr>
              <w:spacing w:line="420" w:lineRule="exact"/>
              <w:rPr>
                <w:rFonts w:hint="eastAsia" w:ascii="宋体" w:hAnsi="宋体" w:eastAsia="宋体" w:cs="宋体"/>
                <w:sz w:val="24"/>
                <w:szCs w:val="24"/>
              </w:rPr>
            </w:pPr>
          </w:p>
        </w:tc>
        <w:tc>
          <w:tcPr>
            <w:tcW w:w="1132" w:type="dxa"/>
          </w:tcPr>
          <w:p>
            <w:pPr>
              <w:spacing w:line="420" w:lineRule="exac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477" w:type="dxa"/>
          </w:tcPr>
          <w:p>
            <w:pPr>
              <w:spacing w:line="42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3</w:t>
            </w:r>
          </w:p>
        </w:tc>
        <w:tc>
          <w:tcPr>
            <w:tcW w:w="1844" w:type="dxa"/>
            <w:vAlign w:val="center"/>
          </w:tcPr>
          <w:p>
            <w:pPr>
              <w:keepNext w:val="0"/>
              <w:keepLines w:val="0"/>
              <w:widowControl/>
              <w:suppressLineNumbers w:val="0"/>
              <w:jc w:val="left"/>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50mm300*600火烧面芝麻黑花岗岩仿古砖</w:t>
            </w:r>
          </w:p>
        </w:tc>
        <w:tc>
          <w:tcPr>
            <w:tcW w:w="1875" w:type="dxa"/>
            <w:shd w:val="clear" w:color="auto" w:fill="auto"/>
            <w:vAlign w:val="center"/>
          </w:tcPr>
          <w:p>
            <w:pPr>
              <w:spacing w:line="420" w:lineRule="exact"/>
              <w:jc w:val="center"/>
              <w:rPr>
                <w:rFonts w:hint="eastAsia" w:ascii="宋体" w:hAnsi="宋体" w:eastAsia="宋体" w:cs="宋体"/>
                <w:sz w:val="24"/>
                <w:szCs w:val="24"/>
              </w:rPr>
            </w:pPr>
            <w:r>
              <w:rPr>
                <w:rFonts w:hint="eastAsia" w:ascii="宋体" w:hAnsi="宋体" w:eastAsia="宋体" w:cs="宋体"/>
                <w:sz w:val="24"/>
                <w:szCs w:val="24"/>
              </w:rPr>
              <w:t>按设计图纸要求</w:t>
            </w:r>
          </w:p>
        </w:tc>
        <w:tc>
          <w:tcPr>
            <w:tcW w:w="412" w:type="dxa"/>
          </w:tcPr>
          <w:p>
            <w:pPr>
              <w:spacing w:line="420" w:lineRule="exact"/>
              <w:rPr>
                <w:rFonts w:hint="eastAsia" w:ascii="宋体" w:hAnsi="宋体" w:eastAsia="宋体" w:cs="宋体"/>
                <w:sz w:val="24"/>
                <w:szCs w:val="24"/>
              </w:rPr>
            </w:pPr>
          </w:p>
        </w:tc>
        <w:tc>
          <w:tcPr>
            <w:tcW w:w="500" w:type="dxa"/>
          </w:tcPr>
          <w:p>
            <w:pPr>
              <w:spacing w:line="420" w:lineRule="exact"/>
              <w:rPr>
                <w:rFonts w:hint="eastAsia" w:ascii="宋体" w:hAnsi="宋体" w:eastAsia="宋体" w:cs="宋体"/>
                <w:sz w:val="24"/>
                <w:szCs w:val="24"/>
              </w:rPr>
            </w:pPr>
          </w:p>
        </w:tc>
        <w:tc>
          <w:tcPr>
            <w:tcW w:w="438" w:type="dxa"/>
          </w:tcPr>
          <w:p>
            <w:pPr>
              <w:spacing w:line="420" w:lineRule="exact"/>
              <w:rPr>
                <w:rFonts w:hint="eastAsia" w:ascii="宋体" w:hAnsi="宋体" w:eastAsia="宋体" w:cs="宋体"/>
                <w:sz w:val="24"/>
                <w:szCs w:val="24"/>
              </w:rPr>
            </w:pPr>
          </w:p>
        </w:tc>
        <w:tc>
          <w:tcPr>
            <w:tcW w:w="700" w:type="dxa"/>
          </w:tcPr>
          <w:p>
            <w:pPr>
              <w:spacing w:line="420" w:lineRule="exact"/>
              <w:rPr>
                <w:rFonts w:hint="eastAsia" w:ascii="宋体" w:hAnsi="宋体" w:eastAsia="宋体" w:cs="宋体"/>
                <w:sz w:val="24"/>
                <w:szCs w:val="24"/>
              </w:rPr>
            </w:pPr>
          </w:p>
        </w:tc>
        <w:tc>
          <w:tcPr>
            <w:tcW w:w="775" w:type="dxa"/>
          </w:tcPr>
          <w:p>
            <w:pPr>
              <w:spacing w:line="420" w:lineRule="exact"/>
              <w:rPr>
                <w:rFonts w:hint="eastAsia" w:ascii="宋体" w:hAnsi="宋体" w:eastAsia="宋体" w:cs="宋体"/>
                <w:sz w:val="24"/>
                <w:szCs w:val="24"/>
              </w:rPr>
            </w:pPr>
          </w:p>
        </w:tc>
        <w:tc>
          <w:tcPr>
            <w:tcW w:w="862" w:type="dxa"/>
          </w:tcPr>
          <w:p>
            <w:pPr>
              <w:spacing w:line="420" w:lineRule="exact"/>
              <w:rPr>
                <w:rFonts w:hint="eastAsia" w:ascii="宋体" w:hAnsi="宋体" w:eastAsia="宋体" w:cs="宋体"/>
                <w:sz w:val="24"/>
                <w:szCs w:val="24"/>
              </w:rPr>
            </w:pPr>
          </w:p>
        </w:tc>
        <w:tc>
          <w:tcPr>
            <w:tcW w:w="1132" w:type="dxa"/>
          </w:tcPr>
          <w:p>
            <w:pPr>
              <w:spacing w:line="420" w:lineRule="exac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477" w:type="dxa"/>
          </w:tcPr>
          <w:p>
            <w:pPr>
              <w:spacing w:line="42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4</w:t>
            </w:r>
          </w:p>
        </w:tc>
        <w:tc>
          <w:tcPr>
            <w:tcW w:w="1844" w:type="dxa"/>
            <w:vAlign w:val="center"/>
          </w:tcPr>
          <w:p>
            <w:pPr>
              <w:keepNext w:val="0"/>
              <w:keepLines w:val="0"/>
              <w:widowControl/>
              <w:suppressLineNumbers w:val="0"/>
              <w:jc w:val="left"/>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50mm300*600芝麻深灰仿石材石英砖</w:t>
            </w:r>
          </w:p>
        </w:tc>
        <w:tc>
          <w:tcPr>
            <w:tcW w:w="1875" w:type="dxa"/>
            <w:shd w:val="clear" w:color="auto" w:fill="auto"/>
            <w:vAlign w:val="center"/>
          </w:tcPr>
          <w:p>
            <w:pPr>
              <w:spacing w:line="420" w:lineRule="exact"/>
              <w:jc w:val="center"/>
              <w:rPr>
                <w:rFonts w:hint="eastAsia" w:ascii="宋体" w:hAnsi="宋体" w:eastAsia="宋体" w:cs="宋体"/>
                <w:sz w:val="24"/>
                <w:szCs w:val="24"/>
              </w:rPr>
            </w:pPr>
            <w:r>
              <w:rPr>
                <w:rFonts w:hint="eastAsia" w:ascii="宋体" w:hAnsi="宋体" w:eastAsia="宋体" w:cs="宋体"/>
                <w:sz w:val="24"/>
                <w:szCs w:val="24"/>
              </w:rPr>
              <w:t>按设计图纸要求</w:t>
            </w:r>
          </w:p>
        </w:tc>
        <w:tc>
          <w:tcPr>
            <w:tcW w:w="412" w:type="dxa"/>
          </w:tcPr>
          <w:p>
            <w:pPr>
              <w:spacing w:line="420" w:lineRule="exact"/>
              <w:rPr>
                <w:rFonts w:hint="eastAsia" w:ascii="宋体" w:hAnsi="宋体" w:eastAsia="宋体" w:cs="宋体"/>
                <w:sz w:val="24"/>
                <w:szCs w:val="24"/>
              </w:rPr>
            </w:pPr>
          </w:p>
        </w:tc>
        <w:tc>
          <w:tcPr>
            <w:tcW w:w="500" w:type="dxa"/>
          </w:tcPr>
          <w:p>
            <w:pPr>
              <w:spacing w:line="420" w:lineRule="exact"/>
              <w:rPr>
                <w:rFonts w:hint="eastAsia" w:ascii="宋体" w:hAnsi="宋体" w:eastAsia="宋体" w:cs="宋体"/>
                <w:sz w:val="24"/>
                <w:szCs w:val="24"/>
              </w:rPr>
            </w:pPr>
          </w:p>
        </w:tc>
        <w:tc>
          <w:tcPr>
            <w:tcW w:w="438" w:type="dxa"/>
          </w:tcPr>
          <w:p>
            <w:pPr>
              <w:spacing w:line="420" w:lineRule="exact"/>
              <w:rPr>
                <w:rFonts w:hint="eastAsia" w:ascii="宋体" w:hAnsi="宋体" w:eastAsia="宋体" w:cs="宋体"/>
                <w:sz w:val="24"/>
                <w:szCs w:val="24"/>
              </w:rPr>
            </w:pPr>
          </w:p>
        </w:tc>
        <w:tc>
          <w:tcPr>
            <w:tcW w:w="700" w:type="dxa"/>
          </w:tcPr>
          <w:p>
            <w:pPr>
              <w:spacing w:line="420" w:lineRule="exact"/>
              <w:rPr>
                <w:rFonts w:hint="eastAsia" w:ascii="宋体" w:hAnsi="宋体" w:eastAsia="宋体" w:cs="宋体"/>
                <w:sz w:val="24"/>
                <w:szCs w:val="24"/>
              </w:rPr>
            </w:pPr>
          </w:p>
        </w:tc>
        <w:tc>
          <w:tcPr>
            <w:tcW w:w="775" w:type="dxa"/>
          </w:tcPr>
          <w:p>
            <w:pPr>
              <w:spacing w:line="420" w:lineRule="exact"/>
              <w:rPr>
                <w:rFonts w:hint="eastAsia" w:ascii="宋体" w:hAnsi="宋体" w:eastAsia="宋体" w:cs="宋体"/>
                <w:sz w:val="24"/>
                <w:szCs w:val="24"/>
              </w:rPr>
            </w:pPr>
          </w:p>
        </w:tc>
        <w:tc>
          <w:tcPr>
            <w:tcW w:w="862" w:type="dxa"/>
          </w:tcPr>
          <w:p>
            <w:pPr>
              <w:spacing w:line="420" w:lineRule="exact"/>
              <w:rPr>
                <w:rFonts w:hint="eastAsia" w:ascii="宋体" w:hAnsi="宋体" w:eastAsia="宋体" w:cs="宋体"/>
                <w:sz w:val="24"/>
                <w:szCs w:val="24"/>
              </w:rPr>
            </w:pPr>
          </w:p>
        </w:tc>
        <w:tc>
          <w:tcPr>
            <w:tcW w:w="1132" w:type="dxa"/>
          </w:tcPr>
          <w:p>
            <w:pPr>
              <w:spacing w:line="420" w:lineRule="exac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477" w:type="dxa"/>
          </w:tcPr>
          <w:p>
            <w:pPr>
              <w:spacing w:line="42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5</w:t>
            </w:r>
          </w:p>
        </w:tc>
        <w:tc>
          <w:tcPr>
            <w:tcW w:w="1844" w:type="dxa"/>
            <w:vAlign w:val="center"/>
          </w:tcPr>
          <w:p>
            <w:pPr>
              <w:keepNext w:val="0"/>
              <w:keepLines w:val="0"/>
              <w:widowControl/>
              <w:suppressLineNumbers w:val="0"/>
              <w:jc w:val="left"/>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50mm黄绣青石板</w:t>
            </w:r>
          </w:p>
        </w:tc>
        <w:tc>
          <w:tcPr>
            <w:tcW w:w="1875" w:type="dxa"/>
            <w:shd w:val="clear" w:color="auto" w:fill="auto"/>
            <w:vAlign w:val="center"/>
          </w:tcPr>
          <w:p>
            <w:pPr>
              <w:spacing w:line="420" w:lineRule="exact"/>
              <w:jc w:val="center"/>
              <w:rPr>
                <w:rFonts w:hint="eastAsia" w:ascii="宋体" w:hAnsi="宋体" w:eastAsia="宋体" w:cs="宋体"/>
                <w:sz w:val="24"/>
                <w:szCs w:val="24"/>
              </w:rPr>
            </w:pPr>
            <w:r>
              <w:rPr>
                <w:rFonts w:hint="eastAsia" w:ascii="宋体" w:hAnsi="宋体" w:eastAsia="宋体" w:cs="宋体"/>
                <w:sz w:val="24"/>
                <w:szCs w:val="24"/>
              </w:rPr>
              <w:t>按设计图纸要求</w:t>
            </w:r>
          </w:p>
        </w:tc>
        <w:tc>
          <w:tcPr>
            <w:tcW w:w="412" w:type="dxa"/>
          </w:tcPr>
          <w:p>
            <w:pPr>
              <w:spacing w:line="420" w:lineRule="exact"/>
              <w:rPr>
                <w:rFonts w:hint="eastAsia" w:ascii="宋体" w:hAnsi="宋体" w:eastAsia="宋体" w:cs="宋体"/>
                <w:sz w:val="24"/>
                <w:szCs w:val="24"/>
              </w:rPr>
            </w:pPr>
          </w:p>
        </w:tc>
        <w:tc>
          <w:tcPr>
            <w:tcW w:w="500" w:type="dxa"/>
          </w:tcPr>
          <w:p>
            <w:pPr>
              <w:spacing w:line="420" w:lineRule="exact"/>
              <w:rPr>
                <w:rFonts w:hint="eastAsia" w:ascii="宋体" w:hAnsi="宋体" w:eastAsia="宋体" w:cs="宋体"/>
                <w:sz w:val="24"/>
                <w:szCs w:val="24"/>
              </w:rPr>
            </w:pPr>
          </w:p>
        </w:tc>
        <w:tc>
          <w:tcPr>
            <w:tcW w:w="438" w:type="dxa"/>
          </w:tcPr>
          <w:p>
            <w:pPr>
              <w:spacing w:line="420" w:lineRule="exact"/>
              <w:rPr>
                <w:rFonts w:hint="eastAsia" w:ascii="宋体" w:hAnsi="宋体" w:eastAsia="宋体" w:cs="宋体"/>
                <w:sz w:val="24"/>
                <w:szCs w:val="24"/>
              </w:rPr>
            </w:pPr>
          </w:p>
        </w:tc>
        <w:tc>
          <w:tcPr>
            <w:tcW w:w="700" w:type="dxa"/>
          </w:tcPr>
          <w:p>
            <w:pPr>
              <w:spacing w:line="420" w:lineRule="exact"/>
              <w:rPr>
                <w:rFonts w:hint="eastAsia" w:ascii="宋体" w:hAnsi="宋体" w:eastAsia="宋体" w:cs="宋体"/>
                <w:sz w:val="24"/>
                <w:szCs w:val="24"/>
              </w:rPr>
            </w:pPr>
          </w:p>
        </w:tc>
        <w:tc>
          <w:tcPr>
            <w:tcW w:w="775" w:type="dxa"/>
          </w:tcPr>
          <w:p>
            <w:pPr>
              <w:spacing w:line="420" w:lineRule="exact"/>
              <w:rPr>
                <w:rFonts w:hint="eastAsia" w:ascii="宋体" w:hAnsi="宋体" w:eastAsia="宋体" w:cs="宋体"/>
                <w:sz w:val="24"/>
                <w:szCs w:val="24"/>
              </w:rPr>
            </w:pPr>
          </w:p>
        </w:tc>
        <w:tc>
          <w:tcPr>
            <w:tcW w:w="862" w:type="dxa"/>
          </w:tcPr>
          <w:p>
            <w:pPr>
              <w:spacing w:line="420" w:lineRule="exact"/>
              <w:rPr>
                <w:rFonts w:hint="eastAsia" w:ascii="宋体" w:hAnsi="宋体" w:eastAsia="宋体" w:cs="宋体"/>
                <w:sz w:val="24"/>
                <w:szCs w:val="24"/>
              </w:rPr>
            </w:pPr>
          </w:p>
        </w:tc>
        <w:tc>
          <w:tcPr>
            <w:tcW w:w="1132" w:type="dxa"/>
          </w:tcPr>
          <w:p>
            <w:pPr>
              <w:spacing w:line="420" w:lineRule="exac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477" w:type="dxa"/>
          </w:tcPr>
          <w:p>
            <w:pPr>
              <w:spacing w:line="42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6</w:t>
            </w:r>
          </w:p>
        </w:tc>
        <w:tc>
          <w:tcPr>
            <w:tcW w:w="1844" w:type="dxa"/>
            <w:vAlign w:val="center"/>
          </w:tcPr>
          <w:p>
            <w:pPr>
              <w:keepNext w:val="0"/>
              <w:keepLines w:val="0"/>
              <w:widowControl/>
              <w:suppressLineNumbers w:val="0"/>
              <w:jc w:val="left"/>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80mm300*1600自然面芝麻灰花岗岩老石板</w:t>
            </w:r>
          </w:p>
        </w:tc>
        <w:tc>
          <w:tcPr>
            <w:tcW w:w="1875" w:type="dxa"/>
            <w:shd w:val="clear" w:color="auto" w:fill="auto"/>
            <w:vAlign w:val="center"/>
          </w:tcPr>
          <w:p>
            <w:pPr>
              <w:spacing w:line="420" w:lineRule="exact"/>
              <w:jc w:val="center"/>
              <w:rPr>
                <w:rFonts w:hint="eastAsia" w:ascii="宋体" w:hAnsi="宋体" w:eastAsia="宋体" w:cs="宋体"/>
                <w:sz w:val="24"/>
                <w:szCs w:val="24"/>
              </w:rPr>
            </w:pPr>
            <w:r>
              <w:rPr>
                <w:rFonts w:hint="eastAsia" w:ascii="宋体" w:hAnsi="宋体" w:eastAsia="宋体" w:cs="宋体"/>
                <w:sz w:val="24"/>
                <w:szCs w:val="24"/>
              </w:rPr>
              <w:t>按设计图纸要求</w:t>
            </w:r>
          </w:p>
        </w:tc>
        <w:tc>
          <w:tcPr>
            <w:tcW w:w="412" w:type="dxa"/>
          </w:tcPr>
          <w:p>
            <w:pPr>
              <w:spacing w:line="420" w:lineRule="exact"/>
              <w:rPr>
                <w:rFonts w:hint="eastAsia" w:ascii="宋体" w:hAnsi="宋体" w:eastAsia="宋体" w:cs="宋体"/>
                <w:sz w:val="24"/>
                <w:szCs w:val="24"/>
              </w:rPr>
            </w:pPr>
          </w:p>
        </w:tc>
        <w:tc>
          <w:tcPr>
            <w:tcW w:w="500" w:type="dxa"/>
          </w:tcPr>
          <w:p>
            <w:pPr>
              <w:spacing w:line="420" w:lineRule="exact"/>
              <w:rPr>
                <w:rFonts w:hint="eastAsia" w:ascii="宋体" w:hAnsi="宋体" w:eastAsia="宋体" w:cs="宋体"/>
                <w:sz w:val="24"/>
                <w:szCs w:val="24"/>
              </w:rPr>
            </w:pPr>
          </w:p>
        </w:tc>
        <w:tc>
          <w:tcPr>
            <w:tcW w:w="438" w:type="dxa"/>
          </w:tcPr>
          <w:p>
            <w:pPr>
              <w:spacing w:line="420" w:lineRule="exact"/>
              <w:rPr>
                <w:rFonts w:hint="eastAsia" w:ascii="宋体" w:hAnsi="宋体" w:eastAsia="宋体" w:cs="宋体"/>
                <w:sz w:val="24"/>
                <w:szCs w:val="24"/>
              </w:rPr>
            </w:pPr>
          </w:p>
        </w:tc>
        <w:tc>
          <w:tcPr>
            <w:tcW w:w="700" w:type="dxa"/>
          </w:tcPr>
          <w:p>
            <w:pPr>
              <w:spacing w:line="420" w:lineRule="exact"/>
              <w:rPr>
                <w:rFonts w:hint="eastAsia" w:ascii="宋体" w:hAnsi="宋体" w:eastAsia="宋体" w:cs="宋体"/>
                <w:sz w:val="24"/>
                <w:szCs w:val="24"/>
              </w:rPr>
            </w:pPr>
          </w:p>
        </w:tc>
        <w:tc>
          <w:tcPr>
            <w:tcW w:w="775" w:type="dxa"/>
          </w:tcPr>
          <w:p>
            <w:pPr>
              <w:spacing w:line="420" w:lineRule="exact"/>
              <w:rPr>
                <w:rFonts w:hint="eastAsia" w:ascii="宋体" w:hAnsi="宋体" w:eastAsia="宋体" w:cs="宋体"/>
                <w:sz w:val="24"/>
                <w:szCs w:val="24"/>
              </w:rPr>
            </w:pPr>
          </w:p>
        </w:tc>
        <w:tc>
          <w:tcPr>
            <w:tcW w:w="862" w:type="dxa"/>
          </w:tcPr>
          <w:p>
            <w:pPr>
              <w:spacing w:line="420" w:lineRule="exact"/>
              <w:rPr>
                <w:rFonts w:hint="eastAsia" w:ascii="宋体" w:hAnsi="宋体" w:eastAsia="宋体" w:cs="宋体"/>
                <w:sz w:val="24"/>
                <w:szCs w:val="24"/>
              </w:rPr>
            </w:pPr>
          </w:p>
        </w:tc>
        <w:tc>
          <w:tcPr>
            <w:tcW w:w="1132" w:type="dxa"/>
          </w:tcPr>
          <w:p>
            <w:pPr>
              <w:spacing w:line="420" w:lineRule="exac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477" w:type="dxa"/>
          </w:tcPr>
          <w:p>
            <w:pPr>
              <w:spacing w:line="42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7</w:t>
            </w:r>
          </w:p>
        </w:tc>
        <w:tc>
          <w:tcPr>
            <w:tcW w:w="1844" w:type="dxa"/>
            <w:vAlign w:val="center"/>
          </w:tcPr>
          <w:p>
            <w:pPr>
              <w:keepNext w:val="0"/>
              <w:keepLines w:val="0"/>
              <w:widowControl/>
              <w:suppressLineNumbers w:val="0"/>
              <w:jc w:val="left"/>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15mm仿古黄锈青石墙砖</w:t>
            </w:r>
          </w:p>
        </w:tc>
        <w:tc>
          <w:tcPr>
            <w:tcW w:w="1875" w:type="dxa"/>
            <w:shd w:val="clear" w:color="auto" w:fill="auto"/>
            <w:vAlign w:val="center"/>
          </w:tcPr>
          <w:p>
            <w:pPr>
              <w:spacing w:line="420" w:lineRule="exact"/>
              <w:jc w:val="center"/>
              <w:rPr>
                <w:rFonts w:hint="eastAsia" w:ascii="宋体" w:hAnsi="宋体" w:eastAsia="宋体" w:cs="宋体"/>
                <w:sz w:val="24"/>
                <w:szCs w:val="24"/>
              </w:rPr>
            </w:pPr>
            <w:r>
              <w:rPr>
                <w:rFonts w:hint="eastAsia" w:ascii="宋体" w:hAnsi="宋体" w:eastAsia="宋体" w:cs="宋体"/>
                <w:sz w:val="24"/>
                <w:szCs w:val="24"/>
              </w:rPr>
              <w:t>按设计图纸要求</w:t>
            </w:r>
          </w:p>
        </w:tc>
        <w:tc>
          <w:tcPr>
            <w:tcW w:w="412" w:type="dxa"/>
          </w:tcPr>
          <w:p>
            <w:pPr>
              <w:spacing w:line="420" w:lineRule="exact"/>
              <w:rPr>
                <w:rFonts w:hint="eastAsia" w:ascii="宋体" w:hAnsi="宋体" w:eastAsia="宋体" w:cs="宋体"/>
                <w:sz w:val="24"/>
                <w:szCs w:val="24"/>
              </w:rPr>
            </w:pPr>
          </w:p>
        </w:tc>
        <w:tc>
          <w:tcPr>
            <w:tcW w:w="500" w:type="dxa"/>
          </w:tcPr>
          <w:p>
            <w:pPr>
              <w:spacing w:line="420" w:lineRule="exact"/>
              <w:rPr>
                <w:rFonts w:hint="eastAsia" w:ascii="宋体" w:hAnsi="宋体" w:eastAsia="宋体" w:cs="宋体"/>
                <w:sz w:val="24"/>
                <w:szCs w:val="24"/>
              </w:rPr>
            </w:pPr>
          </w:p>
        </w:tc>
        <w:tc>
          <w:tcPr>
            <w:tcW w:w="438" w:type="dxa"/>
          </w:tcPr>
          <w:p>
            <w:pPr>
              <w:spacing w:line="420" w:lineRule="exact"/>
              <w:rPr>
                <w:rFonts w:hint="eastAsia" w:ascii="宋体" w:hAnsi="宋体" w:eastAsia="宋体" w:cs="宋体"/>
                <w:sz w:val="24"/>
                <w:szCs w:val="24"/>
              </w:rPr>
            </w:pPr>
          </w:p>
        </w:tc>
        <w:tc>
          <w:tcPr>
            <w:tcW w:w="700" w:type="dxa"/>
          </w:tcPr>
          <w:p>
            <w:pPr>
              <w:spacing w:line="420" w:lineRule="exact"/>
              <w:rPr>
                <w:rFonts w:hint="eastAsia" w:ascii="宋体" w:hAnsi="宋体" w:eastAsia="宋体" w:cs="宋体"/>
                <w:sz w:val="24"/>
                <w:szCs w:val="24"/>
              </w:rPr>
            </w:pPr>
          </w:p>
        </w:tc>
        <w:tc>
          <w:tcPr>
            <w:tcW w:w="775" w:type="dxa"/>
          </w:tcPr>
          <w:p>
            <w:pPr>
              <w:spacing w:line="420" w:lineRule="exact"/>
              <w:rPr>
                <w:rFonts w:hint="eastAsia" w:ascii="宋体" w:hAnsi="宋体" w:eastAsia="宋体" w:cs="宋体"/>
                <w:sz w:val="24"/>
                <w:szCs w:val="24"/>
              </w:rPr>
            </w:pPr>
          </w:p>
        </w:tc>
        <w:tc>
          <w:tcPr>
            <w:tcW w:w="862" w:type="dxa"/>
          </w:tcPr>
          <w:p>
            <w:pPr>
              <w:spacing w:line="420" w:lineRule="exact"/>
              <w:rPr>
                <w:rFonts w:hint="eastAsia" w:ascii="宋体" w:hAnsi="宋体" w:eastAsia="宋体" w:cs="宋体"/>
                <w:sz w:val="24"/>
                <w:szCs w:val="24"/>
              </w:rPr>
            </w:pPr>
          </w:p>
        </w:tc>
        <w:tc>
          <w:tcPr>
            <w:tcW w:w="1132" w:type="dxa"/>
          </w:tcPr>
          <w:p>
            <w:pPr>
              <w:spacing w:line="420" w:lineRule="exac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477" w:type="dxa"/>
          </w:tcPr>
          <w:p>
            <w:pPr>
              <w:spacing w:line="42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8</w:t>
            </w:r>
          </w:p>
        </w:tc>
        <w:tc>
          <w:tcPr>
            <w:tcW w:w="1844" w:type="dxa"/>
            <w:vAlign w:val="center"/>
          </w:tcPr>
          <w:p>
            <w:pPr>
              <w:keepNext w:val="0"/>
              <w:keepLines w:val="0"/>
              <w:widowControl/>
              <w:suppressLineNumbers w:val="0"/>
              <w:jc w:val="left"/>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15mm厚250-400碎拼黄锈色青石板</w:t>
            </w:r>
          </w:p>
        </w:tc>
        <w:tc>
          <w:tcPr>
            <w:tcW w:w="1875" w:type="dxa"/>
            <w:shd w:val="clear" w:color="auto" w:fill="auto"/>
            <w:vAlign w:val="center"/>
          </w:tcPr>
          <w:p>
            <w:pPr>
              <w:spacing w:line="420" w:lineRule="exact"/>
              <w:jc w:val="center"/>
              <w:rPr>
                <w:rFonts w:hint="eastAsia" w:ascii="宋体" w:hAnsi="宋体" w:eastAsia="宋体" w:cs="宋体"/>
                <w:sz w:val="24"/>
                <w:szCs w:val="24"/>
              </w:rPr>
            </w:pPr>
            <w:r>
              <w:rPr>
                <w:rFonts w:hint="eastAsia" w:ascii="宋体" w:hAnsi="宋体" w:eastAsia="宋体" w:cs="宋体"/>
                <w:sz w:val="24"/>
                <w:szCs w:val="24"/>
              </w:rPr>
              <w:t>按设计图纸要求</w:t>
            </w:r>
          </w:p>
        </w:tc>
        <w:tc>
          <w:tcPr>
            <w:tcW w:w="412" w:type="dxa"/>
          </w:tcPr>
          <w:p>
            <w:pPr>
              <w:spacing w:line="420" w:lineRule="exact"/>
              <w:rPr>
                <w:rFonts w:hint="eastAsia" w:ascii="宋体" w:hAnsi="宋体" w:eastAsia="宋体" w:cs="宋体"/>
                <w:sz w:val="24"/>
                <w:szCs w:val="24"/>
              </w:rPr>
            </w:pPr>
          </w:p>
        </w:tc>
        <w:tc>
          <w:tcPr>
            <w:tcW w:w="500" w:type="dxa"/>
          </w:tcPr>
          <w:p>
            <w:pPr>
              <w:spacing w:line="420" w:lineRule="exact"/>
              <w:rPr>
                <w:rFonts w:hint="eastAsia" w:ascii="宋体" w:hAnsi="宋体" w:eastAsia="宋体" w:cs="宋体"/>
                <w:sz w:val="24"/>
                <w:szCs w:val="24"/>
              </w:rPr>
            </w:pPr>
          </w:p>
        </w:tc>
        <w:tc>
          <w:tcPr>
            <w:tcW w:w="438" w:type="dxa"/>
          </w:tcPr>
          <w:p>
            <w:pPr>
              <w:spacing w:line="420" w:lineRule="exact"/>
              <w:rPr>
                <w:rFonts w:hint="eastAsia" w:ascii="宋体" w:hAnsi="宋体" w:eastAsia="宋体" w:cs="宋体"/>
                <w:sz w:val="24"/>
                <w:szCs w:val="24"/>
              </w:rPr>
            </w:pPr>
          </w:p>
        </w:tc>
        <w:tc>
          <w:tcPr>
            <w:tcW w:w="700" w:type="dxa"/>
          </w:tcPr>
          <w:p>
            <w:pPr>
              <w:spacing w:line="420" w:lineRule="exact"/>
              <w:rPr>
                <w:rFonts w:hint="eastAsia" w:ascii="宋体" w:hAnsi="宋体" w:eastAsia="宋体" w:cs="宋体"/>
                <w:sz w:val="24"/>
                <w:szCs w:val="24"/>
              </w:rPr>
            </w:pPr>
          </w:p>
        </w:tc>
        <w:tc>
          <w:tcPr>
            <w:tcW w:w="775" w:type="dxa"/>
          </w:tcPr>
          <w:p>
            <w:pPr>
              <w:spacing w:line="420" w:lineRule="exact"/>
              <w:rPr>
                <w:rFonts w:hint="eastAsia" w:ascii="宋体" w:hAnsi="宋体" w:eastAsia="宋体" w:cs="宋体"/>
                <w:sz w:val="24"/>
                <w:szCs w:val="24"/>
              </w:rPr>
            </w:pPr>
          </w:p>
        </w:tc>
        <w:tc>
          <w:tcPr>
            <w:tcW w:w="862" w:type="dxa"/>
          </w:tcPr>
          <w:p>
            <w:pPr>
              <w:spacing w:line="420" w:lineRule="exact"/>
              <w:rPr>
                <w:rFonts w:hint="eastAsia" w:ascii="宋体" w:hAnsi="宋体" w:eastAsia="宋体" w:cs="宋体"/>
                <w:sz w:val="24"/>
                <w:szCs w:val="24"/>
              </w:rPr>
            </w:pPr>
          </w:p>
        </w:tc>
        <w:tc>
          <w:tcPr>
            <w:tcW w:w="1132" w:type="dxa"/>
          </w:tcPr>
          <w:p>
            <w:pPr>
              <w:spacing w:line="420" w:lineRule="exac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477" w:type="dxa"/>
          </w:tcPr>
          <w:p>
            <w:pPr>
              <w:spacing w:line="420" w:lineRule="exact"/>
              <w:rPr>
                <w:rFonts w:hint="default" w:ascii="宋体" w:hAnsi="宋体" w:eastAsia="宋体" w:cs="宋体"/>
                <w:sz w:val="24"/>
                <w:szCs w:val="24"/>
                <w:lang w:val="en-US" w:eastAsia="zh-CN"/>
              </w:rPr>
            </w:pPr>
            <w:r>
              <w:rPr>
                <w:rFonts w:hint="eastAsia" w:ascii="宋体" w:hAnsi="宋体" w:cs="宋体"/>
                <w:sz w:val="24"/>
                <w:szCs w:val="24"/>
                <w:lang w:val="en-US" w:eastAsia="zh-CN"/>
              </w:rPr>
              <w:t>19</w:t>
            </w:r>
          </w:p>
        </w:tc>
        <w:tc>
          <w:tcPr>
            <w:tcW w:w="1844" w:type="dxa"/>
            <w:vAlign w:val="center"/>
          </w:tcPr>
          <w:p>
            <w:pPr>
              <w:keepNext w:val="0"/>
              <w:keepLines w:val="0"/>
              <w:widowControl/>
              <w:suppressLineNumbers w:val="0"/>
              <w:jc w:val="left"/>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115*50仿红砖</w:t>
            </w:r>
          </w:p>
        </w:tc>
        <w:tc>
          <w:tcPr>
            <w:tcW w:w="1875" w:type="dxa"/>
            <w:shd w:val="clear" w:color="auto" w:fill="auto"/>
            <w:vAlign w:val="center"/>
          </w:tcPr>
          <w:p>
            <w:pPr>
              <w:spacing w:line="420" w:lineRule="exact"/>
              <w:jc w:val="center"/>
              <w:rPr>
                <w:rFonts w:hint="eastAsia" w:ascii="宋体" w:hAnsi="宋体" w:eastAsia="宋体" w:cs="宋体"/>
                <w:sz w:val="24"/>
                <w:szCs w:val="24"/>
              </w:rPr>
            </w:pPr>
            <w:r>
              <w:rPr>
                <w:rFonts w:hint="eastAsia" w:ascii="宋体" w:hAnsi="宋体" w:eastAsia="宋体" w:cs="宋体"/>
                <w:sz w:val="24"/>
                <w:szCs w:val="24"/>
              </w:rPr>
              <w:t>按设计图纸要求</w:t>
            </w:r>
          </w:p>
        </w:tc>
        <w:tc>
          <w:tcPr>
            <w:tcW w:w="412" w:type="dxa"/>
          </w:tcPr>
          <w:p>
            <w:pPr>
              <w:spacing w:line="420" w:lineRule="exact"/>
              <w:rPr>
                <w:rFonts w:hint="eastAsia" w:ascii="宋体" w:hAnsi="宋体" w:eastAsia="宋体" w:cs="宋体"/>
                <w:sz w:val="24"/>
                <w:szCs w:val="24"/>
              </w:rPr>
            </w:pPr>
          </w:p>
        </w:tc>
        <w:tc>
          <w:tcPr>
            <w:tcW w:w="500" w:type="dxa"/>
          </w:tcPr>
          <w:p>
            <w:pPr>
              <w:spacing w:line="420" w:lineRule="exact"/>
              <w:rPr>
                <w:rFonts w:hint="eastAsia" w:ascii="宋体" w:hAnsi="宋体" w:eastAsia="宋体" w:cs="宋体"/>
                <w:sz w:val="24"/>
                <w:szCs w:val="24"/>
              </w:rPr>
            </w:pPr>
          </w:p>
        </w:tc>
        <w:tc>
          <w:tcPr>
            <w:tcW w:w="438" w:type="dxa"/>
          </w:tcPr>
          <w:p>
            <w:pPr>
              <w:spacing w:line="420" w:lineRule="exact"/>
              <w:rPr>
                <w:rFonts w:hint="eastAsia" w:ascii="宋体" w:hAnsi="宋体" w:eastAsia="宋体" w:cs="宋体"/>
                <w:sz w:val="24"/>
                <w:szCs w:val="24"/>
              </w:rPr>
            </w:pPr>
          </w:p>
        </w:tc>
        <w:tc>
          <w:tcPr>
            <w:tcW w:w="700" w:type="dxa"/>
          </w:tcPr>
          <w:p>
            <w:pPr>
              <w:spacing w:line="420" w:lineRule="exact"/>
              <w:rPr>
                <w:rFonts w:hint="eastAsia" w:ascii="宋体" w:hAnsi="宋体" w:eastAsia="宋体" w:cs="宋体"/>
                <w:sz w:val="24"/>
                <w:szCs w:val="24"/>
              </w:rPr>
            </w:pPr>
          </w:p>
        </w:tc>
        <w:tc>
          <w:tcPr>
            <w:tcW w:w="775" w:type="dxa"/>
          </w:tcPr>
          <w:p>
            <w:pPr>
              <w:spacing w:line="420" w:lineRule="exact"/>
              <w:rPr>
                <w:rFonts w:hint="eastAsia" w:ascii="宋体" w:hAnsi="宋体" w:eastAsia="宋体" w:cs="宋体"/>
                <w:sz w:val="24"/>
                <w:szCs w:val="24"/>
              </w:rPr>
            </w:pPr>
          </w:p>
        </w:tc>
        <w:tc>
          <w:tcPr>
            <w:tcW w:w="862" w:type="dxa"/>
          </w:tcPr>
          <w:p>
            <w:pPr>
              <w:spacing w:line="420" w:lineRule="exact"/>
              <w:rPr>
                <w:rFonts w:hint="eastAsia" w:ascii="宋体" w:hAnsi="宋体" w:eastAsia="宋体" w:cs="宋体"/>
                <w:sz w:val="24"/>
                <w:szCs w:val="24"/>
              </w:rPr>
            </w:pPr>
          </w:p>
        </w:tc>
        <w:tc>
          <w:tcPr>
            <w:tcW w:w="1132" w:type="dxa"/>
          </w:tcPr>
          <w:p>
            <w:pPr>
              <w:spacing w:line="420" w:lineRule="exac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477" w:type="dxa"/>
          </w:tcPr>
          <w:p>
            <w:pPr>
              <w:spacing w:line="420" w:lineRule="exact"/>
              <w:rPr>
                <w:rFonts w:hint="default" w:ascii="宋体" w:hAnsi="宋体" w:eastAsia="宋体" w:cs="宋体"/>
                <w:sz w:val="24"/>
                <w:szCs w:val="24"/>
                <w:lang w:val="en-US" w:eastAsia="zh-CN"/>
              </w:rPr>
            </w:pPr>
            <w:r>
              <w:rPr>
                <w:rFonts w:hint="eastAsia" w:ascii="宋体" w:hAnsi="宋体" w:cs="宋体"/>
                <w:sz w:val="24"/>
                <w:szCs w:val="24"/>
                <w:lang w:val="en-US" w:eastAsia="zh-CN"/>
              </w:rPr>
              <w:t>20</w:t>
            </w:r>
          </w:p>
        </w:tc>
        <w:tc>
          <w:tcPr>
            <w:tcW w:w="1844" w:type="dxa"/>
            <w:vAlign w:val="center"/>
          </w:tcPr>
          <w:p>
            <w:pPr>
              <w:keepNext w:val="0"/>
              <w:keepLines w:val="0"/>
              <w:widowControl/>
              <w:suppressLineNumbers w:val="0"/>
              <w:jc w:val="left"/>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200*50*40青砖</w:t>
            </w:r>
          </w:p>
        </w:tc>
        <w:tc>
          <w:tcPr>
            <w:tcW w:w="1875" w:type="dxa"/>
            <w:shd w:val="clear" w:color="auto" w:fill="auto"/>
            <w:vAlign w:val="center"/>
          </w:tcPr>
          <w:p>
            <w:pPr>
              <w:spacing w:line="420" w:lineRule="exact"/>
              <w:jc w:val="center"/>
              <w:rPr>
                <w:rFonts w:hint="eastAsia" w:ascii="宋体" w:hAnsi="宋体" w:eastAsia="宋体" w:cs="宋体"/>
                <w:sz w:val="24"/>
                <w:szCs w:val="24"/>
              </w:rPr>
            </w:pPr>
            <w:r>
              <w:rPr>
                <w:rFonts w:hint="eastAsia" w:ascii="宋体" w:hAnsi="宋体" w:eastAsia="宋体" w:cs="宋体"/>
                <w:sz w:val="24"/>
                <w:szCs w:val="24"/>
              </w:rPr>
              <w:t>按设计图纸要求</w:t>
            </w:r>
          </w:p>
        </w:tc>
        <w:tc>
          <w:tcPr>
            <w:tcW w:w="412" w:type="dxa"/>
          </w:tcPr>
          <w:p>
            <w:pPr>
              <w:spacing w:line="420" w:lineRule="exact"/>
              <w:rPr>
                <w:rFonts w:hint="eastAsia" w:ascii="宋体" w:hAnsi="宋体" w:eastAsia="宋体" w:cs="宋体"/>
                <w:sz w:val="24"/>
                <w:szCs w:val="24"/>
              </w:rPr>
            </w:pPr>
          </w:p>
        </w:tc>
        <w:tc>
          <w:tcPr>
            <w:tcW w:w="500" w:type="dxa"/>
          </w:tcPr>
          <w:p>
            <w:pPr>
              <w:spacing w:line="420" w:lineRule="exact"/>
              <w:rPr>
                <w:rFonts w:hint="eastAsia" w:ascii="宋体" w:hAnsi="宋体" w:eastAsia="宋体" w:cs="宋体"/>
                <w:sz w:val="24"/>
                <w:szCs w:val="24"/>
              </w:rPr>
            </w:pPr>
          </w:p>
        </w:tc>
        <w:tc>
          <w:tcPr>
            <w:tcW w:w="438" w:type="dxa"/>
          </w:tcPr>
          <w:p>
            <w:pPr>
              <w:spacing w:line="420" w:lineRule="exact"/>
              <w:rPr>
                <w:rFonts w:hint="eastAsia" w:ascii="宋体" w:hAnsi="宋体" w:eastAsia="宋体" w:cs="宋体"/>
                <w:sz w:val="24"/>
                <w:szCs w:val="24"/>
              </w:rPr>
            </w:pPr>
          </w:p>
        </w:tc>
        <w:tc>
          <w:tcPr>
            <w:tcW w:w="700" w:type="dxa"/>
          </w:tcPr>
          <w:p>
            <w:pPr>
              <w:spacing w:line="420" w:lineRule="exact"/>
              <w:rPr>
                <w:rFonts w:hint="eastAsia" w:ascii="宋体" w:hAnsi="宋体" w:eastAsia="宋体" w:cs="宋体"/>
                <w:sz w:val="24"/>
                <w:szCs w:val="24"/>
              </w:rPr>
            </w:pPr>
          </w:p>
        </w:tc>
        <w:tc>
          <w:tcPr>
            <w:tcW w:w="775" w:type="dxa"/>
          </w:tcPr>
          <w:p>
            <w:pPr>
              <w:spacing w:line="420" w:lineRule="exact"/>
              <w:rPr>
                <w:rFonts w:hint="eastAsia" w:ascii="宋体" w:hAnsi="宋体" w:eastAsia="宋体" w:cs="宋体"/>
                <w:sz w:val="24"/>
                <w:szCs w:val="24"/>
              </w:rPr>
            </w:pPr>
          </w:p>
        </w:tc>
        <w:tc>
          <w:tcPr>
            <w:tcW w:w="862" w:type="dxa"/>
          </w:tcPr>
          <w:p>
            <w:pPr>
              <w:spacing w:line="420" w:lineRule="exact"/>
              <w:rPr>
                <w:rFonts w:hint="eastAsia" w:ascii="宋体" w:hAnsi="宋体" w:eastAsia="宋体" w:cs="宋体"/>
                <w:sz w:val="24"/>
                <w:szCs w:val="24"/>
              </w:rPr>
            </w:pPr>
          </w:p>
        </w:tc>
        <w:tc>
          <w:tcPr>
            <w:tcW w:w="1132" w:type="dxa"/>
          </w:tcPr>
          <w:p>
            <w:pPr>
              <w:spacing w:line="420" w:lineRule="exac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477" w:type="dxa"/>
          </w:tcPr>
          <w:p>
            <w:pPr>
              <w:spacing w:line="42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1</w:t>
            </w:r>
          </w:p>
        </w:tc>
        <w:tc>
          <w:tcPr>
            <w:tcW w:w="1844" w:type="dxa"/>
            <w:vAlign w:val="center"/>
          </w:tcPr>
          <w:p>
            <w:pPr>
              <w:keepNext w:val="0"/>
              <w:keepLines w:val="0"/>
              <w:widowControl/>
              <w:suppressLineNumbers w:val="0"/>
              <w:jc w:val="left"/>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230*53*12mm仿青砖</w:t>
            </w:r>
          </w:p>
        </w:tc>
        <w:tc>
          <w:tcPr>
            <w:tcW w:w="1875" w:type="dxa"/>
            <w:shd w:val="clear" w:color="auto" w:fill="auto"/>
            <w:vAlign w:val="center"/>
          </w:tcPr>
          <w:p>
            <w:pPr>
              <w:spacing w:line="420" w:lineRule="exact"/>
              <w:jc w:val="center"/>
              <w:rPr>
                <w:rFonts w:hint="eastAsia" w:ascii="宋体" w:hAnsi="宋体" w:eastAsia="宋体" w:cs="宋体"/>
                <w:sz w:val="24"/>
                <w:szCs w:val="24"/>
              </w:rPr>
            </w:pPr>
            <w:r>
              <w:rPr>
                <w:rFonts w:hint="eastAsia" w:ascii="宋体" w:hAnsi="宋体" w:eastAsia="宋体" w:cs="宋体"/>
                <w:sz w:val="24"/>
                <w:szCs w:val="24"/>
              </w:rPr>
              <w:t>按设计图纸要求</w:t>
            </w:r>
          </w:p>
        </w:tc>
        <w:tc>
          <w:tcPr>
            <w:tcW w:w="412" w:type="dxa"/>
          </w:tcPr>
          <w:p>
            <w:pPr>
              <w:spacing w:line="420" w:lineRule="exact"/>
              <w:rPr>
                <w:rFonts w:hint="eastAsia" w:ascii="宋体" w:hAnsi="宋体" w:eastAsia="宋体" w:cs="宋体"/>
                <w:sz w:val="24"/>
                <w:szCs w:val="24"/>
              </w:rPr>
            </w:pPr>
          </w:p>
        </w:tc>
        <w:tc>
          <w:tcPr>
            <w:tcW w:w="500" w:type="dxa"/>
          </w:tcPr>
          <w:p>
            <w:pPr>
              <w:spacing w:line="420" w:lineRule="exact"/>
              <w:rPr>
                <w:rFonts w:hint="eastAsia" w:ascii="宋体" w:hAnsi="宋体" w:eastAsia="宋体" w:cs="宋体"/>
                <w:sz w:val="24"/>
                <w:szCs w:val="24"/>
              </w:rPr>
            </w:pPr>
          </w:p>
        </w:tc>
        <w:tc>
          <w:tcPr>
            <w:tcW w:w="438" w:type="dxa"/>
          </w:tcPr>
          <w:p>
            <w:pPr>
              <w:spacing w:line="420" w:lineRule="exact"/>
              <w:rPr>
                <w:rFonts w:hint="eastAsia" w:ascii="宋体" w:hAnsi="宋体" w:eastAsia="宋体" w:cs="宋体"/>
                <w:sz w:val="24"/>
                <w:szCs w:val="24"/>
              </w:rPr>
            </w:pPr>
          </w:p>
        </w:tc>
        <w:tc>
          <w:tcPr>
            <w:tcW w:w="700" w:type="dxa"/>
          </w:tcPr>
          <w:p>
            <w:pPr>
              <w:spacing w:line="420" w:lineRule="exact"/>
              <w:rPr>
                <w:rFonts w:hint="eastAsia" w:ascii="宋体" w:hAnsi="宋体" w:eastAsia="宋体" w:cs="宋体"/>
                <w:sz w:val="24"/>
                <w:szCs w:val="24"/>
              </w:rPr>
            </w:pPr>
          </w:p>
        </w:tc>
        <w:tc>
          <w:tcPr>
            <w:tcW w:w="775" w:type="dxa"/>
          </w:tcPr>
          <w:p>
            <w:pPr>
              <w:spacing w:line="420" w:lineRule="exact"/>
              <w:rPr>
                <w:rFonts w:hint="eastAsia" w:ascii="宋体" w:hAnsi="宋体" w:eastAsia="宋体" w:cs="宋体"/>
                <w:sz w:val="24"/>
                <w:szCs w:val="24"/>
              </w:rPr>
            </w:pPr>
          </w:p>
        </w:tc>
        <w:tc>
          <w:tcPr>
            <w:tcW w:w="862" w:type="dxa"/>
          </w:tcPr>
          <w:p>
            <w:pPr>
              <w:spacing w:line="420" w:lineRule="exact"/>
              <w:rPr>
                <w:rFonts w:hint="eastAsia" w:ascii="宋体" w:hAnsi="宋体" w:eastAsia="宋体" w:cs="宋体"/>
                <w:sz w:val="24"/>
                <w:szCs w:val="24"/>
              </w:rPr>
            </w:pPr>
          </w:p>
        </w:tc>
        <w:tc>
          <w:tcPr>
            <w:tcW w:w="1132" w:type="dxa"/>
          </w:tcPr>
          <w:p>
            <w:pPr>
              <w:spacing w:line="420" w:lineRule="exac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477" w:type="dxa"/>
          </w:tcPr>
          <w:p>
            <w:pPr>
              <w:spacing w:line="42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2</w:t>
            </w:r>
          </w:p>
        </w:tc>
        <w:tc>
          <w:tcPr>
            <w:tcW w:w="1844" w:type="dxa"/>
            <w:vAlign w:val="center"/>
          </w:tcPr>
          <w:p>
            <w:pPr>
              <w:keepNext w:val="0"/>
              <w:keepLines w:val="0"/>
              <w:widowControl/>
              <w:suppressLineNumbers w:val="0"/>
              <w:jc w:val="left"/>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750*100光面玻化踢脚砖</w:t>
            </w:r>
          </w:p>
        </w:tc>
        <w:tc>
          <w:tcPr>
            <w:tcW w:w="1875" w:type="dxa"/>
            <w:shd w:val="clear" w:color="auto" w:fill="auto"/>
            <w:vAlign w:val="center"/>
          </w:tcPr>
          <w:p>
            <w:pPr>
              <w:spacing w:line="420" w:lineRule="exact"/>
              <w:jc w:val="center"/>
              <w:rPr>
                <w:rFonts w:hint="eastAsia" w:ascii="宋体" w:hAnsi="宋体" w:eastAsia="宋体" w:cs="宋体"/>
                <w:sz w:val="24"/>
                <w:szCs w:val="24"/>
              </w:rPr>
            </w:pPr>
            <w:r>
              <w:rPr>
                <w:rFonts w:hint="eastAsia" w:ascii="宋体" w:hAnsi="宋体" w:eastAsia="宋体" w:cs="宋体"/>
                <w:sz w:val="24"/>
                <w:szCs w:val="24"/>
              </w:rPr>
              <w:t>按设计图纸要求</w:t>
            </w:r>
          </w:p>
        </w:tc>
        <w:tc>
          <w:tcPr>
            <w:tcW w:w="412" w:type="dxa"/>
          </w:tcPr>
          <w:p>
            <w:pPr>
              <w:spacing w:line="420" w:lineRule="exact"/>
              <w:rPr>
                <w:rFonts w:hint="eastAsia" w:ascii="宋体" w:hAnsi="宋体" w:eastAsia="宋体" w:cs="宋体"/>
                <w:sz w:val="24"/>
                <w:szCs w:val="24"/>
              </w:rPr>
            </w:pPr>
          </w:p>
        </w:tc>
        <w:tc>
          <w:tcPr>
            <w:tcW w:w="500" w:type="dxa"/>
          </w:tcPr>
          <w:p>
            <w:pPr>
              <w:spacing w:line="420" w:lineRule="exact"/>
              <w:rPr>
                <w:rFonts w:hint="eastAsia" w:ascii="宋体" w:hAnsi="宋体" w:eastAsia="宋体" w:cs="宋体"/>
                <w:sz w:val="24"/>
                <w:szCs w:val="24"/>
              </w:rPr>
            </w:pPr>
          </w:p>
        </w:tc>
        <w:tc>
          <w:tcPr>
            <w:tcW w:w="438" w:type="dxa"/>
          </w:tcPr>
          <w:p>
            <w:pPr>
              <w:spacing w:line="420" w:lineRule="exact"/>
              <w:rPr>
                <w:rFonts w:hint="eastAsia" w:ascii="宋体" w:hAnsi="宋体" w:eastAsia="宋体" w:cs="宋体"/>
                <w:sz w:val="24"/>
                <w:szCs w:val="24"/>
              </w:rPr>
            </w:pPr>
          </w:p>
        </w:tc>
        <w:tc>
          <w:tcPr>
            <w:tcW w:w="700" w:type="dxa"/>
          </w:tcPr>
          <w:p>
            <w:pPr>
              <w:spacing w:line="420" w:lineRule="exact"/>
              <w:rPr>
                <w:rFonts w:hint="eastAsia" w:ascii="宋体" w:hAnsi="宋体" w:eastAsia="宋体" w:cs="宋体"/>
                <w:sz w:val="24"/>
                <w:szCs w:val="24"/>
              </w:rPr>
            </w:pPr>
          </w:p>
        </w:tc>
        <w:tc>
          <w:tcPr>
            <w:tcW w:w="775" w:type="dxa"/>
          </w:tcPr>
          <w:p>
            <w:pPr>
              <w:spacing w:line="420" w:lineRule="exact"/>
              <w:rPr>
                <w:rFonts w:hint="eastAsia" w:ascii="宋体" w:hAnsi="宋体" w:eastAsia="宋体" w:cs="宋体"/>
                <w:sz w:val="24"/>
                <w:szCs w:val="24"/>
              </w:rPr>
            </w:pPr>
          </w:p>
        </w:tc>
        <w:tc>
          <w:tcPr>
            <w:tcW w:w="862" w:type="dxa"/>
          </w:tcPr>
          <w:p>
            <w:pPr>
              <w:spacing w:line="420" w:lineRule="exact"/>
              <w:rPr>
                <w:rFonts w:hint="eastAsia" w:ascii="宋体" w:hAnsi="宋体" w:eastAsia="宋体" w:cs="宋体"/>
                <w:sz w:val="24"/>
                <w:szCs w:val="24"/>
              </w:rPr>
            </w:pPr>
          </w:p>
        </w:tc>
        <w:tc>
          <w:tcPr>
            <w:tcW w:w="1132" w:type="dxa"/>
          </w:tcPr>
          <w:p>
            <w:pPr>
              <w:spacing w:line="420" w:lineRule="exac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477" w:type="dxa"/>
          </w:tcPr>
          <w:p>
            <w:pPr>
              <w:spacing w:line="42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3</w:t>
            </w:r>
          </w:p>
        </w:tc>
        <w:tc>
          <w:tcPr>
            <w:tcW w:w="1844" w:type="dxa"/>
            <w:vAlign w:val="center"/>
          </w:tcPr>
          <w:p>
            <w:pPr>
              <w:keepNext w:val="0"/>
              <w:keepLines w:val="0"/>
              <w:widowControl/>
              <w:suppressLineNumbers w:val="0"/>
              <w:jc w:val="left"/>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750*1500灰色光面玻化砖</w:t>
            </w:r>
          </w:p>
        </w:tc>
        <w:tc>
          <w:tcPr>
            <w:tcW w:w="1875" w:type="dxa"/>
            <w:shd w:val="clear" w:color="auto" w:fill="auto"/>
            <w:vAlign w:val="center"/>
          </w:tcPr>
          <w:p>
            <w:pPr>
              <w:spacing w:line="420" w:lineRule="exact"/>
              <w:jc w:val="center"/>
              <w:rPr>
                <w:rFonts w:hint="eastAsia" w:ascii="宋体" w:hAnsi="宋体" w:eastAsia="宋体" w:cs="宋体"/>
                <w:sz w:val="24"/>
                <w:szCs w:val="24"/>
              </w:rPr>
            </w:pPr>
            <w:r>
              <w:rPr>
                <w:rFonts w:hint="eastAsia" w:ascii="宋体" w:hAnsi="宋体" w:eastAsia="宋体" w:cs="宋体"/>
                <w:sz w:val="24"/>
                <w:szCs w:val="24"/>
              </w:rPr>
              <w:t>按设计图纸要求</w:t>
            </w:r>
          </w:p>
        </w:tc>
        <w:tc>
          <w:tcPr>
            <w:tcW w:w="412" w:type="dxa"/>
          </w:tcPr>
          <w:p>
            <w:pPr>
              <w:spacing w:line="420" w:lineRule="exact"/>
              <w:rPr>
                <w:rFonts w:hint="eastAsia" w:ascii="宋体" w:hAnsi="宋体" w:eastAsia="宋体" w:cs="宋体"/>
                <w:sz w:val="24"/>
                <w:szCs w:val="24"/>
              </w:rPr>
            </w:pPr>
          </w:p>
        </w:tc>
        <w:tc>
          <w:tcPr>
            <w:tcW w:w="500" w:type="dxa"/>
          </w:tcPr>
          <w:p>
            <w:pPr>
              <w:spacing w:line="420" w:lineRule="exact"/>
              <w:rPr>
                <w:rFonts w:hint="eastAsia" w:ascii="宋体" w:hAnsi="宋体" w:eastAsia="宋体" w:cs="宋体"/>
                <w:sz w:val="24"/>
                <w:szCs w:val="24"/>
              </w:rPr>
            </w:pPr>
          </w:p>
        </w:tc>
        <w:tc>
          <w:tcPr>
            <w:tcW w:w="438" w:type="dxa"/>
          </w:tcPr>
          <w:p>
            <w:pPr>
              <w:spacing w:line="420" w:lineRule="exact"/>
              <w:rPr>
                <w:rFonts w:hint="eastAsia" w:ascii="宋体" w:hAnsi="宋体" w:eastAsia="宋体" w:cs="宋体"/>
                <w:sz w:val="24"/>
                <w:szCs w:val="24"/>
              </w:rPr>
            </w:pPr>
          </w:p>
        </w:tc>
        <w:tc>
          <w:tcPr>
            <w:tcW w:w="700" w:type="dxa"/>
          </w:tcPr>
          <w:p>
            <w:pPr>
              <w:spacing w:line="420" w:lineRule="exact"/>
              <w:rPr>
                <w:rFonts w:hint="eastAsia" w:ascii="宋体" w:hAnsi="宋体" w:eastAsia="宋体" w:cs="宋体"/>
                <w:sz w:val="24"/>
                <w:szCs w:val="24"/>
              </w:rPr>
            </w:pPr>
          </w:p>
        </w:tc>
        <w:tc>
          <w:tcPr>
            <w:tcW w:w="775" w:type="dxa"/>
          </w:tcPr>
          <w:p>
            <w:pPr>
              <w:spacing w:line="420" w:lineRule="exact"/>
              <w:rPr>
                <w:rFonts w:hint="eastAsia" w:ascii="宋体" w:hAnsi="宋体" w:eastAsia="宋体" w:cs="宋体"/>
                <w:sz w:val="24"/>
                <w:szCs w:val="24"/>
              </w:rPr>
            </w:pPr>
          </w:p>
        </w:tc>
        <w:tc>
          <w:tcPr>
            <w:tcW w:w="862" w:type="dxa"/>
          </w:tcPr>
          <w:p>
            <w:pPr>
              <w:spacing w:line="420" w:lineRule="exact"/>
              <w:rPr>
                <w:rFonts w:hint="eastAsia" w:ascii="宋体" w:hAnsi="宋体" w:eastAsia="宋体" w:cs="宋体"/>
                <w:sz w:val="24"/>
                <w:szCs w:val="24"/>
              </w:rPr>
            </w:pPr>
          </w:p>
        </w:tc>
        <w:tc>
          <w:tcPr>
            <w:tcW w:w="1132" w:type="dxa"/>
          </w:tcPr>
          <w:p>
            <w:pPr>
              <w:spacing w:line="420" w:lineRule="exact"/>
              <w:rPr>
                <w:rFonts w:hint="eastAsia" w:ascii="宋体" w:hAnsi="宋体" w:eastAsia="宋体" w:cs="宋体"/>
                <w:sz w:val="24"/>
                <w:szCs w:val="24"/>
              </w:rPr>
            </w:pPr>
          </w:p>
        </w:tc>
      </w:tr>
    </w:tbl>
    <w:p>
      <w:pPr>
        <w:pStyle w:val="20"/>
        <w:rPr>
          <w:rFonts w:hint="eastAsia" w:ascii="宋体" w:hAnsi="宋体" w:eastAsia="宋体" w:cs="宋体"/>
        </w:rPr>
      </w:pPr>
    </w:p>
    <w:p>
      <w:pPr>
        <w:rPr>
          <w:sz w:val="24"/>
        </w:rPr>
      </w:pPr>
    </w:p>
    <w:p/>
    <w:p>
      <w:pPr>
        <w:pStyle w:val="2"/>
      </w:pPr>
    </w:p>
    <w:p>
      <w:pPr>
        <w:pStyle w:val="20"/>
      </w:pPr>
    </w:p>
    <w:p>
      <w:pPr>
        <w:pStyle w:val="22"/>
      </w:pPr>
    </w:p>
    <w:p/>
    <w:p>
      <w:pPr>
        <w:pStyle w:val="2"/>
      </w:pPr>
    </w:p>
    <w:p>
      <w:pPr>
        <w:pStyle w:val="20"/>
      </w:pPr>
    </w:p>
    <w:p>
      <w:pPr>
        <w:pStyle w:val="22"/>
      </w:pPr>
    </w:p>
    <w:p/>
    <w:p/>
    <w:p/>
    <w:p/>
    <w:p>
      <w:pPr>
        <w:pStyle w:val="22"/>
        <w:ind w:left="0" w:leftChars="0" w:firstLine="0" w:firstLineChars="0"/>
      </w:pPr>
    </w:p>
    <w:p>
      <w:pPr>
        <w:pStyle w:val="2"/>
        <w:keepNext w:val="0"/>
        <w:keepLines w:val="0"/>
        <w:pageBreakBefore w:val="0"/>
        <w:widowControl/>
        <w:suppressLineNumbers w:val="0"/>
        <w:wordWrap/>
        <w:overflowPunct/>
        <w:topLinePunct w:val="0"/>
        <w:bidi w:val="0"/>
        <w:adjustRightInd w:val="0"/>
        <w:snapToGrid w:val="0"/>
        <w:spacing w:before="0" w:beforeAutospacing="0" w:line="358" w:lineRule="auto"/>
        <w:ind w:left="0" w:right="68" w:firstLine="0" w:firstLineChars="0"/>
        <w:jc w:val="left"/>
        <w:outlineLvl w:val="9"/>
        <w:rPr>
          <w:rFonts w:hint="eastAsia" w:ascii="宋体" w:hAnsi="宋体" w:eastAsia="宋体" w:cs="宋体"/>
          <w:color w:val="000000"/>
          <w:spacing w:val="-12"/>
          <w:kern w:val="0"/>
          <w:sz w:val="24"/>
          <w:szCs w:val="24"/>
        </w:rPr>
      </w:pPr>
    </w:p>
    <w:p>
      <w:pPr>
        <w:pStyle w:val="2"/>
        <w:keepNext w:val="0"/>
        <w:keepLines w:val="0"/>
        <w:pageBreakBefore w:val="0"/>
        <w:widowControl/>
        <w:suppressLineNumbers w:val="0"/>
        <w:wordWrap/>
        <w:overflowPunct/>
        <w:topLinePunct w:val="0"/>
        <w:bidi w:val="0"/>
        <w:adjustRightInd w:val="0"/>
        <w:snapToGrid w:val="0"/>
        <w:spacing w:before="0" w:beforeAutospacing="0" w:line="358" w:lineRule="auto"/>
        <w:ind w:left="0" w:right="68" w:firstLine="0" w:firstLineChars="0"/>
        <w:jc w:val="left"/>
        <w:outlineLvl w:val="9"/>
        <w:rPr>
          <w:rFonts w:hint="eastAsia" w:ascii="宋体" w:hAnsi="宋体" w:eastAsia="宋体" w:cs="宋体"/>
          <w:color w:val="000000"/>
          <w:spacing w:val="-12"/>
          <w:kern w:val="0"/>
          <w:sz w:val="24"/>
          <w:szCs w:val="24"/>
        </w:rPr>
      </w:pPr>
    </w:p>
    <w:p>
      <w:pPr>
        <w:pStyle w:val="2"/>
        <w:keepNext w:val="0"/>
        <w:keepLines w:val="0"/>
        <w:pageBreakBefore w:val="0"/>
        <w:widowControl/>
        <w:suppressLineNumbers w:val="0"/>
        <w:wordWrap/>
        <w:overflowPunct/>
        <w:topLinePunct w:val="0"/>
        <w:bidi w:val="0"/>
        <w:adjustRightInd w:val="0"/>
        <w:snapToGrid w:val="0"/>
        <w:spacing w:before="0" w:beforeAutospacing="0" w:line="358" w:lineRule="auto"/>
        <w:ind w:left="0" w:right="68" w:firstLine="0" w:firstLineChars="0"/>
        <w:jc w:val="left"/>
        <w:outlineLvl w:val="9"/>
        <w:rPr>
          <w:rFonts w:hint="eastAsia" w:ascii="宋体" w:hAnsi="宋体" w:eastAsia="宋体" w:cs="宋体"/>
          <w:color w:val="000000"/>
          <w:kern w:val="0"/>
          <w:sz w:val="24"/>
          <w:szCs w:val="24"/>
        </w:rPr>
      </w:pPr>
      <w:r>
        <w:rPr>
          <w:rFonts w:hint="eastAsia" w:ascii="宋体" w:hAnsi="宋体" w:eastAsia="宋体" w:cs="宋体"/>
          <w:color w:val="000000"/>
          <w:spacing w:val="-12"/>
          <w:kern w:val="0"/>
          <w:sz w:val="24"/>
          <w:szCs w:val="24"/>
        </w:rPr>
        <w:t>附件</w:t>
      </w:r>
      <w:r>
        <w:rPr>
          <w:rFonts w:hint="eastAsia" w:ascii="宋体" w:hAnsi="宋体" w:eastAsia="宋体" w:cs="宋体"/>
          <w:color w:val="000000"/>
          <w:spacing w:val="-12"/>
          <w:kern w:val="0"/>
          <w:sz w:val="24"/>
          <w:szCs w:val="24"/>
          <w:lang w:val="en-US" w:eastAsia="zh-CN"/>
        </w:rPr>
        <w:t>五</w:t>
      </w:r>
      <w:r>
        <w:rPr>
          <w:rFonts w:hint="eastAsia" w:ascii="宋体" w:hAnsi="宋体" w:eastAsia="宋体" w:cs="宋体"/>
          <w:color w:val="000000"/>
          <w:spacing w:val="-12"/>
          <w:kern w:val="0"/>
          <w:sz w:val="24"/>
          <w:szCs w:val="24"/>
        </w:rPr>
        <w:t>：</w:t>
      </w:r>
    </w:p>
    <w:p>
      <w:pPr>
        <w:pStyle w:val="2"/>
        <w:keepNext w:val="0"/>
        <w:keepLines w:val="0"/>
        <w:pageBreakBefore w:val="0"/>
        <w:widowControl/>
        <w:suppressLineNumbers w:val="0"/>
        <w:wordWrap/>
        <w:overflowPunct/>
        <w:topLinePunct w:val="0"/>
        <w:bidi w:val="0"/>
        <w:adjustRightInd w:val="0"/>
        <w:snapToGrid w:val="0"/>
        <w:spacing w:before="0" w:beforeAutospacing="0" w:line="358" w:lineRule="auto"/>
        <w:ind w:left="0" w:right="68" w:firstLine="0" w:firstLineChars="0"/>
        <w:jc w:val="center"/>
        <w:outlineLvl w:val="9"/>
        <w:rPr>
          <w:rFonts w:hint="eastAsia" w:ascii="宋体" w:hAnsi="宋体" w:eastAsia="宋体" w:cs="宋体"/>
          <w:color w:val="000000"/>
          <w:kern w:val="0"/>
          <w:sz w:val="24"/>
          <w:szCs w:val="24"/>
        </w:rPr>
      </w:pPr>
      <w:r>
        <w:rPr>
          <w:rFonts w:hint="eastAsia" w:ascii="宋体" w:hAnsi="宋体" w:eastAsia="宋体" w:cs="宋体"/>
          <w:b/>
          <w:bCs/>
          <w:color w:val="000000"/>
          <w:spacing w:val="-5"/>
          <w:kern w:val="0"/>
          <w:sz w:val="24"/>
          <w:szCs w:val="24"/>
        </w:rPr>
        <w:t>专业工程暂估价表</w:t>
      </w:r>
    </w:p>
    <w:tbl>
      <w:tblPr>
        <w:tblStyle w:val="28"/>
        <w:tblW w:w="8259"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615"/>
        <w:gridCol w:w="2513"/>
        <w:gridCol w:w="3924"/>
        <w:gridCol w:w="12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48" w:hRule="atLeast"/>
        </w:trPr>
        <w:tc>
          <w:tcPr>
            <w:tcW w:w="615" w:type="dxa"/>
            <w:tcBorders>
              <w:top w:val="single" w:color="000000" w:sz="12" w:space="0"/>
              <w:left w:val="single" w:color="000000" w:sz="12" w:space="0"/>
              <w:bottom w:val="single" w:color="000000" w:sz="4" w:space="0"/>
              <w:right w:val="single" w:color="000000" w:sz="4" w:space="0"/>
            </w:tcBorders>
            <w:shd w:val="clear" w:color="auto" w:fill="auto"/>
            <w:vAlign w:val="center"/>
          </w:tcPr>
          <w:p>
            <w:pPr>
              <w:pStyle w:val="27"/>
              <w:keepNext w:val="0"/>
              <w:keepLines w:val="0"/>
              <w:pageBreakBefore w:val="0"/>
              <w:widowControl/>
              <w:suppressLineNumbers w:val="0"/>
              <w:wordWrap/>
              <w:overflowPunct/>
              <w:topLinePunct w:val="0"/>
              <w:bidi w:val="0"/>
              <w:adjustRightInd w:val="0"/>
              <w:snapToGrid w:val="0"/>
              <w:spacing w:before="0" w:beforeAutospacing="0" w:line="358" w:lineRule="auto"/>
              <w:ind w:left="0" w:right="68" w:firstLine="0" w:firstLineChars="0"/>
              <w:jc w:val="center"/>
              <w:outlineLvl w:val="9"/>
              <w:rPr>
                <w:rFonts w:hint="eastAsia" w:ascii="宋体" w:hAnsi="宋体" w:eastAsia="宋体" w:cs="宋体"/>
                <w:color w:val="000000"/>
                <w:kern w:val="0"/>
                <w:sz w:val="24"/>
                <w:szCs w:val="24"/>
              </w:rPr>
            </w:pPr>
            <w:r>
              <w:rPr>
                <w:rFonts w:hint="eastAsia" w:ascii="宋体" w:hAnsi="宋体" w:eastAsia="宋体" w:cs="宋体"/>
                <w:color w:val="000000"/>
                <w:spacing w:val="-3"/>
                <w:kern w:val="0"/>
                <w:sz w:val="24"/>
                <w:szCs w:val="24"/>
              </w:rPr>
              <w:t>序号</w:t>
            </w:r>
          </w:p>
        </w:tc>
        <w:tc>
          <w:tcPr>
            <w:tcW w:w="2513" w:type="dxa"/>
            <w:tcBorders>
              <w:top w:val="single" w:color="000000" w:sz="12" w:space="0"/>
              <w:left w:val="single" w:color="000000" w:sz="4" w:space="0"/>
              <w:bottom w:val="single" w:color="000000" w:sz="4" w:space="0"/>
              <w:right w:val="single" w:color="000000" w:sz="4" w:space="0"/>
            </w:tcBorders>
            <w:shd w:val="clear" w:color="auto" w:fill="auto"/>
            <w:vAlign w:val="center"/>
          </w:tcPr>
          <w:p>
            <w:pPr>
              <w:pStyle w:val="27"/>
              <w:keepNext w:val="0"/>
              <w:keepLines w:val="0"/>
              <w:pageBreakBefore w:val="0"/>
              <w:widowControl/>
              <w:suppressLineNumbers w:val="0"/>
              <w:wordWrap/>
              <w:overflowPunct/>
              <w:topLinePunct w:val="0"/>
              <w:bidi w:val="0"/>
              <w:adjustRightInd w:val="0"/>
              <w:snapToGrid w:val="0"/>
              <w:spacing w:before="0" w:beforeAutospacing="0" w:line="358" w:lineRule="auto"/>
              <w:ind w:left="0" w:right="68" w:firstLine="0" w:firstLineChars="0"/>
              <w:jc w:val="left"/>
              <w:outlineLvl w:val="9"/>
              <w:rPr>
                <w:rFonts w:hint="eastAsia" w:ascii="宋体" w:hAnsi="宋体" w:eastAsia="宋体" w:cs="宋体"/>
                <w:color w:val="000000"/>
                <w:kern w:val="0"/>
                <w:sz w:val="24"/>
                <w:szCs w:val="24"/>
              </w:rPr>
            </w:pPr>
            <w:r>
              <w:rPr>
                <w:rFonts w:hint="eastAsia" w:ascii="宋体" w:hAnsi="宋体" w:eastAsia="宋体" w:cs="宋体"/>
                <w:color w:val="000000"/>
                <w:spacing w:val="-2"/>
                <w:kern w:val="0"/>
                <w:sz w:val="24"/>
                <w:szCs w:val="24"/>
              </w:rPr>
              <w:t>专业工程名称</w:t>
            </w:r>
          </w:p>
        </w:tc>
        <w:tc>
          <w:tcPr>
            <w:tcW w:w="3924" w:type="dxa"/>
            <w:tcBorders>
              <w:top w:val="single" w:color="000000" w:sz="12" w:space="0"/>
              <w:left w:val="single" w:color="000000" w:sz="4" w:space="0"/>
              <w:bottom w:val="single" w:color="000000" w:sz="4" w:space="0"/>
              <w:right w:val="single" w:color="000000" w:sz="4" w:space="0"/>
            </w:tcBorders>
            <w:shd w:val="clear" w:color="auto" w:fill="auto"/>
            <w:vAlign w:val="center"/>
          </w:tcPr>
          <w:p>
            <w:pPr>
              <w:pStyle w:val="27"/>
              <w:keepNext w:val="0"/>
              <w:keepLines w:val="0"/>
              <w:pageBreakBefore w:val="0"/>
              <w:widowControl/>
              <w:suppressLineNumbers w:val="0"/>
              <w:wordWrap/>
              <w:overflowPunct/>
              <w:topLinePunct w:val="0"/>
              <w:bidi w:val="0"/>
              <w:adjustRightInd w:val="0"/>
              <w:snapToGrid w:val="0"/>
              <w:spacing w:before="0" w:beforeAutospacing="0" w:line="358" w:lineRule="auto"/>
              <w:ind w:left="0" w:right="68" w:firstLine="0" w:firstLineChars="0"/>
              <w:jc w:val="left"/>
              <w:outlineLvl w:val="9"/>
              <w:rPr>
                <w:rFonts w:hint="eastAsia" w:ascii="宋体" w:hAnsi="宋体" w:eastAsia="宋体" w:cs="宋体"/>
                <w:color w:val="000000"/>
                <w:kern w:val="0"/>
                <w:sz w:val="24"/>
                <w:szCs w:val="24"/>
              </w:rPr>
            </w:pPr>
            <w:r>
              <w:rPr>
                <w:rFonts w:hint="eastAsia" w:ascii="宋体" w:hAnsi="宋体" w:eastAsia="宋体" w:cs="宋体"/>
                <w:color w:val="000000"/>
                <w:spacing w:val="-3"/>
                <w:kern w:val="0"/>
                <w:sz w:val="24"/>
                <w:szCs w:val="24"/>
              </w:rPr>
              <w:t>工程内容</w:t>
            </w:r>
          </w:p>
        </w:tc>
        <w:tc>
          <w:tcPr>
            <w:tcW w:w="1207" w:type="dxa"/>
            <w:tcBorders>
              <w:top w:val="single" w:color="000000" w:sz="12" w:space="0"/>
              <w:left w:val="single" w:color="000000" w:sz="4" w:space="0"/>
              <w:bottom w:val="single" w:color="000000" w:sz="4" w:space="0"/>
              <w:right w:val="single" w:color="000000" w:sz="12" w:space="0"/>
            </w:tcBorders>
            <w:shd w:val="clear" w:color="auto" w:fill="auto"/>
            <w:vAlign w:val="center"/>
          </w:tcPr>
          <w:p>
            <w:pPr>
              <w:pStyle w:val="27"/>
              <w:keepNext w:val="0"/>
              <w:keepLines w:val="0"/>
              <w:pageBreakBefore w:val="0"/>
              <w:widowControl/>
              <w:suppressLineNumbers w:val="0"/>
              <w:wordWrap/>
              <w:overflowPunct/>
              <w:topLinePunct w:val="0"/>
              <w:bidi w:val="0"/>
              <w:adjustRightInd w:val="0"/>
              <w:snapToGrid w:val="0"/>
              <w:spacing w:before="0" w:beforeAutospacing="0" w:line="358" w:lineRule="auto"/>
              <w:ind w:left="0" w:right="68" w:firstLine="0" w:firstLineChars="0"/>
              <w:jc w:val="left"/>
              <w:outlineLvl w:val="9"/>
              <w:rPr>
                <w:rFonts w:hint="eastAsia" w:ascii="宋体" w:hAnsi="宋体" w:eastAsia="宋体" w:cs="宋体"/>
                <w:color w:val="000000"/>
                <w:kern w:val="0"/>
                <w:sz w:val="24"/>
                <w:szCs w:val="24"/>
              </w:rPr>
            </w:pPr>
            <w:r>
              <w:rPr>
                <w:rFonts w:hint="eastAsia" w:ascii="宋体" w:hAnsi="宋体" w:eastAsia="宋体" w:cs="宋体"/>
                <w:color w:val="000000"/>
                <w:spacing w:val="-3"/>
                <w:kern w:val="0"/>
                <w:sz w:val="24"/>
                <w:szCs w:val="24"/>
              </w:rPr>
              <w:t>金额（元）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24" w:hRule="atLeast"/>
        </w:trPr>
        <w:tc>
          <w:tcPr>
            <w:tcW w:w="61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58" w:lineRule="auto"/>
              <w:ind w:left="0" w:right="68" w:firstLine="0" w:firstLineChars="0"/>
              <w:jc w:val="center"/>
              <w:textAlignment w:val="baseline"/>
              <w:outlineLvl w:val="9"/>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1</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58" w:lineRule="auto"/>
              <w:ind w:left="0" w:right="68" w:firstLine="0" w:firstLineChars="0"/>
              <w:jc w:val="left"/>
              <w:textAlignment w:val="baseline"/>
              <w:outlineLvl w:val="9"/>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300*900*50铝合金小区名牌</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58" w:lineRule="auto"/>
              <w:ind w:left="0" w:right="68" w:firstLine="0" w:firstLineChars="0"/>
              <w:jc w:val="left"/>
              <w:textAlignment w:val="baseline"/>
              <w:outlineLvl w:val="9"/>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姜巷子【装饰改造工程】</w:t>
            </w:r>
          </w:p>
        </w:tc>
        <w:tc>
          <w:tcPr>
            <w:tcW w:w="1207"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58" w:lineRule="auto"/>
              <w:ind w:left="0" w:right="68" w:firstLine="0" w:firstLineChars="0"/>
              <w:jc w:val="left"/>
              <w:textAlignment w:val="baseline"/>
              <w:outlineLvl w:val="9"/>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2000.00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22" w:hRule="atLeast"/>
        </w:trPr>
        <w:tc>
          <w:tcPr>
            <w:tcW w:w="61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58" w:lineRule="auto"/>
              <w:ind w:left="0" w:right="68" w:firstLine="0" w:firstLineChars="0"/>
              <w:jc w:val="center"/>
              <w:textAlignment w:val="baseline"/>
              <w:outlineLvl w:val="9"/>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2</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58" w:lineRule="auto"/>
              <w:ind w:left="0" w:right="68" w:firstLine="0" w:firstLineChars="0"/>
              <w:jc w:val="left"/>
              <w:textAlignment w:val="baseline"/>
              <w:outlineLvl w:val="9"/>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外露线缆整理</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58" w:lineRule="auto"/>
              <w:ind w:left="0" w:right="68" w:firstLine="0" w:firstLineChars="0"/>
              <w:jc w:val="left"/>
              <w:textAlignment w:val="baseline"/>
              <w:outlineLvl w:val="9"/>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姜巷子【安装工程】</w:t>
            </w:r>
          </w:p>
        </w:tc>
        <w:tc>
          <w:tcPr>
            <w:tcW w:w="1207"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58" w:lineRule="auto"/>
              <w:ind w:left="0" w:right="68" w:firstLine="0" w:firstLineChars="0"/>
              <w:jc w:val="left"/>
              <w:textAlignment w:val="baseline"/>
              <w:outlineLvl w:val="9"/>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107360.00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26" w:hRule="atLeast"/>
        </w:trPr>
        <w:tc>
          <w:tcPr>
            <w:tcW w:w="61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58" w:lineRule="auto"/>
              <w:ind w:left="0" w:right="68" w:firstLine="0" w:firstLineChars="0"/>
              <w:jc w:val="center"/>
              <w:textAlignment w:val="baseline"/>
              <w:outlineLvl w:val="9"/>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3</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58" w:lineRule="auto"/>
              <w:ind w:left="0" w:right="68" w:firstLine="0" w:firstLineChars="0"/>
              <w:jc w:val="left"/>
              <w:textAlignment w:val="baseline"/>
              <w:outlineLvl w:val="9"/>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拆除原有砖混建筑</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58" w:lineRule="auto"/>
              <w:ind w:left="0" w:right="68" w:firstLine="0" w:firstLineChars="0"/>
              <w:jc w:val="left"/>
              <w:textAlignment w:val="baseline"/>
              <w:outlineLvl w:val="9"/>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北街院【装饰改造工程】</w:t>
            </w:r>
          </w:p>
        </w:tc>
        <w:tc>
          <w:tcPr>
            <w:tcW w:w="1207"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58" w:lineRule="auto"/>
              <w:ind w:left="0" w:right="68" w:firstLine="0" w:firstLineChars="0"/>
              <w:jc w:val="left"/>
              <w:textAlignment w:val="baseline"/>
              <w:outlineLvl w:val="9"/>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40000.00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26" w:hRule="atLeast"/>
        </w:trPr>
        <w:tc>
          <w:tcPr>
            <w:tcW w:w="61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58" w:lineRule="auto"/>
              <w:ind w:left="0" w:right="68" w:firstLine="0" w:firstLineChars="0"/>
              <w:jc w:val="center"/>
              <w:textAlignment w:val="baseline"/>
              <w:outlineLvl w:val="9"/>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4</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58" w:lineRule="auto"/>
              <w:ind w:left="0" w:right="68" w:firstLine="0" w:firstLineChars="0"/>
              <w:jc w:val="left"/>
              <w:textAlignment w:val="baseline"/>
              <w:outlineLvl w:val="9"/>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外露线缆整理</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58" w:lineRule="auto"/>
              <w:ind w:left="0" w:right="68" w:firstLine="0" w:firstLineChars="0"/>
              <w:jc w:val="left"/>
              <w:textAlignment w:val="baseline"/>
              <w:outlineLvl w:val="9"/>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北街院【安装工程】</w:t>
            </w:r>
          </w:p>
        </w:tc>
        <w:tc>
          <w:tcPr>
            <w:tcW w:w="1207"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58" w:lineRule="auto"/>
              <w:ind w:left="0" w:right="68" w:firstLine="0" w:firstLineChars="0"/>
              <w:jc w:val="left"/>
              <w:textAlignment w:val="baseline"/>
              <w:outlineLvl w:val="9"/>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175912.00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24" w:hRule="atLeast"/>
        </w:trPr>
        <w:tc>
          <w:tcPr>
            <w:tcW w:w="61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58" w:lineRule="auto"/>
              <w:ind w:left="0" w:right="68" w:firstLine="0" w:firstLineChars="0"/>
              <w:jc w:val="center"/>
              <w:textAlignment w:val="baseline"/>
              <w:outlineLvl w:val="9"/>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5</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58" w:lineRule="auto"/>
              <w:ind w:left="0" w:right="68" w:firstLine="0" w:firstLineChars="0"/>
              <w:jc w:val="left"/>
              <w:textAlignment w:val="baseline"/>
              <w:outlineLvl w:val="9"/>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拆除原有砖混结构建筑</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58" w:lineRule="auto"/>
              <w:ind w:left="0" w:right="68" w:firstLine="0" w:firstLineChars="0"/>
              <w:jc w:val="left"/>
              <w:textAlignment w:val="baseline"/>
              <w:outlineLvl w:val="9"/>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监墙巷【装饰改造工程】</w:t>
            </w:r>
          </w:p>
        </w:tc>
        <w:tc>
          <w:tcPr>
            <w:tcW w:w="1207"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58" w:lineRule="auto"/>
              <w:ind w:left="0" w:right="68" w:firstLine="0" w:firstLineChars="0"/>
              <w:jc w:val="left"/>
              <w:textAlignment w:val="baseline"/>
              <w:outlineLvl w:val="9"/>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24380.00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24" w:hRule="atLeast"/>
        </w:trPr>
        <w:tc>
          <w:tcPr>
            <w:tcW w:w="61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58" w:lineRule="auto"/>
              <w:ind w:left="0" w:right="68" w:firstLine="0" w:firstLineChars="0"/>
              <w:jc w:val="center"/>
              <w:textAlignment w:val="baseline"/>
              <w:outlineLvl w:val="9"/>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6</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58" w:lineRule="auto"/>
              <w:ind w:left="0" w:right="68" w:firstLine="0" w:firstLineChars="0"/>
              <w:jc w:val="left"/>
              <w:textAlignment w:val="baseline"/>
              <w:outlineLvl w:val="9"/>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拆除原有砖木结构建筑 6m高</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58" w:lineRule="auto"/>
              <w:ind w:left="0" w:right="68" w:firstLine="0" w:firstLineChars="0"/>
              <w:jc w:val="left"/>
              <w:textAlignment w:val="baseline"/>
              <w:outlineLvl w:val="9"/>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监墙巷【装饰改造工程】</w:t>
            </w:r>
          </w:p>
        </w:tc>
        <w:tc>
          <w:tcPr>
            <w:tcW w:w="1207"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58" w:lineRule="auto"/>
              <w:ind w:left="0" w:right="68" w:firstLine="0" w:firstLineChars="0"/>
              <w:jc w:val="left"/>
              <w:textAlignment w:val="baseline"/>
              <w:outlineLvl w:val="9"/>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80000.00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26" w:hRule="atLeast"/>
        </w:trPr>
        <w:tc>
          <w:tcPr>
            <w:tcW w:w="61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58" w:lineRule="auto"/>
              <w:ind w:left="0" w:right="68" w:firstLine="0" w:firstLineChars="0"/>
              <w:jc w:val="center"/>
              <w:textAlignment w:val="baseline"/>
              <w:outlineLvl w:val="9"/>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7</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58" w:lineRule="auto"/>
              <w:ind w:left="0" w:right="68" w:firstLine="0" w:firstLineChars="0"/>
              <w:jc w:val="left"/>
              <w:textAlignment w:val="baseline"/>
              <w:outlineLvl w:val="9"/>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新建门卫房</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58" w:lineRule="auto"/>
              <w:ind w:left="0" w:right="68" w:firstLine="0" w:firstLineChars="0"/>
              <w:jc w:val="left"/>
              <w:textAlignment w:val="baseline"/>
              <w:outlineLvl w:val="9"/>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监墙巷【装饰改造工程】</w:t>
            </w:r>
          </w:p>
        </w:tc>
        <w:tc>
          <w:tcPr>
            <w:tcW w:w="1207"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58" w:lineRule="auto"/>
              <w:ind w:left="0" w:right="68" w:firstLine="0" w:firstLineChars="0"/>
              <w:jc w:val="left"/>
              <w:textAlignment w:val="baseline"/>
              <w:outlineLvl w:val="9"/>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30000.00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21" w:hRule="atLeast"/>
        </w:trPr>
        <w:tc>
          <w:tcPr>
            <w:tcW w:w="61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58" w:lineRule="auto"/>
              <w:ind w:left="0" w:right="68" w:firstLine="0" w:firstLineChars="0"/>
              <w:jc w:val="center"/>
              <w:textAlignment w:val="baseline"/>
              <w:outlineLvl w:val="9"/>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8</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58" w:lineRule="auto"/>
              <w:ind w:left="0" w:right="68" w:firstLine="0" w:firstLineChars="0"/>
              <w:jc w:val="left"/>
              <w:textAlignment w:val="baseline"/>
              <w:outlineLvl w:val="9"/>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外露线缆整理</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58" w:lineRule="auto"/>
              <w:ind w:left="0" w:right="68" w:firstLine="0" w:firstLineChars="0"/>
              <w:jc w:val="left"/>
              <w:textAlignment w:val="baseline"/>
              <w:outlineLvl w:val="9"/>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监墙巷【改造安装工程】</w:t>
            </w:r>
          </w:p>
        </w:tc>
        <w:tc>
          <w:tcPr>
            <w:tcW w:w="1207"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58" w:lineRule="auto"/>
              <w:ind w:left="0" w:right="68" w:firstLine="0" w:firstLineChars="0"/>
              <w:jc w:val="left"/>
              <w:textAlignment w:val="baseline"/>
              <w:outlineLvl w:val="9"/>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78960.00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26" w:hRule="atLeast"/>
        </w:trPr>
        <w:tc>
          <w:tcPr>
            <w:tcW w:w="61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58" w:lineRule="auto"/>
              <w:ind w:left="0" w:right="68" w:firstLine="0" w:firstLineChars="0"/>
              <w:jc w:val="center"/>
              <w:textAlignment w:val="baseline"/>
              <w:outlineLvl w:val="9"/>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9</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58" w:lineRule="auto"/>
              <w:ind w:left="0" w:right="68" w:firstLine="0" w:firstLineChars="0"/>
              <w:jc w:val="left"/>
              <w:textAlignment w:val="baseline"/>
              <w:outlineLvl w:val="9"/>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室外楼梯</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58" w:lineRule="auto"/>
              <w:ind w:left="0" w:right="68" w:firstLine="0" w:firstLineChars="0"/>
              <w:jc w:val="left"/>
              <w:textAlignment w:val="baseline"/>
              <w:outlineLvl w:val="9"/>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监墙巷【新建营业厅装饰工程】</w:t>
            </w:r>
          </w:p>
        </w:tc>
        <w:tc>
          <w:tcPr>
            <w:tcW w:w="1207"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58" w:lineRule="auto"/>
              <w:ind w:left="0" w:right="68" w:firstLine="0" w:firstLineChars="0"/>
              <w:jc w:val="left"/>
              <w:textAlignment w:val="baseline"/>
              <w:outlineLvl w:val="9"/>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30000.00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21" w:hRule="atLeast"/>
        </w:trPr>
        <w:tc>
          <w:tcPr>
            <w:tcW w:w="61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58" w:lineRule="auto"/>
              <w:ind w:left="0" w:right="68" w:firstLine="0" w:firstLineChars="0"/>
              <w:jc w:val="center"/>
              <w:textAlignment w:val="baseline"/>
              <w:outlineLvl w:val="9"/>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10</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58" w:lineRule="auto"/>
              <w:ind w:left="0" w:right="68" w:firstLine="0" w:firstLineChars="0"/>
              <w:jc w:val="left"/>
              <w:textAlignment w:val="baseline"/>
              <w:outlineLvl w:val="9"/>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小区铭牌（深化设计）</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58" w:lineRule="auto"/>
              <w:ind w:left="0" w:right="68" w:firstLine="0" w:firstLineChars="0"/>
              <w:jc w:val="left"/>
              <w:textAlignment w:val="baseline"/>
              <w:outlineLvl w:val="9"/>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宽厚街【装饰改造工程】</w:t>
            </w:r>
          </w:p>
        </w:tc>
        <w:tc>
          <w:tcPr>
            <w:tcW w:w="1207"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58" w:lineRule="auto"/>
              <w:ind w:left="0" w:right="68" w:firstLine="0" w:firstLineChars="0"/>
              <w:jc w:val="left"/>
              <w:textAlignment w:val="baseline"/>
              <w:outlineLvl w:val="9"/>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10000.00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24" w:hRule="atLeast"/>
        </w:trPr>
        <w:tc>
          <w:tcPr>
            <w:tcW w:w="61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58" w:lineRule="auto"/>
              <w:ind w:left="0" w:right="68" w:firstLine="0" w:firstLineChars="0"/>
              <w:jc w:val="center"/>
              <w:textAlignment w:val="baseline"/>
              <w:outlineLvl w:val="9"/>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11</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58" w:lineRule="auto"/>
              <w:ind w:left="0" w:right="68" w:firstLine="0" w:firstLineChars="0"/>
              <w:jc w:val="left"/>
              <w:textAlignment w:val="baseline"/>
              <w:outlineLvl w:val="9"/>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局部建筑拆除、结构加固</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58" w:lineRule="auto"/>
              <w:ind w:left="0" w:right="68" w:firstLine="0" w:firstLineChars="0"/>
              <w:jc w:val="left"/>
              <w:textAlignment w:val="baseline"/>
              <w:outlineLvl w:val="9"/>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宽厚街【装饰改造工程】</w:t>
            </w:r>
          </w:p>
        </w:tc>
        <w:tc>
          <w:tcPr>
            <w:tcW w:w="1207"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58" w:lineRule="auto"/>
              <w:ind w:left="0" w:right="68" w:firstLine="0" w:firstLineChars="0"/>
              <w:jc w:val="left"/>
              <w:textAlignment w:val="baseline"/>
              <w:outlineLvl w:val="9"/>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100000.00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232" w:hRule="atLeast"/>
        </w:trPr>
        <w:tc>
          <w:tcPr>
            <w:tcW w:w="61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58" w:lineRule="auto"/>
              <w:ind w:left="0" w:right="68" w:firstLine="0" w:firstLineChars="0"/>
              <w:jc w:val="center"/>
              <w:textAlignment w:val="baseline"/>
              <w:outlineLvl w:val="9"/>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12</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58" w:lineRule="auto"/>
              <w:ind w:left="0" w:right="68" w:firstLine="0" w:firstLineChars="0"/>
              <w:jc w:val="left"/>
              <w:textAlignment w:val="baseline"/>
              <w:outlineLvl w:val="9"/>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3600*2000*600成品褐色碳化防腐木垃圾箱（含3个垃圾桶）</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58" w:lineRule="auto"/>
              <w:ind w:left="0" w:right="68" w:firstLine="0" w:firstLineChars="0"/>
              <w:jc w:val="left"/>
              <w:textAlignment w:val="baseline"/>
              <w:outlineLvl w:val="9"/>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宽厚街【装饰改造工程】</w:t>
            </w:r>
          </w:p>
        </w:tc>
        <w:tc>
          <w:tcPr>
            <w:tcW w:w="1207"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58" w:lineRule="auto"/>
              <w:ind w:left="0" w:right="68" w:firstLine="0" w:firstLineChars="0"/>
              <w:jc w:val="left"/>
              <w:textAlignment w:val="baseline"/>
              <w:outlineLvl w:val="9"/>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15000.00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21" w:hRule="atLeast"/>
        </w:trPr>
        <w:tc>
          <w:tcPr>
            <w:tcW w:w="61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58" w:lineRule="auto"/>
              <w:ind w:left="0" w:right="68" w:firstLine="0" w:firstLineChars="0"/>
              <w:jc w:val="center"/>
              <w:textAlignment w:val="baseline"/>
              <w:outlineLvl w:val="9"/>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13</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58" w:lineRule="auto"/>
              <w:ind w:left="0" w:right="68" w:firstLine="0" w:firstLineChars="0"/>
              <w:jc w:val="left"/>
              <w:textAlignment w:val="baseline"/>
              <w:outlineLvl w:val="9"/>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外露线缆整理</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58" w:lineRule="auto"/>
              <w:ind w:left="0" w:right="68" w:firstLine="0" w:firstLineChars="0"/>
              <w:jc w:val="left"/>
              <w:textAlignment w:val="baseline"/>
              <w:outlineLvl w:val="9"/>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宽厚街【安装工程】</w:t>
            </w:r>
          </w:p>
        </w:tc>
        <w:tc>
          <w:tcPr>
            <w:tcW w:w="1207"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58" w:lineRule="auto"/>
              <w:ind w:left="0" w:right="68" w:firstLine="0" w:firstLineChars="0"/>
              <w:jc w:val="left"/>
              <w:textAlignment w:val="baseline"/>
              <w:outlineLvl w:val="9"/>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92000.00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17" w:hRule="atLeast"/>
        </w:trPr>
        <w:tc>
          <w:tcPr>
            <w:tcW w:w="61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58" w:lineRule="auto"/>
              <w:ind w:left="0" w:right="68" w:firstLine="0" w:firstLineChars="0"/>
              <w:jc w:val="center"/>
              <w:textAlignment w:val="baseline"/>
              <w:outlineLvl w:val="9"/>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14</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58" w:lineRule="auto"/>
              <w:ind w:left="0" w:right="68" w:firstLine="0" w:firstLineChars="0"/>
              <w:jc w:val="left"/>
              <w:textAlignment w:val="baseline"/>
              <w:outlineLvl w:val="9"/>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小区铭牌（深化设计）</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58" w:lineRule="auto"/>
              <w:ind w:left="0" w:right="68" w:firstLine="0" w:firstLineChars="0"/>
              <w:jc w:val="left"/>
              <w:textAlignment w:val="baseline"/>
              <w:outlineLvl w:val="9"/>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毛家院【装饰改造工程】</w:t>
            </w:r>
          </w:p>
        </w:tc>
        <w:tc>
          <w:tcPr>
            <w:tcW w:w="1207"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58" w:lineRule="auto"/>
              <w:ind w:left="0" w:right="68" w:firstLine="0" w:firstLineChars="0"/>
              <w:jc w:val="left"/>
              <w:textAlignment w:val="baseline"/>
              <w:outlineLvl w:val="9"/>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10000.00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26" w:hRule="atLeast"/>
        </w:trPr>
        <w:tc>
          <w:tcPr>
            <w:tcW w:w="61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58" w:lineRule="auto"/>
              <w:ind w:left="0" w:right="68" w:firstLine="0" w:firstLineChars="0"/>
              <w:jc w:val="center"/>
              <w:textAlignment w:val="baseline"/>
              <w:outlineLvl w:val="9"/>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15</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58" w:lineRule="auto"/>
              <w:ind w:left="0" w:right="68" w:firstLine="0" w:firstLineChars="0"/>
              <w:jc w:val="left"/>
              <w:textAlignment w:val="baseline"/>
              <w:outlineLvl w:val="9"/>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外露线缆整理</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58" w:lineRule="auto"/>
              <w:ind w:left="0" w:right="68" w:firstLine="0" w:firstLineChars="0"/>
              <w:jc w:val="left"/>
              <w:textAlignment w:val="baseline"/>
              <w:outlineLvl w:val="9"/>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毛家院【安装工程】</w:t>
            </w:r>
          </w:p>
        </w:tc>
        <w:tc>
          <w:tcPr>
            <w:tcW w:w="1207"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58" w:lineRule="auto"/>
              <w:ind w:left="0" w:right="68" w:firstLine="0" w:firstLineChars="0"/>
              <w:jc w:val="left"/>
              <w:textAlignment w:val="baseline"/>
              <w:outlineLvl w:val="9"/>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94696.00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21" w:hRule="atLeast"/>
        </w:trPr>
        <w:tc>
          <w:tcPr>
            <w:tcW w:w="61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58" w:lineRule="auto"/>
              <w:ind w:left="0" w:right="68" w:firstLine="0" w:firstLineChars="0"/>
              <w:jc w:val="center"/>
              <w:textAlignment w:val="baseline"/>
              <w:outlineLvl w:val="9"/>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16</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58" w:lineRule="auto"/>
              <w:ind w:left="0" w:right="68" w:firstLine="0" w:firstLineChars="0"/>
              <w:jc w:val="left"/>
              <w:textAlignment w:val="baseline"/>
              <w:outlineLvl w:val="9"/>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小区铭牌（深化设计）</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58" w:lineRule="auto"/>
              <w:ind w:left="0" w:right="68" w:firstLine="0" w:firstLineChars="0"/>
              <w:jc w:val="left"/>
              <w:textAlignment w:val="baseline"/>
              <w:outlineLvl w:val="9"/>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鱼市街【装饰改造工程】</w:t>
            </w:r>
          </w:p>
        </w:tc>
        <w:tc>
          <w:tcPr>
            <w:tcW w:w="1207"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58" w:lineRule="auto"/>
              <w:ind w:left="0" w:right="68" w:firstLine="0" w:firstLineChars="0"/>
              <w:jc w:val="left"/>
              <w:textAlignment w:val="baseline"/>
              <w:outlineLvl w:val="9"/>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10000.00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26" w:hRule="atLeast"/>
        </w:trPr>
        <w:tc>
          <w:tcPr>
            <w:tcW w:w="61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58" w:lineRule="auto"/>
              <w:ind w:left="0" w:right="68" w:firstLine="0" w:firstLineChars="0"/>
              <w:jc w:val="center"/>
              <w:textAlignment w:val="baseline"/>
              <w:outlineLvl w:val="9"/>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17</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58" w:lineRule="auto"/>
              <w:ind w:left="0" w:right="68" w:firstLine="0" w:firstLineChars="0"/>
              <w:jc w:val="left"/>
              <w:textAlignment w:val="baseline"/>
              <w:outlineLvl w:val="9"/>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外露线缆整理</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58" w:lineRule="auto"/>
              <w:ind w:left="0" w:right="68" w:firstLine="0" w:firstLineChars="0"/>
              <w:jc w:val="left"/>
              <w:textAlignment w:val="baseline"/>
              <w:outlineLvl w:val="9"/>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鱼市街【安装工程】</w:t>
            </w:r>
          </w:p>
        </w:tc>
        <w:tc>
          <w:tcPr>
            <w:tcW w:w="1207"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58" w:lineRule="auto"/>
              <w:ind w:left="0" w:right="68" w:firstLine="0" w:firstLineChars="0"/>
              <w:jc w:val="left"/>
              <w:textAlignment w:val="baseline"/>
              <w:outlineLvl w:val="9"/>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84320.00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21" w:hRule="atLeast"/>
        </w:trPr>
        <w:tc>
          <w:tcPr>
            <w:tcW w:w="61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58" w:lineRule="auto"/>
              <w:ind w:left="0" w:right="68" w:firstLine="0" w:firstLineChars="0"/>
              <w:jc w:val="center"/>
              <w:textAlignment w:val="baseline"/>
              <w:outlineLvl w:val="9"/>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18</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58" w:lineRule="auto"/>
              <w:ind w:left="0" w:right="68" w:firstLine="0" w:firstLineChars="0"/>
              <w:jc w:val="left"/>
              <w:textAlignment w:val="baseline"/>
              <w:outlineLvl w:val="9"/>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小区铭牌（深化设计）</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58" w:lineRule="auto"/>
              <w:ind w:left="0" w:right="68" w:firstLine="0" w:firstLineChars="0"/>
              <w:jc w:val="left"/>
              <w:textAlignment w:val="baseline"/>
              <w:outlineLvl w:val="9"/>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朝阳街【装饰改造工程】</w:t>
            </w:r>
          </w:p>
        </w:tc>
        <w:tc>
          <w:tcPr>
            <w:tcW w:w="1207"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58" w:lineRule="auto"/>
              <w:ind w:left="0" w:right="68" w:firstLine="0" w:firstLineChars="0"/>
              <w:jc w:val="left"/>
              <w:textAlignment w:val="baseline"/>
              <w:outlineLvl w:val="9"/>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10000.00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61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58" w:lineRule="auto"/>
              <w:ind w:left="0" w:right="68" w:firstLine="0" w:firstLineChars="0"/>
              <w:jc w:val="center"/>
              <w:textAlignment w:val="baseline"/>
              <w:outlineLvl w:val="9"/>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19</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58" w:lineRule="auto"/>
              <w:ind w:left="0" w:right="68" w:firstLine="0" w:firstLineChars="0"/>
              <w:jc w:val="left"/>
              <w:textAlignment w:val="baseline"/>
              <w:outlineLvl w:val="9"/>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外露线缆整理</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58" w:lineRule="auto"/>
              <w:ind w:left="0" w:right="68" w:firstLine="0" w:firstLineChars="0"/>
              <w:jc w:val="left"/>
              <w:textAlignment w:val="baseline"/>
              <w:outlineLvl w:val="9"/>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朝阳街【改造安装工程】</w:t>
            </w:r>
          </w:p>
        </w:tc>
        <w:tc>
          <w:tcPr>
            <w:tcW w:w="1207"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58" w:lineRule="auto"/>
              <w:ind w:left="0" w:right="68" w:firstLine="0" w:firstLineChars="0"/>
              <w:jc w:val="left"/>
              <w:textAlignment w:val="baseline"/>
              <w:outlineLvl w:val="9"/>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102704.00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26" w:hRule="atLeast"/>
        </w:trPr>
        <w:tc>
          <w:tcPr>
            <w:tcW w:w="61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58" w:lineRule="auto"/>
              <w:ind w:left="0" w:right="68" w:firstLine="0" w:firstLineChars="0"/>
              <w:jc w:val="center"/>
              <w:textAlignment w:val="baseline"/>
              <w:outlineLvl w:val="9"/>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20</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58" w:lineRule="auto"/>
              <w:ind w:left="0" w:right="68" w:firstLine="0" w:firstLineChars="0"/>
              <w:jc w:val="left"/>
              <w:textAlignment w:val="baseline"/>
              <w:outlineLvl w:val="9"/>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新建旋转楼梯</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58" w:lineRule="auto"/>
              <w:ind w:left="0" w:right="68" w:firstLine="0" w:firstLineChars="0"/>
              <w:jc w:val="left"/>
              <w:textAlignment w:val="baseline"/>
              <w:outlineLvl w:val="9"/>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朝阳街【朝阳街新建】</w:t>
            </w:r>
          </w:p>
        </w:tc>
        <w:tc>
          <w:tcPr>
            <w:tcW w:w="1207"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58" w:lineRule="auto"/>
              <w:ind w:left="0" w:right="68" w:firstLine="0" w:firstLineChars="0"/>
              <w:jc w:val="left"/>
              <w:textAlignment w:val="baseline"/>
              <w:outlineLvl w:val="9"/>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200000.00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61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58" w:lineRule="auto"/>
              <w:ind w:left="0" w:right="68" w:firstLine="0" w:firstLineChars="0"/>
              <w:jc w:val="center"/>
              <w:textAlignment w:val="baseline"/>
              <w:outlineLvl w:val="9"/>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21</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58" w:lineRule="auto"/>
              <w:ind w:left="0" w:right="68" w:firstLine="0" w:firstLineChars="0"/>
              <w:jc w:val="left"/>
              <w:textAlignment w:val="baseline"/>
              <w:outlineLvl w:val="9"/>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和巷子改造</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58" w:lineRule="auto"/>
              <w:ind w:left="0" w:right="68" w:firstLine="0" w:firstLineChars="0"/>
              <w:jc w:val="left"/>
              <w:textAlignment w:val="baseline"/>
              <w:outlineLvl w:val="9"/>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和巷子【装饰改造工程】</w:t>
            </w:r>
          </w:p>
        </w:tc>
        <w:tc>
          <w:tcPr>
            <w:tcW w:w="1207"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58" w:lineRule="auto"/>
              <w:ind w:left="0" w:right="68" w:firstLine="0" w:firstLineChars="0"/>
              <w:jc w:val="left"/>
              <w:textAlignment w:val="baseline"/>
              <w:outlineLvl w:val="9"/>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1000000.00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61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58" w:lineRule="auto"/>
              <w:ind w:left="0" w:right="68" w:firstLine="0" w:firstLineChars="0"/>
              <w:jc w:val="center"/>
              <w:textAlignment w:val="baseline"/>
              <w:outlineLvl w:val="9"/>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22</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58" w:lineRule="auto"/>
              <w:ind w:left="0" w:right="68" w:firstLine="0" w:firstLineChars="0"/>
              <w:jc w:val="left"/>
              <w:textAlignment w:val="baseline"/>
              <w:outlineLvl w:val="9"/>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和巷子改造</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58" w:lineRule="auto"/>
              <w:ind w:left="0" w:right="68" w:firstLine="0" w:firstLineChars="0"/>
              <w:jc w:val="left"/>
              <w:textAlignment w:val="baseline"/>
              <w:outlineLvl w:val="9"/>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和巷子【装饰改造工程】</w:t>
            </w:r>
          </w:p>
        </w:tc>
        <w:tc>
          <w:tcPr>
            <w:tcW w:w="1207"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58" w:lineRule="auto"/>
              <w:ind w:left="0" w:right="68" w:firstLine="0" w:firstLineChars="0"/>
              <w:jc w:val="left"/>
              <w:textAlignment w:val="baseline"/>
              <w:outlineLvl w:val="9"/>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200000.00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26" w:hRule="atLeast"/>
        </w:trPr>
        <w:tc>
          <w:tcPr>
            <w:tcW w:w="61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58" w:lineRule="auto"/>
              <w:ind w:left="0" w:right="68" w:firstLine="0" w:firstLineChars="0"/>
              <w:jc w:val="center"/>
              <w:textAlignment w:val="baseline"/>
              <w:outlineLvl w:val="9"/>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23</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58" w:lineRule="auto"/>
              <w:ind w:left="0" w:right="68" w:firstLine="0" w:firstLineChars="0"/>
              <w:jc w:val="left"/>
              <w:textAlignment w:val="baseline"/>
              <w:outlineLvl w:val="9"/>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和巷子改造</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58" w:lineRule="auto"/>
              <w:ind w:left="0" w:right="68" w:firstLine="0" w:firstLineChars="0"/>
              <w:jc w:val="left"/>
              <w:textAlignment w:val="baseline"/>
              <w:outlineLvl w:val="9"/>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和巷子【装饰改造工程】</w:t>
            </w:r>
          </w:p>
        </w:tc>
        <w:tc>
          <w:tcPr>
            <w:tcW w:w="1207"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58" w:lineRule="auto"/>
              <w:ind w:left="0" w:right="68" w:firstLine="0" w:firstLineChars="0"/>
              <w:jc w:val="left"/>
              <w:textAlignment w:val="baseline"/>
              <w:outlineLvl w:val="9"/>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200000.00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67" w:hRule="atLeast"/>
        </w:trPr>
        <w:tc>
          <w:tcPr>
            <w:tcW w:w="8259" w:type="dxa"/>
            <w:gridSpan w:val="4"/>
            <w:tcBorders>
              <w:top w:val="single" w:color="000000" w:sz="4" w:space="0"/>
              <w:left w:val="single" w:color="000000" w:sz="12" w:space="0"/>
              <w:bottom w:val="single" w:color="000000" w:sz="12" w:space="0"/>
              <w:right w:val="single" w:color="000000" w:sz="12" w:space="0"/>
            </w:tcBorders>
            <w:shd w:val="clear" w:color="auto" w:fill="auto"/>
            <w:vAlign w:val="center"/>
          </w:tcPr>
          <w:p>
            <w:pPr>
              <w:pStyle w:val="27"/>
              <w:keepNext w:val="0"/>
              <w:keepLines w:val="0"/>
              <w:pageBreakBefore w:val="0"/>
              <w:widowControl/>
              <w:suppressLineNumbers w:val="0"/>
              <w:wordWrap/>
              <w:overflowPunct/>
              <w:topLinePunct w:val="0"/>
              <w:bidi w:val="0"/>
              <w:adjustRightInd w:val="0"/>
              <w:snapToGrid w:val="0"/>
              <w:spacing w:before="0" w:beforeAutospacing="0" w:line="358" w:lineRule="auto"/>
              <w:ind w:left="0" w:right="68" w:firstLine="0" w:firstLineChars="0"/>
              <w:jc w:val="left"/>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小计：2697332</w:t>
            </w:r>
            <w:r>
              <w:rPr>
                <w:rFonts w:hint="eastAsia" w:cs="宋体"/>
                <w:color w:val="000000"/>
                <w:kern w:val="0"/>
                <w:sz w:val="24"/>
                <w:szCs w:val="24"/>
                <w:lang w:val="en-US" w:eastAsia="zh-CN"/>
              </w:rPr>
              <w:t>.00</w:t>
            </w:r>
            <w:r>
              <w:rPr>
                <w:rFonts w:hint="eastAsia" w:ascii="宋体" w:hAnsi="宋体" w:eastAsia="宋体" w:cs="宋体"/>
                <w:color w:val="000000"/>
                <w:kern w:val="0"/>
                <w:sz w:val="24"/>
                <w:szCs w:val="24"/>
              </w:rPr>
              <w:t>元</w:t>
            </w:r>
          </w:p>
        </w:tc>
      </w:tr>
    </w:tbl>
    <w:p/>
    <w:p>
      <w:pPr>
        <w:rPr>
          <w:rFonts w:hint="eastAsia"/>
          <w:color w:val="auto"/>
          <w:sz w:val="36"/>
          <w:szCs w:val="36"/>
          <w:highlight w:val="none"/>
        </w:rPr>
      </w:pPr>
    </w:p>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jc w:val="center"/>
                            <w:rPr>
                              <w:rStyle w:val="17"/>
                              <w:rFonts w:ascii="宋体" w:hAnsi="宋体"/>
                              <w:sz w:val="28"/>
                              <w:szCs w:val="28"/>
                            </w:rPr>
                          </w:pPr>
                          <w:r>
                            <w:rPr>
                              <w:rFonts w:ascii="宋体" w:hAnsi="宋体"/>
                              <w:sz w:val="28"/>
                              <w:szCs w:val="28"/>
                            </w:rPr>
                            <w:fldChar w:fldCharType="begin"/>
                          </w:r>
                          <w:r>
                            <w:rPr>
                              <w:rStyle w:val="17"/>
                              <w:rFonts w:ascii="宋体" w:hAnsi="宋体"/>
                              <w:sz w:val="28"/>
                              <w:szCs w:val="28"/>
                            </w:rPr>
                            <w:instrText xml:space="preserve">PAGE  </w:instrText>
                          </w:r>
                          <w:r>
                            <w:rPr>
                              <w:rFonts w:ascii="宋体" w:hAnsi="宋体"/>
                              <w:sz w:val="28"/>
                              <w:szCs w:val="28"/>
                            </w:rPr>
                            <w:fldChar w:fldCharType="separate"/>
                          </w:r>
                          <w:r>
                            <w:rPr>
                              <w:rStyle w:val="17"/>
                              <w:rFonts w:ascii="宋体" w:hAnsi="宋体"/>
                              <w:sz w:val="28"/>
                              <w:szCs w:val="28"/>
                            </w:rPr>
                            <w:t>1</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9"/>
                      <w:jc w:val="center"/>
                      <w:rPr>
                        <w:rStyle w:val="17"/>
                        <w:rFonts w:ascii="宋体" w:hAnsi="宋体"/>
                        <w:sz w:val="28"/>
                        <w:szCs w:val="28"/>
                      </w:rPr>
                    </w:pPr>
                    <w:r>
                      <w:rPr>
                        <w:rFonts w:ascii="宋体" w:hAnsi="宋体"/>
                        <w:sz w:val="28"/>
                        <w:szCs w:val="28"/>
                      </w:rPr>
                      <w:fldChar w:fldCharType="begin"/>
                    </w:r>
                    <w:r>
                      <w:rPr>
                        <w:rStyle w:val="17"/>
                        <w:rFonts w:ascii="宋体" w:hAnsi="宋体"/>
                        <w:sz w:val="28"/>
                        <w:szCs w:val="28"/>
                      </w:rPr>
                      <w:instrText xml:space="preserve">PAGE  </w:instrText>
                    </w:r>
                    <w:r>
                      <w:rPr>
                        <w:rFonts w:ascii="宋体" w:hAnsi="宋体"/>
                        <w:sz w:val="28"/>
                        <w:szCs w:val="28"/>
                      </w:rPr>
                      <w:fldChar w:fldCharType="separate"/>
                    </w:r>
                    <w:r>
                      <w:rPr>
                        <w:rStyle w:val="17"/>
                        <w:rFonts w:ascii="宋体" w:hAnsi="宋体"/>
                        <w:sz w:val="28"/>
                        <w:szCs w:val="28"/>
                      </w:rPr>
                      <w:t>1</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rPr>
        <w:rStyle w:val="17"/>
      </w:rPr>
    </w:pPr>
    <w:r>
      <w:fldChar w:fldCharType="begin"/>
    </w:r>
    <w:r>
      <w:rPr>
        <w:rStyle w:val="17"/>
      </w:rPr>
      <w:instrText xml:space="preserve">PAGE  </w:instrText>
    </w:r>
    <w:r>
      <w:fldChar w:fldCharType="end"/>
    </w:r>
  </w:p>
  <w:p>
    <w:pPr>
      <w:pStyle w:val="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rPr>
        <w:sz w:val="21"/>
        <w:szCs w:val="2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34</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34</w:t>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ascii="宋体" w:hAnsi="宋体"/>
        <w:sz w:val="36"/>
        <w:szCs w:val="28"/>
      </w:rPr>
    </w:pPr>
    <w:r>
      <w:rPr>
        <w:sz w:val="36"/>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PowerPlusWaterMarkObject198093782" o:spid="_x0000_s4099"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top w:val="none" w:color="000000" w:sz="0" w:space="0"/>
        <w:left w:val="none" w:color="000000" w:sz="0" w:space="0"/>
        <w:bottom w:val="none" w:color="000000" w:sz="0" w:space="0"/>
        <w:right w:val="none" w:color="000000" w:sz="0" w:space="0"/>
      </w:pBdr>
      <w:snapToGrid w:val="0"/>
      <w:spacing w:after="1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PowerPlusWaterMarkObject198093791" o:spid="_x0000_s4108"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PowerPlusWaterMarkObject198093790" o:spid="_x0000_s4106"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29CBA4"/>
    <w:multiLevelType w:val="singleLevel"/>
    <w:tmpl w:val="1829CBA4"/>
    <w:lvl w:ilvl="0" w:tentative="0">
      <w:start w:val="7"/>
      <w:numFmt w:val="chineseCounting"/>
      <w:suff w:val="nothing"/>
      <w:lvlText w:val="%1、"/>
      <w:lvlJc w:val="left"/>
      <w:rPr>
        <w:rFonts w:hint="eastAsia"/>
      </w:rPr>
    </w:lvl>
  </w:abstractNum>
  <w:abstractNum w:abstractNumId="1">
    <w:nsid w:val="702E496E"/>
    <w:multiLevelType w:val="singleLevel"/>
    <w:tmpl w:val="702E496E"/>
    <w:lvl w:ilvl="0" w:tentative="0">
      <w:start w:val="4"/>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hMTczZDdjYTY3NTY3NWQzOGM0NjEyMDhiYzAxNWUifQ=="/>
  </w:docVars>
  <w:rsids>
    <w:rsidRoot w:val="0A6C79C1"/>
    <w:rsid w:val="007200AE"/>
    <w:rsid w:val="00EB67E0"/>
    <w:rsid w:val="01357489"/>
    <w:rsid w:val="01EF3470"/>
    <w:rsid w:val="01FE182A"/>
    <w:rsid w:val="02153BB4"/>
    <w:rsid w:val="021B4775"/>
    <w:rsid w:val="0225233E"/>
    <w:rsid w:val="03355077"/>
    <w:rsid w:val="038E0B3E"/>
    <w:rsid w:val="0402206D"/>
    <w:rsid w:val="040967AA"/>
    <w:rsid w:val="05A87014"/>
    <w:rsid w:val="064E08D1"/>
    <w:rsid w:val="06A055D4"/>
    <w:rsid w:val="0773515D"/>
    <w:rsid w:val="07A25DD3"/>
    <w:rsid w:val="07E72590"/>
    <w:rsid w:val="08474F99"/>
    <w:rsid w:val="084B38BB"/>
    <w:rsid w:val="08C5708D"/>
    <w:rsid w:val="09494C5A"/>
    <w:rsid w:val="09AF58C0"/>
    <w:rsid w:val="0A3D532E"/>
    <w:rsid w:val="0A6C79C1"/>
    <w:rsid w:val="0AF03028"/>
    <w:rsid w:val="0BE34A57"/>
    <w:rsid w:val="0DCC6442"/>
    <w:rsid w:val="0DDD7A1D"/>
    <w:rsid w:val="0E7B574F"/>
    <w:rsid w:val="0FE4430D"/>
    <w:rsid w:val="108934B1"/>
    <w:rsid w:val="1095317A"/>
    <w:rsid w:val="10AD15D7"/>
    <w:rsid w:val="10DD3A6A"/>
    <w:rsid w:val="10FE39EF"/>
    <w:rsid w:val="114E021C"/>
    <w:rsid w:val="11F10D84"/>
    <w:rsid w:val="123A0DB3"/>
    <w:rsid w:val="12F268F5"/>
    <w:rsid w:val="154C128C"/>
    <w:rsid w:val="15A5287C"/>
    <w:rsid w:val="15AF0829"/>
    <w:rsid w:val="16467BBB"/>
    <w:rsid w:val="18A61429"/>
    <w:rsid w:val="18A76385"/>
    <w:rsid w:val="18A97044"/>
    <w:rsid w:val="199F1E20"/>
    <w:rsid w:val="19F759D5"/>
    <w:rsid w:val="1A8014E1"/>
    <w:rsid w:val="1AEC7E6C"/>
    <w:rsid w:val="1AF02CD2"/>
    <w:rsid w:val="1B690C0C"/>
    <w:rsid w:val="1BEA1410"/>
    <w:rsid w:val="1CEE2C04"/>
    <w:rsid w:val="1CF01370"/>
    <w:rsid w:val="1FEE3EF7"/>
    <w:rsid w:val="204D59F7"/>
    <w:rsid w:val="20DF7391"/>
    <w:rsid w:val="219A21A5"/>
    <w:rsid w:val="222A50C8"/>
    <w:rsid w:val="23592BBF"/>
    <w:rsid w:val="24527237"/>
    <w:rsid w:val="2501526A"/>
    <w:rsid w:val="253D409F"/>
    <w:rsid w:val="253E4019"/>
    <w:rsid w:val="25A115C9"/>
    <w:rsid w:val="26077E86"/>
    <w:rsid w:val="269B3DD9"/>
    <w:rsid w:val="2780046C"/>
    <w:rsid w:val="27F522DF"/>
    <w:rsid w:val="29F02D68"/>
    <w:rsid w:val="2A8E01BA"/>
    <w:rsid w:val="2AC23395"/>
    <w:rsid w:val="2ADB11C9"/>
    <w:rsid w:val="2C2B26E6"/>
    <w:rsid w:val="2C9B5967"/>
    <w:rsid w:val="2D173D0F"/>
    <w:rsid w:val="2E9A5F16"/>
    <w:rsid w:val="2F350375"/>
    <w:rsid w:val="2F4029D7"/>
    <w:rsid w:val="2F6365FD"/>
    <w:rsid w:val="305170DC"/>
    <w:rsid w:val="311517A8"/>
    <w:rsid w:val="312B676E"/>
    <w:rsid w:val="3194158E"/>
    <w:rsid w:val="3245705B"/>
    <w:rsid w:val="33064502"/>
    <w:rsid w:val="337F1800"/>
    <w:rsid w:val="33BD12ED"/>
    <w:rsid w:val="33D97C0B"/>
    <w:rsid w:val="34863654"/>
    <w:rsid w:val="34E0432F"/>
    <w:rsid w:val="350B5EBB"/>
    <w:rsid w:val="35B361A6"/>
    <w:rsid w:val="36466AB6"/>
    <w:rsid w:val="36B41755"/>
    <w:rsid w:val="374C7206"/>
    <w:rsid w:val="376C68FE"/>
    <w:rsid w:val="38381EFF"/>
    <w:rsid w:val="3843122E"/>
    <w:rsid w:val="38B31156"/>
    <w:rsid w:val="38D52C34"/>
    <w:rsid w:val="390D23D6"/>
    <w:rsid w:val="397630CB"/>
    <w:rsid w:val="3A81720C"/>
    <w:rsid w:val="3AAF3A88"/>
    <w:rsid w:val="3AF1781C"/>
    <w:rsid w:val="3B9A471A"/>
    <w:rsid w:val="3C272F13"/>
    <w:rsid w:val="3C706E90"/>
    <w:rsid w:val="3C7D48A7"/>
    <w:rsid w:val="3D2F5431"/>
    <w:rsid w:val="3D615E48"/>
    <w:rsid w:val="3F047217"/>
    <w:rsid w:val="3F3E1721"/>
    <w:rsid w:val="40140ED6"/>
    <w:rsid w:val="4076794F"/>
    <w:rsid w:val="407C54B8"/>
    <w:rsid w:val="41551D01"/>
    <w:rsid w:val="415A6DBD"/>
    <w:rsid w:val="419812C6"/>
    <w:rsid w:val="41BF7A29"/>
    <w:rsid w:val="41DE179C"/>
    <w:rsid w:val="428F45BD"/>
    <w:rsid w:val="42CC5486"/>
    <w:rsid w:val="430805D0"/>
    <w:rsid w:val="438974A1"/>
    <w:rsid w:val="43AB3626"/>
    <w:rsid w:val="447719FC"/>
    <w:rsid w:val="461F7CE5"/>
    <w:rsid w:val="46FC00EB"/>
    <w:rsid w:val="47103D5B"/>
    <w:rsid w:val="47365CD3"/>
    <w:rsid w:val="474D034D"/>
    <w:rsid w:val="47527A52"/>
    <w:rsid w:val="482A3EAC"/>
    <w:rsid w:val="48E43FD0"/>
    <w:rsid w:val="49EF2621"/>
    <w:rsid w:val="4A912E96"/>
    <w:rsid w:val="4AD5013F"/>
    <w:rsid w:val="4B202A33"/>
    <w:rsid w:val="4CDC18B5"/>
    <w:rsid w:val="4D696C1A"/>
    <w:rsid w:val="4DD76336"/>
    <w:rsid w:val="4E9609D8"/>
    <w:rsid w:val="4EB772F7"/>
    <w:rsid w:val="505A0FAB"/>
    <w:rsid w:val="50A64DA4"/>
    <w:rsid w:val="50D21A70"/>
    <w:rsid w:val="510C1EF3"/>
    <w:rsid w:val="515B7A70"/>
    <w:rsid w:val="522719C8"/>
    <w:rsid w:val="52F17E4C"/>
    <w:rsid w:val="53925D40"/>
    <w:rsid w:val="544319D5"/>
    <w:rsid w:val="548E0C17"/>
    <w:rsid w:val="54E36CFA"/>
    <w:rsid w:val="551C775D"/>
    <w:rsid w:val="55A412E0"/>
    <w:rsid w:val="55A94198"/>
    <w:rsid w:val="560C1580"/>
    <w:rsid w:val="561F33A6"/>
    <w:rsid w:val="57F124AD"/>
    <w:rsid w:val="58F0297D"/>
    <w:rsid w:val="5B120D53"/>
    <w:rsid w:val="5C382CBA"/>
    <w:rsid w:val="5D3F72BB"/>
    <w:rsid w:val="5E900F69"/>
    <w:rsid w:val="5EA747C2"/>
    <w:rsid w:val="615054AD"/>
    <w:rsid w:val="621438EE"/>
    <w:rsid w:val="641A3247"/>
    <w:rsid w:val="64467A86"/>
    <w:rsid w:val="645135FE"/>
    <w:rsid w:val="646802C9"/>
    <w:rsid w:val="64B671C1"/>
    <w:rsid w:val="64DD63CE"/>
    <w:rsid w:val="64EC2D3F"/>
    <w:rsid w:val="66132807"/>
    <w:rsid w:val="662F4B20"/>
    <w:rsid w:val="66A02833"/>
    <w:rsid w:val="67036746"/>
    <w:rsid w:val="67107DE0"/>
    <w:rsid w:val="6748447C"/>
    <w:rsid w:val="67E36682"/>
    <w:rsid w:val="682B5BA0"/>
    <w:rsid w:val="68AC4EBF"/>
    <w:rsid w:val="68EC2AE7"/>
    <w:rsid w:val="692823E0"/>
    <w:rsid w:val="69577C08"/>
    <w:rsid w:val="696F185E"/>
    <w:rsid w:val="6A0A175A"/>
    <w:rsid w:val="6A7A16B8"/>
    <w:rsid w:val="6A84231C"/>
    <w:rsid w:val="6A8E5FAC"/>
    <w:rsid w:val="6AA951D3"/>
    <w:rsid w:val="6B4F60B4"/>
    <w:rsid w:val="6BB55EF7"/>
    <w:rsid w:val="6BDE3D36"/>
    <w:rsid w:val="6C3D54F9"/>
    <w:rsid w:val="6D2041C1"/>
    <w:rsid w:val="6DB048B7"/>
    <w:rsid w:val="6E331698"/>
    <w:rsid w:val="6E781A51"/>
    <w:rsid w:val="6E7C4EDA"/>
    <w:rsid w:val="6F1A0ED3"/>
    <w:rsid w:val="6F777944"/>
    <w:rsid w:val="705F0B4F"/>
    <w:rsid w:val="70E418FE"/>
    <w:rsid w:val="72BE6A64"/>
    <w:rsid w:val="72D62BA9"/>
    <w:rsid w:val="742A64A8"/>
    <w:rsid w:val="7447334F"/>
    <w:rsid w:val="74931CF1"/>
    <w:rsid w:val="74C44DE8"/>
    <w:rsid w:val="74DC591A"/>
    <w:rsid w:val="755D72AA"/>
    <w:rsid w:val="75965088"/>
    <w:rsid w:val="75B17C2F"/>
    <w:rsid w:val="75B773EB"/>
    <w:rsid w:val="75B94E29"/>
    <w:rsid w:val="75DF4A93"/>
    <w:rsid w:val="765C3401"/>
    <w:rsid w:val="76FB1D6F"/>
    <w:rsid w:val="77DC2D07"/>
    <w:rsid w:val="795B1D53"/>
    <w:rsid w:val="7A7758DE"/>
    <w:rsid w:val="7B492A78"/>
    <w:rsid w:val="7B8E01BE"/>
    <w:rsid w:val="7BCD0334"/>
    <w:rsid w:val="7C014B9D"/>
    <w:rsid w:val="7D0B32A7"/>
    <w:rsid w:val="7D2A2168"/>
    <w:rsid w:val="7D904960"/>
    <w:rsid w:val="7DAD07AB"/>
    <w:rsid w:val="7E45568C"/>
    <w:rsid w:val="7EEB0B5F"/>
    <w:rsid w:val="7F6E0A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3"/>
    <w:basedOn w:val="1"/>
    <w:next w:val="1"/>
    <w:link w:val="26"/>
    <w:qFormat/>
    <w:uiPriority w:val="0"/>
    <w:pPr>
      <w:keepNext/>
      <w:keepLines/>
      <w:spacing w:before="260" w:after="260" w:line="416" w:lineRule="auto"/>
      <w:outlineLvl w:val="2"/>
    </w:pPr>
    <w:rPr>
      <w:b/>
      <w:bCs/>
      <w:sz w:val="32"/>
      <w:szCs w:val="32"/>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5">
    <w:name w:val="annotation text"/>
    <w:basedOn w:val="1"/>
    <w:qFormat/>
    <w:uiPriority w:val="0"/>
    <w:pPr>
      <w:jc w:val="left"/>
    </w:pPr>
  </w:style>
  <w:style w:type="paragraph" w:styleId="6">
    <w:name w:val="Body Text Indent"/>
    <w:basedOn w:val="1"/>
    <w:qFormat/>
    <w:uiPriority w:val="0"/>
    <w:pPr>
      <w:ind w:firstLine="630"/>
    </w:pPr>
    <w:rPr>
      <w:sz w:val="32"/>
      <w:szCs w:val="20"/>
    </w:rPr>
  </w:style>
  <w:style w:type="paragraph" w:styleId="7">
    <w:name w:val="Plain Text"/>
    <w:basedOn w:val="1"/>
    <w:qFormat/>
    <w:uiPriority w:val="0"/>
    <w:pPr>
      <w:autoSpaceDE w:val="0"/>
      <w:autoSpaceDN w:val="0"/>
      <w:adjustRightInd w:val="0"/>
    </w:pPr>
    <w:rPr>
      <w:rFonts w:ascii="宋体" w:hAnsi="Times New Roman"/>
      <w:kern w:val="0"/>
      <w:szCs w:val="20"/>
    </w:rPr>
  </w:style>
  <w:style w:type="paragraph" w:styleId="8">
    <w:name w:val="Date"/>
    <w:basedOn w:val="1"/>
    <w:next w:val="1"/>
    <w:unhideWhenUsed/>
    <w:qFormat/>
    <w:uiPriority w:val="99"/>
    <w:pPr>
      <w:widowControl w:val="0"/>
      <w:ind w:left="100" w:leftChars="2500"/>
    </w:pPr>
    <w:rPr>
      <w:rFonts w:ascii="Calibri" w:hAnsi="Calibri" w:eastAsia="宋体" w:cs="Times New Roman"/>
      <w:kern w:val="2"/>
      <w:szCs w:val="22"/>
    </w:rPr>
  </w:style>
  <w:style w:type="paragraph" w:styleId="9">
    <w:name w:val="footer"/>
    <w:basedOn w:val="1"/>
    <w:qFormat/>
    <w:uiPriority w:val="99"/>
    <w:pPr>
      <w:tabs>
        <w:tab w:val="center" w:pos="4153"/>
        <w:tab w:val="right" w:pos="8306"/>
      </w:tabs>
      <w:snapToGrid w:val="0"/>
      <w:jc w:val="left"/>
    </w:pPr>
    <w:rPr>
      <w:sz w:val="18"/>
      <w:szCs w:val="20"/>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1">
    <w:name w:val="toc 1"/>
    <w:basedOn w:val="1"/>
    <w:next w:val="1"/>
    <w:qFormat/>
    <w:uiPriority w:val="39"/>
  </w:style>
  <w:style w:type="paragraph" w:styleId="12">
    <w:name w:val="toc 2"/>
    <w:basedOn w:val="1"/>
    <w:next w:val="1"/>
    <w:qFormat/>
    <w:uiPriority w:val="39"/>
    <w:pPr>
      <w:ind w:left="420" w:leftChars="200"/>
    </w:pPr>
  </w:style>
  <w:style w:type="paragraph" w:styleId="13">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14">
    <w:name w:val="Body Text First Indent"/>
    <w:basedOn w:val="2"/>
    <w:unhideWhenUsed/>
    <w:qFormat/>
    <w:uiPriority w:val="99"/>
    <w:pPr>
      <w:ind w:firstLine="420" w:firstLineChars="100"/>
    </w:pPr>
  </w:style>
  <w:style w:type="character" w:styleId="17">
    <w:name w:val="page number"/>
    <w:qFormat/>
    <w:uiPriority w:val="0"/>
  </w:style>
  <w:style w:type="character" w:styleId="18">
    <w:name w:val="Hyperlink"/>
    <w:qFormat/>
    <w:uiPriority w:val="99"/>
    <w:rPr>
      <w:color w:val="0000FF"/>
      <w:u w:val="single"/>
    </w:rPr>
  </w:style>
  <w:style w:type="character" w:styleId="19">
    <w:name w:val="annotation reference"/>
    <w:qFormat/>
    <w:uiPriority w:val="0"/>
    <w:rPr>
      <w:sz w:val="21"/>
      <w:szCs w:val="21"/>
    </w:rPr>
  </w:style>
  <w:style w:type="paragraph" w:customStyle="1" w:styleId="20">
    <w:name w:val="一级条标题"/>
    <w:basedOn w:val="21"/>
    <w:next w:val="22"/>
    <w:qFormat/>
    <w:uiPriority w:val="0"/>
    <w:pPr>
      <w:spacing w:line="240" w:lineRule="auto"/>
      <w:ind w:left="420"/>
      <w:outlineLvl w:val="2"/>
    </w:pPr>
  </w:style>
  <w:style w:type="paragraph" w:customStyle="1" w:styleId="21">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22">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23">
    <w:name w:val="正文首行缩进两字符"/>
    <w:basedOn w:val="1"/>
    <w:qFormat/>
    <w:uiPriority w:val="0"/>
    <w:pPr>
      <w:spacing w:line="360" w:lineRule="auto"/>
      <w:ind w:firstLine="200" w:firstLineChars="200"/>
    </w:pPr>
  </w:style>
  <w:style w:type="paragraph" w:customStyle="1" w:styleId="2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5">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26">
    <w:name w:val="标题 3 Char"/>
    <w:link w:val="4"/>
    <w:qFormat/>
    <w:uiPriority w:val="9"/>
    <w:rPr>
      <w:b/>
      <w:bCs/>
      <w:sz w:val="32"/>
      <w:szCs w:val="32"/>
    </w:rPr>
  </w:style>
  <w:style w:type="paragraph" w:customStyle="1" w:styleId="27">
    <w:name w:val="Table Text"/>
    <w:basedOn w:val="1"/>
    <w:hidden/>
    <w:qFormat/>
    <w:uiPriority w:val="0"/>
    <w:pPr>
      <w:kinsoku w:val="0"/>
      <w:autoSpaceDE w:val="0"/>
      <w:autoSpaceDN w:val="0"/>
      <w:adjustRightInd w:val="0"/>
      <w:snapToGrid w:val="0"/>
      <w:spacing w:before="0" w:beforeAutospacing="0" w:after="0" w:afterAutospacing="0"/>
      <w:ind w:left="0" w:right="0"/>
      <w:jc w:val="left"/>
      <w:textAlignment w:val="baseline"/>
    </w:pPr>
    <w:rPr>
      <w:rFonts w:hint="eastAsia" w:ascii="宋体" w:hAnsi="宋体" w:eastAsia="宋体" w:cs="宋体"/>
      <w:snapToGrid/>
      <w:color w:val="000000"/>
      <w:kern w:val="0"/>
      <w:sz w:val="24"/>
      <w:szCs w:val="24"/>
      <w:lang w:val="en-US" w:eastAsia="zh-CN" w:bidi="ar"/>
    </w:rPr>
  </w:style>
  <w:style w:type="table" w:customStyle="1" w:styleId="28">
    <w:name w:val="Table Normal"/>
    <w:basedOn w:val="15"/>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0" w:type="dxa"/>
        <w:bottom w:w="0" w:type="dxa"/>
        <w:right w:w="0" w:type="dxa"/>
      </w:tblCellMar>
    </w:tblPr>
  </w:style>
  <w:style w:type="paragraph" w:customStyle="1" w:styleId="29">
    <w:name w:val="BodyText"/>
    <w:basedOn w:val="1"/>
    <w:next w:val="30"/>
    <w:qFormat/>
    <w:uiPriority w:val="0"/>
    <w:pPr>
      <w:spacing w:after="120"/>
      <w:jc w:val="both"/>
      <w:textAlignment w:val="baseline"/>
    </w:pPr>
  </w:style>
  <w:style w:type="paragraph" w:customStyle="1" w:styleId="30">
    <w:name w:val="UserStyle_0"/>
    <w:basedOn w:val="31"/>
    <w:next w:val="32"/>
    <w:qFormat/>
    <w:uiPriority w:val="0"/>
    <w:pPr>
      <w:widowControl/>
      <w:spacing w:line="240" w:lineRule="auto"/>
      <w:ind w:left="420"/>
      <w:jc w:val="both"/>
      <w:textAlignment w:val="baseline"/>
    </w:pPr>
  </w:style>
  <w:style w:type="paragraph" w:customStyle="1" w:styleId="31">
    <w:name w:val="UserStyle_1"/>
    <w:next w:val="1"/>
    <w:qFormat/>
    <w:uiPriority w:val="0"/>
    <w:pPr>
      <w:spacing w:line="360" w:lineRule="auto"/>
      <w:jc w:val="both"/>
      <w:textAlignment w:val="baseline"/>
    </w:pPr>
    <w:rPr>
      <w:rFonts w:ascii="黑体" w:hAnsi="Times New Roman" w:eastAsia="黑体" w:cs="Times New Roman"/>
      <w:sz w:val="21"/>
      <w:szCs w:val="22"/>
      <w:lang w:val="en-US" w:eastAsia="zh-CN" w:bidi="ar-SA"/>
    </w:rPr>
  </w:style>
  <w:style w:type="paragraph" w:customStyle="1" w:styleId="32">
    <w:name w:val="UserStyle_2"/>
    <w:next w:val="1"/>
    <w:qFormat/>
    <w:uiPriority w:val="0"/>
    <w:pPr>
      <w:ind w:firstLine="200" w:firstLineChars="200"/>
      <w:jc w:val="both"/>
      <w:textAlignment w:val="baseline"/>
    </w:pPr>
    <w:rPr>
      <w:rFonts w:ascii="宋体"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099"/>
    <customShpInfo spid="_x0000_s4097"/>
    <customShpInfo spid="_x0000_s1026" textRotate="1"/>
    <customShpInfo spid="_x0000_s4108"/>
    <customShpInfo spid="_x0000_s410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77</Pages>
  <Words>13816</Words>
  <Characters>14760</Characters>
  <Lines>0</Lines>
  <Paragraphs>0</Paragraphs>
  <TotalTime>2</TotalTime>
  <ScaleCrop>false</ScaleCrop>
  <LinksUpToDate>false</LinksUpToDate>
  <CharactersWithSpaces>14999</CharactersWithSpaces>
  <Application>WPS Office_11.8.6.11829_F1E327BC-269C-435d-A152-05C5408002CA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2022-06-27T01:37:00Z</dcterms:created>
  <dc:creator>lenovo</dc:creator>
  <cp:lastModifiedBy>ysx</cp:lastModifiedBy>
  <dcterms:modified xsi:type="dcterms:W3CDTF">2025-06-13T02:35:38Z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2052-11.8.6.11829</vt:lpwstr>
  </property>
  <property fmtid="{D5CDD505-2E9C-101B-9397-08002B2CF9AE}" pid="3" name="ICV">
    <vt:lpwstr>91CC91DB005A45CFAFDA21FF2CEB0D42_13</vt:lpwstr>
  </property>
  <property fmtid="{D5CDD505-2E9C-101B-9397-08002B2CF9AE}" pid="4" name="KSOTemplateDocerSaveRecord">
    <vt:lpwstr>eyJoZGlkIjoiMDZkZjY0OTliNzNkOWNmMWRjYzM4YzE0OTY1MTFhNTYiLCJ1c2VySWQiOiI3MTM5MjM1NzEifQ==</vt:lpwstr>
  </property>
</Properties>
</file>