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8061C">
      <w:pPr>
        <w:spacing w:line="360" w:lineRule="auto"/>
        <w:jc w:val="center"/>
        <w:rPr>
          <w:rFonts w:hint="eastAsia"/>
          <w:b/>
          <w:color w:val="auto"/>
          <w:sz w:val="32"/>
          <w:szCs w:val="32"/>
        </w:rPr>
      </w:pPr>
      <w:permStart w:id="0" w:edGrp="everyone"/>
      <w:permEnd w:id="0"/>
    </w:p>
    <w:p w14:paraId="2AE1D92F">
      <w:pPr>
        <w:spacing w:line="360" w:lineRule="auto"/>
        <w:jc w:val="center"/>
        <w:rPr>
          <w:rFonts w:hint="eastAsia"/>
          <w:b/>
          <w:color w:val="auto"/>
          <w:sz w:val="32"/>
          <w:szCs w:val="32"/>
        </w:rPr>
      </w:pPr>
      <w:r>
        <w:rPr>
          <w:rFonts w:hint="eastAsia"/>
          <w:b/>
          <w:color w:val="auto"/>
          <w:sz w:val="32"/>
          <w:szCs w:val="32"/>
        </w:rPr>
        <w:t>采购编号：</w:t>
      </w:r>
      <w:permStart w:id="1" w:edGrp="everyone"/>
      <w:r>
        <w:rPr>
          <w:rFonts w:hint="eastAsia"/>
          <w:b/>
          <w:color w:val="auto"/>
          <w:sz w:val="32"/>
          <w:szCs w:val="32"/>
          <w:lang w:eastAsia="zh-CN"/>
        </w:rPr>
        <w:t>SJCG[2025]007</w:t>
      </w:r>
      <w:r>
        <w:rPr>
          <w:rFonts w:hint="eastAsia"/>
          <w:b/>
          <w:color w:val="auto"/>
          <w:sz w:val="32"/>
          <w:szCs w:val="32"/>
          <w:lang w:val="en-US" w:eastAsia="zh-CN"/>
        </w:rPr>
        <w:t>-1</w:t>
      </w:r>
      <w:permEnd w:id="1"/>
      <w:r>
        <w:rPr>
          <w:rFonts w:hint="eastAsia"/>
          <w:b/>
          <w:color w:val="auto"/>
          <w:sz w:val="32"/>
          <w:szCs w:val="32"/>
        </w:rPr>
        <w:t>号</w:t>
      </w:r>
    </w:p>
    <w:p w14:paraId="72AA1675">
      <w:pPr>
        <w:rPr>
          <w:rFonts w:hint="eastAsia" w:ascii="宋体"/>
          <w:b/>
          <w:color w:val="auto"/>
          <w:sz w:val="36"/>
          <w:szCs w:val="36"/>
        </w:rPr>
      </w:pPr>
    </w:p>
    <w:p w14:paraId="647EB2D4">
      <w:pPr>
        <w:jc w:val="center"/>
        <w:rPr>
          <w:rFonts w:hint="eastAsia" w:ascii="宋体"/>
          <w:b/>
          <w:color w:val="auto"/>
          <w:sz w:val="52"/>
          <w:szCs w:val="52"/>
        </w:rPr>
      </w:pPr>
    </w:p>
    <w:p w14:paraId="02797E53">
      <w:pPr>
        <w:spacing w:line="360" w:lineRule="auto"/>
        <w:jc w:val="center"/>
        <w:rPr>
          <w:rFonts w:hint="eastAsia" w:ascii="宋体" w:eastAsia="宋体"/>
          <w:b/>
          <w:color w:val="auto"/>
          <w:sz w:val="52"/>
          <w:szCs w:val="52"/>
          <w:lang w:eastAsia="zh-CN"/>
        </w:rPr>
      </w:pPr>
      <w:r>
        <w:rPr>
          <w:rFonts w:hint="eastAsia" w:ascii="宋体"/>
          <w:b/>
          <w:color w:val="auto"/>
          <w:sz w:val="52"/>
          <w:szCs w:val="52"/>
        </w:rPr>
        <w:t>誉隆兴赢场地平整打围项目</w:t>
      </w:r>
      <w:r>
        <w:rPr>
          <w:rFonts w:hint="eastAsia" w:ascii="宋体"/>
          <w:b/>
          <w:color w:val="auto"/>
          <w:sz w:val="52"/>
          <w:szCs w:val="52"/>
          <w:lang w:eastAsia="zh-CN"/>
        </w:rPr>
        <w:t>（第二次）</w:t>
      </w:r>
    </w:p>
    <w:p w14:paraId="5A7EFDDA">
      <w:pPr>
        <w:pStyle w:val="2"/>
        <w:spacing w:line="360" w:lineRule="auto"/>
        <w:rPr>
          <w:rFonts w:hint="eastAsia"/>
          <w:color w:val="auto"/>
        </w:rPr>
      </w:pPr>
    </w:p>
    <w:p w14:paraId="793AB8D2">
      <w:pPr>
        <w:spacing w:line="360" w:lineRule="auto"/>
        <w:rPr>
          <w:rFonts w:hint="eastAsia"/>
          <w:color w:val="auto"/>
        </w:rPr>
      </w:pPr>
    </w:p>
    <w:p w14:paraId="5576AE4B">
      <w:pPr>
        <w:tabs>
          <w:tab w:val="center" w:pos="4212"/>
          <w:tab w:val="left" w:pos="5891"/>
        </w:tabs>
        <w:spacing w:line="276" w:lineRule="auto"/>
        <w:jc w:val="left"/>
        <w:rPr>
          <w:rFonts w:hint="eastAsia" w:ascii="宋体"/>
          <w:b/>
          <w:color w:val="auto"/>
          <w:sz w:val="84"/>
          <w:szCs w:val="84"/>
        </w:rPr>
      </w:pPr>
      <w:r>
        <w:rPr>
          <w:rFonts w:hint="eastAsia" w:ascii="宋体"/>
          <w:b/>
          <w:color w:val="auto"/>
          <w:sz w:val="84"/>
          <w:szCs w:val="84"/>
        </w:rPr>
        <w:tab/>
      </w:r>
      <w:r>
        <w:rPr>
          <w:rFonts w:hint="eastAsia" w:ascii="宋体"/>
          <w:b/>
          <w:color w:val="auto"/>
          <w:sz w:val="84"/>
          <w:szCs w:val="84"/>
        </w:rPr>
        <w:t>询</w:t>
      </w:r>
      <w:r>
        <w:rPr>
          <w:rFonts w:hint="eastAsia" w:ascii="宋体"/>
          <w:b/>
          <w:color w:val="auto"/>
          <w:sz w:val="84"/>
          <w:szCs w:val="84"/>
        </w:rPr>
        <w:tab/>
      </w:r>
    </w:p>
    <w:p w14:paraId="3337E704">
      <w:pPr>
        <w:spacing w:line="276" w:lineRule="auto"/>
        <w:jc w:val="center"/>
        <w:rPr>
          <w:rFonts w:hint="eastAsia"/>
          <w:b/>
          <w:color w:val="auto"/>
          <w:sz w:val="84"/>
          <w:szCs w:val="84"/>
        </w:rPr>
      </w:pPr>
      <w:r>
        <w:rPr>
          <w:rFonts w:hint="eastAsia" w:ascii="宋体"/>
          <w:b/>
          <w:color w:val="auto"/>
          <w:sz w:val="84"/>
          <w:szCs w:val="84"/>
        </w:rPr>
        <w:t>价</w:t>
      </w:r>
    </w:p>
    <w:p w14:paraId="495A0A05">
      <w:pPr>
        <w:spacing w:line="276" w:lineRule="auto"/>
        <w:jc w:val="center"/>
        <w:rPr>
          <w:rFonts w:hint="eastAsia"/>
          <w:b/>
          <w:color w:val="auto"/>
          <w:sz w:val="84"/>
          <w:szCs w:val="84"/>
        </w:rPr>
      </w:pPr>
      <w:r>
        <w:rPr>
          <w:rFonts w:hint="eastAsia"/>
          <w:b/>
          <w:color w:val="auto"/>
          <w:sz w:val="84"/>
          <w:szCs w:val="84"/>
        </w:rPr>
        <w:t>文</w:t>
      </w:r>
    </w:p>
    <w:p w14:paraId="1D709F73">
      <w:pPr>
        <w:spacing w:line="276" w:lineRule="auto"/>
        <w:jc w:val="center"/>
        <w:rPr>
          <w:rFonts w:hint="eastAsia"/>
          <w:b/>
          <w:color w:val="auto"/>
          <w:sz w:val="84"/>
          <w:szCs w:val="84"/>
        </w:rPr>
      </w:pPr>
      <w:r>
        <w:rPr>
          <w:rFonts w:hint="eastAsia"/>
          <w:b/>
          <w:color w:val="auto"/>
          <w:sz w:val="84"/>
          <w:szCs w:val="84"/>
        </w:rPr>
        <w:t>件</w:t>
      </w:r>
    </w:p>
    <w:p w14:paraId="5AF23089">
      <w:pPr>
        <w:spacing w:line="360" w:lineRule="auto"/>
        <w:jc w:val="center"/>
        <w:rPr>
          <w:rFonts w:hint="eastAsia"/>
          <w:b/>
          <w:color w:val="auto"/>
          <w:sz w:val="28"/>
          <w:szCs w:val="28"/>
        </w:rPr>
      </w:pPr>
    </w:p>
    <w:p w14:paraId="6B62B3F6">
      <w:pPr>
        <w:spacing w:line="360" w:lineRule="auto"/>
        <w:jc w:val="center"/>
        <w:rPr>
          <w:rFonts w:hint="eastAsia"/>
          <w:b/>
          <w:color w:val="auto"/>
          <w:sz w:val="28"/>
          <w:szCs w:val="28"/>
        </w:rPr>
      </w:pPr>
    </w:p>
    <w:p w14:paraId="3A44A180">
      <w:pPr>
        <w:spacing w:line="360" w:lineRule="auto"/>
        <w:jc w:val="center"/>
        <w:rPr>
          <w:b/>
          <w:color w:val="auto"/>
          <w:sz w:val="32"/>
          <w:szCs w:val="32"/>
        </w:rPr>
      </w:pPr>
      <w:r>
        <w:rPr>
          <w:b/>
          <w:color w:val="auto"/>
          <w:sz w:val="32"/>
          <w:szCs w:val="32"/>
        </w:rPr>
        <w:t>中国·四川（泸州）</w:t>
      </w:r>
    </w:p>
    <w:p w14:paraId="070326DF">
      <w:pPr>
        <w:spacing w:line="360" w:lineRule="auto"/>
        <w:jc w:val="center"/>
        <w:rPr>
          <w:b/>
          <w:color w:val="auto"/>
          <w:sz w:val="32"/>
          <w:szCs w:val="32"/>
        </w:rPr>
      </w:pPr>
      <w:permStart w:id="2" w:edGrp="everyone"/>
      <w:r>
        <w:rPr>
          <w:rFonts w:hint="eastAsia"/>
          <w:b/>
          <w:color w:val="auto"/>
          <w:sz w:val="32"/>
          <w:szCs w:val="32"/>
        </w:rPr>
        <w:t>泸州市江阳区利阳投资有限公司</w:t>
      </w:r>
      <w:r>
        <w:rPr>
          <w:b/>
          <w:color w:val="auto"/>
          <w:sz w:val="32"/>
          <w:szCs w:val="32"/>
        </w:rPr>
        <w:t>编制</w:t>
      </w:r>
      <w:permEnd w:id="2"/>
    </w:p>
    <w:p w14:paraId="69D6CC45">
      <w:pPr>
        <w:spacing w:line="360" w:lineRule="auto"/>
        <w:jc w:val="center"/>
        <w:rPr>
          <w:b/>
          <w:bCs/>
          <w:color w:val="auto"/>
          <w:sz w:val="32"/>
          <w:szCs w:val="32"/>
          <w:lang w:val="zh-CN"/>
        </w:rPr>
      </w:pPr>
      <w:permStart w:id="3" w:edGrp="everyone"/>
      <w:r>
        <w:rPr>
          <w:rFonts w:hint="eastAsia"/>
          <w:b/>
          <w:color w:val="auto"/>
          <w:sz w:val="32"/>
          <w:szCs w:val="32"/>
        </w:rPr>
        <w:t>2025年3</w:t>
      </w:r>
      <w:permEnd w:id="3"/>
      <w:r>
        <w:rPr>
          <w:b/>
          <w:bCs/>
          <w:color w:val="auto"/>
          <w:sz w:val="32"/>
          <w:szCs w:val="32"/>
          <w:lang w:val="zh-CN"/>
        </w:rPr>
        <w:t>月</w:t>
      </w:r>
    </w:p>
    <w:p w14:paraId="2931A757">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type w:val="continuous"/>
          <w:pgSz w:w="11906" w:h="16840"/>
          <w:pgMar w:top="1440" w:right="1800" w:bottom="1440" w:left="1800" w:header="851" w:footer="992" w:gutter="0"/>
          <w:pgNumType w:start="1"/>
          <w:cols w:space="720" w:num="1"/>
          <w:docGrid w:linePitch="312" w:charSpace="0"/>
        </w:sectPr>
      </w:pPr>
    </w:p>
    <w:p w14:paraId="519C1DD5">
      <w:pPr>
        <w:spacing w:line="360" w:lineRule="auto"/>
        <w:jc w:val="center"/>
        <w:outlineLvl w:val="0"/>
        <w:rPr>
          <w:rFonts w:hint="eastAsia" w:ascii="黑体" w:hAnsi="黑体" w:eastAsia="黑体"/>
          <w:color w:val="auto"/>
          <w:sz w:val="36"/>
        </w:rPr>
      </w:pPr>
      <w:bookmarkStart w:id="0" w:name="_Hlt101843627"/>
      <w:bookmarkEnd w:id="0"/>
      <w:bookmarkStart w:id="1" w:name="_Hlt101233737"/>
      <w:bookmarkEnd w:id="1"/>
      <w:bookmarkStart w:id="2" w:name="_Toc2899"/>
      <w:bookmarkStart w:id="3" w:name="_Toc23850"/>
      <w:bookmarkStart w:id="4" w:name="_Toc91771145"/>
      <w:r>
        <w:rPr>
          <w:rFonts w:hint="eastAsia" w:ascii="黑体" w:hAnsi="黑体" w:eastAsia="黑体"/>
          <w:color w:val="auto"/>
          <w:sz w:val="36"/>
        </w:rPr>
        <w:t>目 录</w:t>
      </w:r>
      <w:bookmarkEnd w:id="2"/>
      <w:bookmarkEnd w:id="3"/>
      <w:bookmarkEnd w:id="4"/>
    </w:p>
    <w:p w14:paraId="36B2F76C">
      <w:pPr>
        <w:pStyle w:val="17"/>
        <w:tabs>
          <w:tab w:val="right" w:leader="dot" w:pos="8306"/>
        </w:tabs>
        <w:rPr>
          <w:b/>
          <w:color w:val="auto"/>
        </w:rPr>
      </w:pPr>
      <w:permStart w:id="4" w:edGrp="everyone"/>
      <w:r>
        <w:rPr>
          <w:rFonts w:hint="eastAsia" w:ascii="宋体" w:hAnsi="宋体" w:cs="宋体"/>
          <w:color w:val="auto"/>
          <w:sz w:val="24"/>
        </w:rPr>
        <w:fldChar w:fldCharType="begin"/>
      </w:r>
      <w:r>
        <w:rPr>
          <w:rFonts w:hint="eastAsia" w:ascii="宋体" w:hAnsi="宋体" w:cs="宋体"/>
          <w:color w:val="auto"/>
          <w:sz w:val="24"/>
        </w:rPr>
        <w:instrText xml:space="preserve">TOC \o "1-3" \h \u </w:instrText>
      </w:r>
      <w:r>
        <w:rPr>
          <w:rFonts w:hint="eastAsia" w:ascii="宋体" w:hAnsi="宋体" w:cs="宋体"/>
          <w:color w:val="auto"/>
          <w:sz w:val="24"/>
        </w:rPr>
        <w:fldChar w:fldCharType="separate"/>
      </w:r>
      <w:r>
        <w:rPr>
          <w:color w:val="auto"/>
        </w:rPr>
        <w:fldChar w:fldCharType="begin"/>
      </w:r>
      <w:r>
        <w:rPr>
          <w:color w:val="auto"/>
        </w:rPr>
        <w:instrText xml:space="preserve">TOC \o "1-2" \h \u </w:instrText>
      </w:r>
      <w:r>
        <w:rPr>
          <w:color w:val="auto"/>
        </w:rPr>
        <w:fldChar w:fldCharType="separate"/>
      </w:r>
      <w:r>
        <w:rPr>
          <w:b/>
          <w:color w:val="auto"/>
        </w:rPr>
        <w:fldChar w:fldCharType="begin"/>
      </w:r>
      <w:r>
        <w:rPr>
          <w:b/>
          <w:color w:val="auto"/>
        </w:rPr>
        <w:instrText xml:space="preserve"> HYPERLINK \l _Toc14998 </w:instrText>
      </w:r>
      <w:r>
        <w:rPr>
          <w:b/>
          <w:color w:val="auto"/>
        </w:rPr>
        <w:fldChar w:fldCharType="separate"/>
      </w:r>
      <w:r>
        <w:rPr>
          <w:rFonts w:hint="eastAsia" w:ascii="黑体" w:hAnsi="黑体" w:eastAsia="黑体"/>
          <w:b/>
          <w:color w:val="auto"/>
        </w:rPr>
        <w:t>第一章 询价邀请公告</w:t>
      </w:r>
      <w:r>
        <w:rPr>
          <w:b/>
          <w:color w:val="auto"/>
        </w:rPr>
        <w:tab/>
      </w:r>
      <w:r>
        <w:rPr>
          <w:rFonts w:hint="eastAsia"/>
          <w:b/>
          <w:color w:val="auto"/>
        </w:rPr>
        <w:t>2</w:t>
      </w:r>
      <w:r>
        <w:rPr>
          <w:b/>
          <w:color w:val="auto"/>
        </w:rPr>
        <w:fldChar w:fldCharType="end"/>
      </w:r>
    </w:p>
    <w:p w14:paraId="490AD7D9">
      <w:pPr>
        <w:pStyle w:val="53"/>
        <w:tabs>
          <w:tab w:val="right" w:leader="dot" w:pos="8306"/>
        </w:tabs>
        <w:rPr>
          <w:b/>
          <w:color w:val="auto"/>
        </w:rPr>
      </w:pPr>
      <w:r>
        <w:rPr>
          <w:b/>
          <w:color w:val="auto"/>
        </w:rPr>
        <w:fldChar w:fldCharType="begin"/>
      </w:r>
      <w:r>
        <w:rPr>
          <w:b/>
          <w:color w:val="auto"/>
        </w:rPr>
        <w:instrText xml:space="preserve"> HYPERLINK \l _Toc14998 </w:instrText>
      </w:r>
      <w:r>
        <w:rPr>
          <w:b/>
          <w:color w:val="auto"/>
        </w:rPr>
        <w:fldChar w:fldCharType="separate"/>
      </w:r>
      <w:r>
        <w:rPr>
          <w:rFonts w:hint="eastAsia" w:ascii="黑体" w:hAnsi="黑体" w:eastAsia="黑体"/>
          <w:b/>
          <w:color w:val="auto"/>
        </w:rPr>
        <w:t>第二章 询价须知</w:t>
      </w:r>
      <w:r>
        <w:rPr>
          <w:b/>
          <w:color w:val="auto"/>
        </w:rPr>
        <w:tab/>
      </w:r>
      <w:r>
        <w:rPr>
          <w:b/>
          <w:color w:val="auto"/>
        </w:rPr>
        <w:t>4</w:t>
      </w:r>
      <w:r>
        <w:rPr>
          <w:b/>
          <w:color w:val="auto"/>
        </w:rPr>
        <w:fldChar w:fldCharType="end"/>
      </w:r>
    </w:p>
    <w:p w14:paraId="47D474AA">
      <w:pPr>
        <w:pStyle w:val="54"/>
        <w:tabs>
          <w:tab w:val="right" w:leader="dot" w:pos="8306"/>
        </w:tabs>
        <w:ind w:left="420"/>
        <w:rPr>
          <w:color w:val="auto"/>
        </w:rPr>
      </w:pPr>
      <w:r>
        <w:rPr>
          <w:color w:val="auto"/>
        </w:rPr>
        <w:fldChar w:fldCharType="begin"/>
      </w:r>
      <w:r>
        <w:rPr>
          <w:color w:val="auto"/>
        </w:rPr>
        <w:instrText xml:space="preserve"> HYPERLINK \l _Toc11242 </w:instrText>
      </w:r>
      <w:r>
        <w:rPr>
          <w:color w:val="auto"/>
        </w:rPr>
        <w:fldChar w:fldCharType="separate"/>
      </w:r>
      <w:r>
        <w:rPr>
          <w:rFonts w:hint="eastAsia" w:ascii="宋体" w:hAnsi="宋体"/>
          <w:color w:val="auto"/>
        </w:rPr>
        <w:t>一、供应商须知前附表</w:t>
      </w:r>
      <w:r>
        <w:rPr>
          <w:color w:val="auto"/>
        </w:rPr>
        <w:tab/>
      </w:r>
      <w:r>
        <w:rPr>
          <w:color w:val="auto"/>
        </w:rPr>
        <w:t>4</w:t>
      </w:r>
      <w:r>
        <w:rPr>
          <w:color w:val="auto"/>
        </w:rPr>
        <w:fldChar w:fldCharType="end"/>
      </w:r>
    </w:p>
    <w:p w14:paraId="6FE9304F">
      <w:pPr>
        <w:pStyle w:val="54"/>
        <w:tabs>
          <w:tab w:val="right" w:leader="dot" w:pos="8306"/>
        </w:tabs>
        <w:ind w:left="420"/>
        <w:rPr>
          <w:color w:val="auto"/>
        </w:rPr>
      </w:pPr>
      <w:r>
        <w:rPr>
          <w:color w:val="auto"/>
        </w:rPr>
        <w:fldChar w:fldCharType="begin"/>
      </w:r>
      <w:r>
        <w:rPr>
          <w:color w:val="auto"/>
        </w:rPr>
        <w:instrText xml:space="preserve"> HYPERLINK \l _Toc22997 </w:instrText>
      </w:r>
      <w:r>
        <w:rPr>
          <w:color w:val="auto"/>
        </w:rPr>
        <w:fldChar w:fldCharType="separate"/>
      </w:r>
      <w:r>
        <w:rPr>
          <w:rFonts w:hint="eastAsia" w:ascii="宋体" w:hAnsi="宋体"/>
          <w:color w:val="auto"/>
        </w:rPr>
        <w:t>二、总则</w:t>
      </w:r>
      <w:r>
        <w:rPr>
          <w:color w:val="auto"/>
        </w:rPr>
        <w:tab/>
      </w:r>
      <w:r>
        <w:rPr>
          <w:color w:val="auto"/>
        </w:rPr>
        <w:t>7</w:t>
      </w:r>
      <w:r>
        <w:rPr>
          <w:color w:val="auto"/>
        </w:rPr>
        <w:fldChar w:fldCharType="end"/>
      </w:r>
    </w:p>
    <w:p w14:paraId="0C684508">
      <w:pPr>
        <w:pStyle w:val="54"/>
        <w:tabs>
          <w:tab w:val="right" w:leader="dot" w:pos="8306"/>
        </w:tabs>
        <w:ind w:left="420"/>
        <w:rPr>
          <w:rFonts w:hint="eastAsia"/>
          <w:color w:val="auto"/>
        </w:rPr>
      </w:pPr>
      <w:r>
        <w:rPr>
          <w:color w:val="auto"/>
        </w:rPr>
        <w:fldChar w:fldCharType="begin"/>
      </w:r>
      <w:r>
        <w:rPr>
          <w:color w:val="auto"/>
        </w:rPr>
        <w:instrText xml:space="preserve"> HYPERLINK \l _Toc11852 </w:instrText>
      </w:r>
      <w:r>
        <w:rPr>
          <w:color w:val="auto"/>
        </w:rPr>
        <w:fldChar w:fldCharType="separate"/>
      </w:r>
      <w:r>
        <w:rPr>
          <w:rFonts w:ascii="宋体" w:hAnsi="宋体"/>
          <w:color w:val="auto"/>
        </w:rPr>
        <w:t>三、询价文件</w:t>
      </w:r>
      <w:r>
        <w:rPr>
          <w:color w:val="auto"/>
        </w:rPr>
        <w:tab/>
      </w:r>
      <w:r>
        <w:rPr>
          <w:rFonts w:hint="eastAsia"/>
          <w:color w:val="auto"/>
        </w:rPr>
        <w:t>1</w:t>
      </w:r>
      <w:r>
        <w:rPr>
          <w:color w:val="auto"/>
        </w:rPr>
        <w:fldChar w:fldCharType="end"/>
      </w:r>
      <w:r>
        <w:rPr>
          <w:color w:val="auto"/>
        </w:rPr>
        <w:t>0</w:t>
      </w:r>
    </w:p>
    <w:p w14:paraId="14EEA0F2">
      <w:pPr>
        <w:pStyle w:val="54"/>
        <w:tabs>
          <w:tab w:val="right" w:leader="dot" w:pos="8306"/>
        </w:tabs>
        <w:ind w:left="420"/>
        <w:rPr>
          <w:color w:val="auto"/>
        </w:rPr>
      </w:pPr>
      <w:r>
        <w:rPr>
          <w:color w:val="auto"/>
        </w:rPr>
        <w:fldChar w:fldCharType="begin"/>
      </w:r>
      <w:r>
        <w:rPr>
          <w:color w:val="auto"/>
        </w:rPr>
        <w:instrText xml:space="preserve"> HYPERLINK \l _Toc10865 </w:instrText>
      </w:r>
      <w:r>
        <w:rPr>
          <w:color w:val="auto"/>
        </w:rPr>
        <w:fldChar w:fldCharType="separate"/>
      </w:r>
      <w:r>
        <w:rPr>
          <w:rFonts w:ascii="宋体" w:hAnsi="宋体"/>
          <w:color w:val="auto"/>
        </w:rPr>
        <w:t>四、询价响应文件</w:t>
      </w:r>
      <w:r>
        <w:rPr>
          <w:color w:val="auto"/>
        </w:rPr>
        <w:tab/>
      </w:r>
      <w:r>
        <w:rPr>
          <w:color w:val="auto"/>
        </w:rPr>
        <w:fldChar w:fldCharType="begin"/>
      </w:r>
      <w:r>
        <w:rPr>
          <w:color w:val="auto"/>
        </w:rPr>
        <w:instrText xml:space="preserve"> PAGEREF _Toc10865 \h </w:instrText>
      </w:r>
      <w:r>
        <w:rPr>
          <w:color w:val="auto"/>
        </w:rPr>
        <w:fldChar w:fldCharType="separate"/>
      </w:r>
      <w:r>
        <w:rPr>
          <w:color w:val="auto"/>
        </w:rPr>
        <w:t>11</w:t>
      </w:r>
      <w:r>
        <w:rPr>
          <w:color w:val="auto"/>
        </w:rPr>
        <w:fldChar w:fldCharType="end"/>
      </w:r>
      <w:r>
        <w:rPr>
          <w:color w:val="auto"/>
        </w:rPr>
        <w:fldChar w:fldCharType="end"/>
      </w:r>
    </w:p>
    <w:p w14:paraId="334CDE1C">
      <w:pPr>
        <w:pStyle w:val="54"/>
        <w:tabs>
          <w:tab w:val="right" w:leader="dot" w:pos="8306"/>
        </w:tabs>
        <w:ind w:left="420"/>
        <w:rPr>
          <w:rFonts w:hint="eastAsia"/>
          <w:color w:val="auto"/>
        </w:rPr>
      </w:pPr>
      <w:r>
        <w:rPr>
          <w:color w:val="auto"/>
        </w:rPr>
        <w:fldChar w:fldCharType="begin"/>
      </w:r>
      <w:r>
        <w:rPr>
          <w:color w:val="auto"/>
        </w:rPr>
        <w:instrText xml:space="preserve"> HYPERLINK \l _Toc19669 </w:instrText>
      </w:r>
      <w:r>
        <w:rPr>
          <w:color w:val="auto"/>
        </w:rPr>
        <w:fldChar w:fldCharType="separate"/>
      </w:r>
      <w:r>
        <w:rPr>
          <w:rFonts w:ascii="宋体" w:hAnsi="宋体"/>
          <w:color w:val="auto"/>
        </w:rPr>
        <w:t>五、询价及评审过程</w:t>
      </w:r>
      <w:r>
        <w:rPr>
          <w:color w:val="auto"/>
        </w:rPr>
        <w:tab/>
      </w:r>
      <w:r>
        <w:rPr>
          <w:rFonts w:hint="eastAsia"/>
          <w:color w:val="auto"/>
        </w:rPr>
        <w:t>1</w:t>
      </w:r>
      <w:r>
        <w:rPr>
          <w:color w:val="auto"/>
        </w:rPr>
        <w:fldChar w:fldCharType="end"/>
      </w:r>
      <w:r>
        <w:rPr>
          <w:color w:val="auto"/>
        </w:rPr>
        <w:t>3</w:t>
      </w:r>
    </w:p>
    <w:p w14:paraId="7A74A584">
      <w:pPr>
        <w:pStyle w:val="54"/>
        <w:tabs>
          <w:tab w:val="right" w:leader="dot" w:pos="8306"/>
        </w:tabs>
        <w:ind w:left="420"/>
        <w:rPr>
          <w:color w:val="auto"/>
        </w:rPr>
      </w:pPr>
      <w:r>
        <w:rPr>
          <w:color w:val="auto"/>
        </w:rPr>
        <w:fldChar w:fldCharType="begin"/>
      </w:r>
      <w:r>
        <w:rPr>
          <w:color w:val="auto"/>
        </w:rPr>
        <w:instrText xml:space="preserve"> HYPERLINK \l _Toc22242 </w:instrText>
      </w:r>
      <w:r>
        <w:rPr>
          <w:color w:val="auto"/>
        </w:rPr>
        <w:fldChar w:fldCharType="separate"/>
      </w:r>
      <w:r>
        <w:rPr>
          <w:rFonts w:ascii="宋体" w:hAnsi="宋体"/>
          <w:color w:val="auto"/>
        </w:rPr>
        <w:t>六、成交事项</w:t>
      </w:r>
      <w:r>
        <w:rPr>
          <w:color w:val="auto"/>
        </w:rPr>
        <w:tab/>
      </w:r>
      <w:r>
        <w:rPr>
          <w:color w:val="auto"/>
        </w:rPr>
        <w:fldChar w:fldCharType="begin"/>
      </w:r>
      <w:r>
        <w:rPr>
          <w:color w:val="auto"/>
        </w:rPr>
        <w:instrText xml:space="preserve"> PAGEREF _Toc22242 \h </w:instrText>
      </w:r>
      <w:r>
        <w:rPr>
          <w:color w:val="auto"/>
        </w:rPr>
        <w:fldChar w:fldCharType="separate"/>
      </w:r>
      <w:r>
        <w:rPr>
          <w:color w:val="auto"/>
        </w:rPr>
        <w:t>13</w:t>
      </w:r>
      <w:r>
        <w:rPr>
          <w:color w:val="auto"/>
        </w:rPr>
        <w:fldChar w:fldCharType="end"/>
      </w:r>
      <w:r>
        <w:rPr>
          <w:color w:val="auto"/>
        </w:rPr>
        <w:fldChar w:fldCharType="end"/>
      </w:r>
    </w:p>
    <w:p w14:paraId="2BECB526">
      <w:pPr>
        <w:pStyle w:val="54"/>
        <w:tabs>
          <w:tab w:val="right" w:leader="dot" w:pos="8306"/>
        </w:tabs>
        <w:ind w:left="420"/>
        <w:rPr>
          <w:color w:val="auto"/>
        </w:rPr>
      </w:pPr>
      <w:r>
        <w:rPr>
          <w:color w:val="auto"/>
        </w:rPr>
        <w:fldChar w:fldCharType="begin"/>
      </w:r>
      <w:r>
        <w:rPr>
          <w:color w:val="auto"/>
        </w:rPr>
        <w:instrText xml:space="preserve"> HYPERLINK \l _Toc1019 </w:instrText>
      </w:r>
      <w:r>
        <w:rPr>
          <w:color w:val="auto"/>
        </w:rPr>
        <w:fldChar w:fldCharType="separate"/>
      </w:r>
      <w:r>
        <w:rPr>
          <w:rFonts w:ascii="宋体" w:hAnsi="宋体"/>
          <w:color w:val="auto"/>
        </w:rPr>
        <w:t>七、合同事项</w:t>
      </w:r>
      <w:r>
        <w:rPr>
          <w:color w:val="auto"/>
        </w:rPr>
        <w:tab/>
      </w:r>
      <w:r>
        <w:rPr>
          <w:color w:val="auto"/>
        </w:rPr>
        <w:fldChar w:fldCharType="begin"/>
      </w:r>
      <w:r>
        <w:rPr>
          <w:color w:val="auto"/>
        </w:rPr>
        <w:instrText xml:space="preserve"> PAGEREF _Toc1019 \h </w:instrText>
      </w:r>
      <w:r>
        <w:rPr>
          <w:color w:val="auto"/>
        </w:rPr>
        <w:fldChar w:fldCharType="separate"/>
      </w:r>
      <w:r>
        <w:rPr>
          <w:color w:val="auto"/>
        </w:rPr>
        <w:t>14</w:t>
      </w:r>
      <w:r>
        <w:rPr>
          <w:color w:val="auto"/>
        </w:rPr>
        <w:fldChar w:fldCharType="end"/>
      </w:r>
      <w:r>
        <w:rPr>
          <w:color w:val="auto"/>
        </w:rPr>
        <w:fldChar w:fldCharType="end"/>
      </w:r>
    </w:p>
    <w:p w14:paraId="72DDADAE">
      <w:pPr>
        <w:pStyle w:val="54"/>
        <w:tabs>
          <w:tab w:val="right" w:leader="dot" w:pos="8306"/>
        </w:tabs>
        <w:ind w:left="420"/>
        <w:rPr>
          <w:color w:val="auto"/>
        </w:rPr>
      </w:pPr>
      <w:r>
        <w:rPr>
          <w:color w:val="auto"/>
        </w:rPr>
        <w:fldChar w:fldCharType="begin"/>
      </w:r>
      <w:r>
        <w:rPr>
          <w:color w:val="auto"/>
        </w:rPr>
        <w:instrText xml:space="preserve"> HYPERLINK \l _Toc32292 </w:instrText>
      </w:r>
      <w:r>
        <w:rPr>
          <w:color w:val="auto"/>
        </w:rPr>
        <w:fldChar w:fldCharType="separate"/>
      </w:r>
      <w:r>
        <w:rPr>
          <w:rFonts w:ascii="宋体" w:hAnsi="宋体"/>
          <w:color w:val="auto"/>
        </w:rPr>
        <w:t>八、询价纪律要求</w:t>
      </w:r>
      <w:r>
        <w:rPr>
          <w:color w:val="auto"/>
        </w:rPr>
        <w:tab/>
      </w:r>
      <w:r>
        <w:rPr>
          <w:color w:val="auto"/>
        </w:rPr>
        <w:fldChar w:fldCharType="begin"/>
      </w:r>
      <w:r>
        <w:rPr>
          <w:color w:val="auto"/>
        </w:rPr>
        <w:instrText xml:space="preserve"> PAGEREF _Toc32292 \h </w:instrText>
      </w:r>
      <w:r>
        <w:rPr>
          <w:color w:val="auto"/>
        </w:rPr>
        <w:fldChar w:fldCharType="separate"/>
      </w:r>
      <w:r>
        <w:rPr>
          <w:color w:val="auto"/>
        </w:rPr>
        <w:t>16</w:t>
      </w:r>
      <w:r>
        <w:rPr>
          <w:color w:val="auto"/>
        </w:rPr>
        <w:fldChar w:fldCharType="end"/>
      </w:r>
      <w:r>
        <w:rPr>
          <w:color w:val="auto"/>
        </w:rPr>
        <w:fldChar w:fldCharType="end"/>
      </w:r>
    </w:p>
    <w:p w14:paraId="52F13E3B">
      <w:pPr>
        <w:pStyle w:val="54"/>
        <w:tabs>
          <w:tab w:val="right" w:leader="dot" w:pos="8306"/>
        </w:tabs>
        <w:ind w:left="420"/>
        <w:rPr>
          <w:rFonts w:hint="eastAsia"/>
          <w:color w:val="auto"/>
        </w:rPr>
      </w:pPr>
      <w:r>
        <w:rPr>
          <w:color w:val="auto"/>
        </w:rPr>
        <w:fldChar w:fldCharType="begin"/>
      </w:r>
      <w:r>
        <w:rPr>
          <w:color w:val="auto"/>
        </w:rPr>
        <w:instrText xml:space="preserve"> HYPERLINK \l _Toc8640 </w:instrText>
      </w:r>
      <w:r>
        <w:rPr>
          <w:color w:val="auto"/>
        </w:rPr>
        <w:fldChar w:fldCharType="separate"/>
      </w:r>
      <w:r>
        <w:rPr>
          <w:rFonts w:ascii="宋体" w:hAnsi="宋体"/>
          <w:color w:val="auto"/>
        </w:rPr>
        <w:t>九、询问、质疑和投诉</w:t>
      </w:r>
      <w:r>
        <w:rPr>
          <w:color w:val="auto"/>
        </w:rPr>
        <w:tab/>
      </w:r>
      <w:r>
        <w:rPr>
          <w:rFonts w:hint="eastAsia"/>
          <w:color w:val="auto"/>
        </w:rPr>
        <w:t>1</w:t>
      </w:r>
      <w:r>
        <w:rPr>
          <w:color w:val="auto"/>
        </w:rPr>
        <w:fldChar w:fldCharType="end"/>
      </w:r>
      <w:r>
        <w:rPr>
          <w:color w:val="auto"/>
        </w:rPr>
        <w:t>7</w:t>
      </w:r>
    </w:p>
    <w:p w14:paraId="6C9315FE">
      <w:pPr>
        <w:pStyle w:val="54"/>
        <w:tabs>
          <w:tab w:val="right" w:leader="dot" w:pos="8306"/>
        </w:tabs>
        <w:ind w:left="420"/>
        <w:rPr>
          <w:rFonts w:hint="eastAsia"/>
          <w:color w:val="auto"/>
        </w:rPr>
      </w:pPr>
      <w:r>
        <w:rPr>
          <w:color w:val="auto"/>
        </w:rPr>
        <w:fldChar w:fldCharType="begin"/>
      </w:r>
      <w:r>
        <w:rPr>
          <w:color w:val="auto"/>
        </w:rPr>
        <w:instrText xml:space="preserve"> HYPERLINK \l _Toc32084 </w:instrText>
      </w:r>
      <w:r>
        <w:rPr>
          <w:color w:val="auto"/>
        </w:rPr>
        <w:fldChar w:fldCharType="separate"/>
      </w:r>
      <w:r>
        <w:rPr>
          <w:rFonts w:ascii="宋体" w:hAnsi="宋体"/>
          <w:color w:val="auto"/>
        </w:rPr>
        <w:t>十、其他</w:t>
      </w:r>
      <w:r>
        <w:rPr>
          <w:color w:val="auto"/>
        </w:rPr>
        <w:tab/>
      </w:r>
      <w:r>
        <w:rPr>
          <w:rFonts w:hint="eastAsia"/>
          <w:color w:val="auto"/>
        </w:rPr>
        <w:t>1</w:t>
      </w:r>
      <w:r>
        <w:rPr>
          <w:color w:val="auto"/>
        </w:rPr>
        <w:fldChar w:fldCharType="end"/>
      </w:r>
      <w:r>
        <w:rPr>
          <w:color w:val="auto"/>
        </w:rPr>
        <w:t>7</w:t>
      </w:r>
    </w:p>
    <w:p w14:paraId="6D1D7B7C">
      <w:pPr>
        <w:pStyle w:val="53"/>
        <w:tabs>
          <w:tab w:val="right" w:leader="dot" w:pos="8306"/>
        </w:tabs>
        <w:rPr>
          <w:b/>
          <w:color w:val="auto"/>
        </w:rPr>
      </w:pPr>
      <w:r>
        <w:rPr>
          <w:b/>
          <w:color w:val="auto"/>
        </w:rPr>
        <w:fldChar w:fldCharType="begin"/>
      </w:r>
      <w:r>
        <w:rPr>
          <w:b/>
          <w:color w:val="auto"/>
        </w:rPr>
        <w:instrText xml:space="preserve"> HYPERLINK \l _Toc24908 </w:instrText>
      </w:r>
      <w:r>
        <w:rPr>
          <w:b/>
          <w:color w:val="auto"/>
        </w:rPr>
        <w:fldChar w:fldCharType="separate"/>
      </w:r>
      <w:r>
        <w:rPr>
          <w:rFonts w:hint="eastAsia" w:ascii="黑体" w:hAnsi="黑体" w:eastAsia="黑体"/>
          <w:b/>
          <w:color w:val="auto"/>
        </w:rPr>
        <w:t>第三章 项目技术、服务及商务要求</w:t>
      </w:r>
      <w:r>
        <w:rPr>
          <w:b/>
          <w:color w:val="auto"/>
        </w:rPr>
        <w:tab/>
      </w:r>
      <w:r>
        <w:rPr>
          <w:b/>
          <w:color w:val="auto"/>
        </w:rPr>
        <w:t>17</w:t>
      </w:r>
      <w:r>
        <w:rPr>
          <w:b/>
          <w:color w:val="auto"/>
        </w:rPr>
        <w:fldChar w:fldCharType="end"/>
      </w:r>
    </w:p>
    <w:p w14:paraId="74CB6E66">
      <w:pPr>
        <w:pStyle w:val="54"/>
        <w:tabs>
          <w:tab w:val="right" w:leader="dot" w:pos="8306"/>
        </w:tabs>
        <w:ind w:left="420"/>
        <w:rPr>
          <w:rFonts w:hint="eastAsia"/>
          <w:color w:val="auto"/>
        </w:rPr>
      </w:pPr>
      <w:r>
        <w:rPr>
          <w:color w:val="auto"/>
        </w:rPr>
        <w:fldChar w:fldCharType="begin"/>
      </w:r>
      <w:r>
        <w:rPr>
          <w:color w:val="auto"/>
        </w:rPr>
        <w:instrText xml:space="preserve"> HYPERLINK \l _Toc13180 </w:instrText>
      </w:r>
      <w:r>
        <w:rPr>
          <w:color w:val="auto"/>
        </w:rPr>
        <w:fldChar w:fldCharType="separate"/>
      </w:r>
      <w:r>
        <w:rPr>
          <w:rFonts w:hint="eastAsia" w:ascii="宋体" w:hAnsi="宋体"/>
          <w:color w:val="auto"/>
        </w:rPr>
        <w:t>一、项目概况</w:t>
      </w:r>
      <w:r>
        <w:rPr>
          <w:color w:val="auto"/>
        </w:rPr>
        <w:tab/>
      </w:r>
      <w:r>
        <w:rPr>
          <w:color w:val="auto"/>
        </w:rPr>
        <w:t>17</w:t>
      </w:r>
      <w:r>
        <w:rPr>
          <w:color w:val="auto"/>
        </w:rPr>
        <w:fldChar w:fldCharType="end"/>
      </w:r>
    </w:p>
    <w:p w14:paraId="3610FA03">
      <w:pPr>
        <w:pStyle w:val="54"/>
        <w:tabs>
          <w:tab w:val="right" w:leader="dot" w:pos="8306"/>
        </w:tabs>
        <w:ind w:left="420"/>
        <w:rPr>
          <w:rFonts w:hint="eastAsia"/>
          <w:color w:val="auto"/>
        </w:rPr>
      </w:pPr>
      <w:r>
        <w:rPr>
          <w:color w:val="auto"/>
        </w:rPr>
        <w:fldChar w:fldCharType="begin"/>
      </w:r>
      <w:r>
        <w:rPr>
          <w:color w:val="auto"/>
        </w:rPr>
        <w:instrText xml:space="preserve"> HYPERLINK \l _Toc23574 </w:instrText>
      </w:r>
      <w:r>
        <w:rPr>
          <w:color w:val="auto"/>
        </w:rPr>
        <w:fldChar w:fldCharType="separate"/>
      </w:r>
      <w:r>
        <w:rPr>
          <w:rFonts w:hint="eastAsia" w:ascii="宋体" w:hAnsi="宋体"/>
          <w:color w:val="auto"/>
        </w:rPr>
        <w:t>二、技术要求</w:t>
      </w:r>
      <w:r>
        <w:rPr>
          <w:color w:val="auto"/>
        </w:rPr>
        <w:tab/>
      </w:r>
      <w:r>
        <w:rPr>
          <w:color w:val="auto"/>
        </w:rPr>
        <w:fldChar w:fldCharType="end"/>
      </w:r>
      <w:r>
        <w:rPr>
          <w:color w:val="auto"/>
        </w:rPr>
        <w:t>17</w:t>
      </w:r>
    </w:p>
    <w:p w14:paraId="664CBFA6">
      <w:pPr>
        <w:pStyle w:val="54"/>
        <w:tabs>
          <w:tab w:val="right" w:leader="dot" w:pos="8306"/>
        </w:tabs>
        <w:ind w:left="420"/>
        <w:rPr>
          <w:color w:val="auto"/>
        </w:rPr>
      </w:pPr>
      <w:r>
        <w:rPr>
          <w:color w:val="auto"/>
        </w:rPr>
        <w:fldChar w:fldCharType="begin"/>
      </w:r>
      <w:r>
        <w:rPr>
          <w:color w:val="auto"/>
        </w:rPr>
        <w:instrText xml:space="preserve"> HYPERLINK \l _Toc2153 </w:instrText>
      </w:r>
      <w:r>
        <w:rPr>
          <w:color w:val="auto"/>
        </w:rPr>
        <w:fldChar w:fldCharType="separate"/>
      </w:r>
      <w:r>
        <w:rPr>
          <w:rFonts w:hint="eastAsia" w:ascii="宋体" w:hAnsi="宋体"/>
          <w:color w:val="auto"/>
        </w:rPr>
        <w:t>四、商务要求</w:t>
      </w:r>
      <w:r>
        <w:rPr>
          <w:color w:val="auto"/>
        </w:rPr>
        <w:tab/>
      </w:r>
      <w:r>
        <w:rPr>
          <w:color w:val="auto"/>
        </w:rPr>
        <w:t>17</w:t>
      </w:r>
      <w:r>
        <w:rPr>
          <w:color w:val="auto"/>
        </w:rPr>
        <w:fldChar w:fldCharType="end"/>
      </w:r>
    </w:p>
    <w:p w14:paraId="2ADE9FFF">
      <w:pPr>
        <w:pStyle w:val="53"/>
        <w:tabs>
          <w:tab w:val="right" w:leader="dot" w:pos="8306"/>
        </w:tabs>
        <w:rPr>
          <w:b/>
          <w:color w:val="auto"/>
        </w:rPr>
      </w:pPr>
      <w:r>
        <w:rPr>
          <w:b/>
          <w:color w:val="auto"/>
        </w:rPr>
        <w:fldChar w:fldCharType="begin"/>
      </w:r>
      <w:r>
        <w:rPr>
          <w:b/>
          <w:color w:val="auto"/>
        </w:rPr>
        <w:instrText xml:space="preserve"> HYPERLINK \l _Toc19925 </w:instrText>
      </w:r>
      <w:r>
        <w:rPr>
          <w:b/>
          <w:color w:val="auto"/>
        </w:rPr>
        <w:fldChar w:fldCharType="separate"/>
      </w:r>
      <w:r>
        <w:rPr>
          <w:rFonts w:hint="eastAsia" w:ascii="黑体" w:hAnsi="黑体" w:eastAsia="黑体"/>
          <w:b/>
          <w:color w:val="auto"/>
        </w:rPr>
        <w:t>第四章 响应文件格式</w:t>
      </w:r>
      <w:r>
        <w:rPr>
          <w:b/>
          <w:color w:val="auto"/>
        </w:rPr>
        <w:tab/>
      </w:r>
      <w:r>
        <w:rPr>
          <w:b/>
          <w:color w:val="auto"/>
        </w:rPr>
        <w:t>19</w:t>
      </w:r>
      <w:r>
        <w:rPr>
          <w:b/>
          <w:color w:val="auto"/>
        </w:rPr>
        <w:fldChar w:fldCharType="end"/>
      </w:r>
    </w:p>
    <w:p w14:paraId="743A5036">
      <w:pPr>
        <w:pStyle w:val="54"/>
        <w:tabs>
          <w:tab w:val="right" w:leader="dot" w:pos="8306"/>
        </w:tabs>
        <w:ind w:left="420"/>
        <w:rPr>
          <w:color w:val="auto"/>
        </w:rPr>
      </w:pPr>
      <w:r>
        <w:rPr>
          <w:color w:val="auto"/>
        </w:rPr>
        <w:fldChar w:fldCharType="begin"/>
      </w:r>
      <w:r>
        <w:rPr>
          <w:color w:val="auto"/>
        </w:rPr>
        <w:instrText xml:space="preserve"> HYPERLINK \l _Toc10115 </w:instrText>
      </w:r>
      <w:r>
        <w:rPr>
          <w:color w:val="auto"/>
        </w:rPr>
        <w:fldChar w:fldCharType="separate"/>
      </w:r>
      <w:r>
        <w:rPr>
          <w:rFonts w:hint="eastAsia" w:ascii="黑体" w:hAnsi="黑体" w:eastAsia="黑体" w:cs="Arial"/>
          <w:bCs/>
          <w:color w:val="auto"/>
          <w:szCs w:val="32"/>
        </w:rPr>
        <w:t>一、报价函</w:t>
      </w:r>
      <w:r>
        <w:rPr>
          <w:color w:val="auto"/>
        </w:rPr>
        <w:tab/>
      </w:r>
      <w:r>
        <w:rPr>
          <w:color w:val="auto"/>
        </w:rPr>
        <w:t>21</w:t>
      </w:r>
      <w:r>
        <w:rPr>
          <w:color w:val="auto"/>
        </w:rPr>
        <w:fldChar w:fldCharType="end"/>
      </w:r>
    </w:p>
    <w:p w14:paraId="5EACB4BE">
      <w:pPr>
        <w:pStyle w:val="54"/>
        <w:tabs>
          <w:tab w:val="right" w:leader="dot" w:pos="8306"/>
        </w:tabs>
        <w:ind w:left="420"/>
        <w:rPr>
          <w:color w:val="auto"/>
        </w:rPr>
      </w:pPr>
      <w:r>
        <w:rPr>
          <w:color w:val="auto"/>
        </w:rPr>
        <w:fldChar w:fldCharType="begin"/>
      </w:r>
      <w:r>
        <w:rPr>
          <w:color w:val="auto"/>
        </w:rPr>
        <w:instrText xml:space="preserve"> HYPERLINK \l _Toc6741 </w:instrText>
      </w:r>
      <w:r>
        <w:rPr>
          <w:color w:val="auto"/>
        </w:rPr>
        <w:fldChar w:fldCharType="separate"/>
      </w:r>
      <w:r>
        <w:rPr>
          <w:rFonts w:hint="eastAsia" w:ascii="黑体" w:hAnsi="黑体" w:eastAsia="黑体" w:cs="Arial"/>
          <w:bCs/>
          <w:color w:val="auto"/>
          <w:szCs w:val="32"/>
        </w:rPr>
        <w:t>二、资格证明材料</w:t>
      </w:r>
      <w:r>
        <w:rPr>
          <w:color w:val="auto"/>
        </w:rPr>
        <w:tab/>
      </w:r>
      <w:r>
        <w:rPr>
          <w:color w:val="auto"/>
        </w:rPr>
        <w:t>22</w:t>
      </w:r>
      <w:r>
        <w:rPr>
          <w:color w:val="auto"/>
        </w:rPr>
        <w:fldChar w:fldCharType="end"/>
      </w:r>
    </w:p>
    <w:p w14:paraId="2F3CEBF1">
      <w:pPr>
        <w:pStyle w:val="54"/>
        <w:tabs>
          <w:tab w:val="right" w:leader="dot" w:pos="8306"/>
        </w:tabs>
        <w:ind w:left="420"/>
        <w:rPr>
          <w:color w:val="auto"/>
        </w:rPr>
      </w:pPr>
      <w:r>
        <w:rPr>
          <w:color w:val="auto"/>
        </w:rPr>
        <w:fldChar w:fldCharType="begin"/>
      </w:r>
      <w:r>
        <w:rPr>
          <w:color w:val="auto"/>
        </w:rPr>
        <w:instrText xml:space="preserve"> HYPERLINK \l _Toc23441 </w:instrText>
      </w:r>
      <w:r>
        <w:rPr>
          <w:color w:val="auto"/>
        </w:rPr>
        <w:fldChar w:fldCharType="separate"/>
      </w:r>
      <w:r>
        <w:rPr>
          <w:rFonts w:hint="eastAsia"/>
          <w:color w:val="auto"/>
          <w:szCs w:val="32"/>
        </w:rPr>
        <w:t xml:space="preserve">三、 </w:t>
      </w:r>
      <w:r>
        <w:rPr>
          <w:rFonts w:hint="eastAsia" w:ascii="黑体" w:hAnsi="黑体" w:eastAsia="黑体" w:cs="Arial"/>
          <w:bCs/>
          <w:color w:val="auto"/>
          <w:szCs w:val="32"/>
        </w:rPr>
        <w:t>法定代表人身份证明文件或法定代表人授权书</w:t>
      </w:r>
      <w:r>
        <w:rPr>
          <w:color w:val="auto"/>
        </w:rPr>
        <w:tab/>
      </w:r>
      <w:r>
        <w:rPr>
          <w:color w:val="auto"/>
        </w:rPr>
        <w:fldChar w:fldCharType="begin"/>
      </w:r>
      <w:r>
        <w:rPr>
          <w:color w:val="auto"/>
        </w:rPr>
        <w:instrText xml:space="preserve"> PAGEREF _Toc23441 \h </w:instrText>
      </w:r>
      <w:r>
        <w:rPr>
          <w:color w:val="auto"/>
        </w:rPr>
        <w:fldChar w:fldCharType="separate"/>
      </w:r>
      <w:r>
        <w:rPr>
          <w:color w:val="auto"/>
        </w:rPr>
        <w:t>23</w:t>
      </w:r>
      <w:r>
        <w:rPr>
          <w:color w:val="auto"/>
        </w:rPr>
        <w:fldChar w:fldCharType="end"/>
      </w:r>
      <w:r>
        <w:rPr>
          <w:color w:val="auto"/>
        </w:rPr>
        <w:fldChar w:fldCharType="end"/>
      </w:r>
    </w:p>
    <w:p w14:paraId="69515134">
      <w:pPr>
        <w:pStyle w:val="54"/>
        <w:tabs>
          <w:tab w:val="right" w:leader="dot" w:pos="8306"/>
        </w:tabs>
        <w:ind w:left="420"/>
        <w:rPr>
          <w:color w:val="auto"/>
        </w:rPr>
      </w:pPr>
      <w:r>
        <w:rPr>
          <w:color w:val="auto"/>
        </w:rPr>
        <w:fldChar w:fldCharType="begin"/>
      </w:r>
      <w:r>
        <w:rPr>
          <w:color w:val="auto"/>
        </w:rPr>
        <w:instrText xml:space="preserve"> HYPERLINK \l _Toc5844 </w:instrText>
      </w:r>
      <w:r>
        <w:rPr>
          <w:color w:val="auto"/>
        </w:rPr>
        <w:fldChar w:fldCharType="separate"/>
      </w:r>
      <w:r>
        <w:rPr>
          <w:rFonts w:ascii="黑体" w:hAnsi="黑体" w:eastAsia="黑体" w:cs="Arial"/>
          <w:bCs/>
          <w:color w:val="auto"/>
          <w:szCs w:val="32"/>
        </w:rPr>
        <w:t>四</w:t>
      </w:r>
      <w:r>
        <w:rPr>
          <w:rFonts w:hint="eastAsia" w:ascii="黑体" w:hAnsi="黑体" w:eastAsia="黑体" w:cs="Arial"/>
          <w:bCs/>
          <w:color w:val="auto"/>
          <w:szCs w:val="32"/>
        </w:rPr>
        <w:t>、分项报价表</w:t>
      </w:r>
      <w:r>
        <w:rPr>
          <w:color w:val="auto"/>
        </w:rPr>
        <w:tab/>
      </w:r>
      <w:r>
        <w:rPr>
          <w:color w:val="auto"/>
        </w:rPr>
        <w:t>24</w:t>
      </w:r>
      <w:r>
        <w:rPr>
          <w:color w:val="auto"/>
        </w:rPr>
        <w:fldChar w:fldCharType="end"/>
      </w:r>
    </w:p>
    <w:p w14:paraId="58AB2AAC">
      <w:pPr>
        <w:pStyle w:val="54"/>
        <w:tabs>
          <w:tab w:val="right" w:leader="dot" w:pos="8306"/>
        </w:tabs>
        <w:ind w:left="420"/>
        <w:rPr>
          <w:rFonts w:hint="eastAsia"/>
          <w:color w:val="auto"/>
        </w:rPr>
      </w:pPr>
      <w:r>
        <w:rPr>
          <w:color w:val="auto"/>
        </w:rPr>
        <w:fldChar w:fldCharType="begin"/>
      </w:r>
      <w:r>
        <w:rPr>
          <w:color w:val="auto"/>
        </w:rPr>
        <w:instrText xml:space="preserve"> HYPERLINK \l _Toc20411 </w:instrText>
      </w:r>
      <w:r>
        <w:rPr>
          <w:color w:val="auto"/>
        </w:rPr>
        <w:fldChar w:fldCharType="separate"/>
      </w:r>
      <w:r>
        <w:rPr>
          <w:rFonts w:ascii="黑体" w:hAnsi="黑体" w:eastAsia="黑体" w:cs="Arial"/>
          <w:bCs/>
          <w:color w:val="auto"/>
          <w:szCs w:val="32"/>
        </w:rPr>
        <w:t>五</w:t>
      </w:r>
      <w:r>
        <w:rPr>
          <w:rFonts w:hint="eastAsia" w:ascii="黑体" w:hAnsi="黑体" w:eastAsia="黑体" w:cs="Arial"/>
          <w:bCs/>
          <w:color w:val="auto"/>
          <w:szCs w:val="32"/>
        </w:rPr>
        <w:t>、承诺函</w:t>
      </w:r>
      <w:r>
        <w:rPr>
          <w:color w:val="auto"/>
        </w:rPr>
        <w:tab/>
      </w:r>
      <w:r>
        <w:rPr>
          <w:color w:val="auto"/>
        </w:rPr>
        <w:fldChar w:fldCharType="begin"/>
      </w:r>
      <w:r>
        <w:rPr>
          <w:color w:val="auto"/>
        </w:rPr>
        <w:instrText xml:space="preserve"> PAGEREF _Toc20411 \h </w:instrText>
      </w:r>
      <w:r>
        <w:rPr>
          <w:color w:val="auto"/>
        </w:rPr>
        <w:fldChar w:fldCharType="separate"/>
      </w:r>
      <w:r>
        <w:rPr>
          <w:color w:val="auto"/>
        </w:rPr>
        <w:t>25</w:t>
      </w:r>
      <w:r>
        <w:rPr>
          <w:color w:val="auto"/>
        </w:rPr>
        <w:fldChar w:fldCharType="end"/>
      </w:r>
      <w:r>
        <w:rPr>
          <w:color w:val="auto"/>
        </w:rPr>
        <w:fldChar w:fldCharType="end"/>
      </w:r>
    </w:p>
    <w:p w14:paraId="6C10618C">
      <w:pPr>
        <w:pStyle w:val="54"/>
        <w:tabs>
          <w:tab w:val="right" w:leader="dot" w:pos="8306"/>
        </w:tabs>
        <w:ind w:left="420"/>
        <w:rPr>
          <w:color w:val="auto"/>
        </w:rPr>
      </w:pPr>
      <w:r>
        <w:rPr>
          <w:color w:val="auto"/>
        </w:rPr>
        <w:fldChar w:fldCharType="begin"/>
      </w:r>
      <w:r>
        <w:rPr>
          <w:color w:val="auto"/>
        </w:rPr>
        <w:instrText xml:space="preserve"> HYPERLINK \l _Toc18983 </w:instrText>
      </w:r>
      <w:r>
        <w:rPr>
          <w:color w:val="auto"/>
        </w:rPr>
        <w:fldChar w:fldCharType="separate"/>
      </w:r>
      <w:r>
        <w:rPr>
          <w:rFonts w:ascii="黑体" w:hAnsi="黑体" w:eastAsia="黑体" w:cs="Arial"/>
          <w:bCs/>
          <w:color w:val="auto"/>
          <w:szCs w:val="32"/>
        </w:rPr>
        <w:t>六</w:t>
      </w:r>
      <w:r>
        <w:rPr>
          <w:rFonts w:hint="eastAsia" w:ascii="黑体" w:hAnsi="黑体" w:eastAsia="黑体" w:cs="Arial"/>
          <w:bCs/>
          <w:color w:val="auto"/>
          <w:szCs w:val="32"/>
        </w:rPr>
        <w:t>、竞标人廉洁自律承诺书</w:t>
      </w:r>
      <w:r>
        <w:rPr>
          <w:color w:val="auto"/>
        </w:rPr>
        <w:tab/>
      </w:r>
      <w:r>
        <w:rPr>
          <w:color w:val="auto"/>
        </w:rPr>
        <w:fldChar w:fldCharType="begin"/>
      </w:r>
      <w:r>
        <w:rPr>
          <w:color w:val="auto"/>
        </w:rPr>
        <w:instrText xml:space="preserve"> PAGEREF _Toc18983 \h </w:instrText>
      </w:r>
      <w:r>
        <w:rPr>
          <w:color w:val="auto"/>
        </w:rPr>
        <w:fldChar w:fldCharType="separate"/>
      </w:r>
      <w:r>
        <w:rPr>
          <w:color w:val="auto"/>
        </w:rPr>
        <w:t>26</w:t>
      </w:r>
      <w:r>
        <w:rPr>
          <w:color w:val="auto"/>
        </w:rPr>
        <w:fldChar w:fldCharType="end"/>
      </w:r>
      <w:r>
        <w:rPr>
          <w:color w:val="auto"/>
        </w:rPr>
        <w:fldChar w:fldCharType="end"/>
      </w:r>
    </w:p>
    <w:p w14:paraId="0ACE5D8A">
      <w:pPr>
        <w:pStyle w:val="54"/>
        <w:tabs>
          <w:tab w:val="right" w:leader="dot" w:pos="8306"/>
        </w:tabs>
        <w:ind w:left="420"/>
        <w:rPr>
          <w:color w:val="auto"/>
        </w:rPr>
      </w:pPr>
      <w:r>
        <w:rPr>
          <w:color w:val="auto"/>
        </w:rPr>
        <w:fldChar w:fldCharType="begin"/>
      </w:r>
      <w:r>
        <w:rPr>
          <w:color w:val="auto"/>
        </w:rPr>
        <w:instrText xml:space="preserve"> HYPERLINK \l _Toc32732 </w:instrText>
      </w:r>
      <w:r>
        <w:rPr>
          <w:color w:val="auto"/>
        </w:rPr>
        <w:fldChar w:fldCharType="separate"/>
      </w:r>
      <w:r>
        <w:rPr>
          <w:rFonts w:hint="eastAsia" w:ascii="黑体" w:hAnsi="黑体" w:eastAsia="黑体" w:cs="Arial"/>
          <w:bCs/>
          <w:color w:val="auto"/>
          <w:szCs w:val="32"/>
        </w:rPr>
        <w:t>七、供应商基本情况表</w:t>
      </w:r>
      <w:r>
        <w:rPr>
          <w:color w:val="auto"/>
        </w:rPr>
        <w:tab/>
      </w:r>
      <w:r>
        <w:rPr>
          <w:color w:val="auto"/>
        </w:rPr>
        <w:t>27</w:t>
      </w:r>
      <w:r>
        <w:rPr>
          <w:color w:val="auto"/>
        </w:rPr>
        <w:fldChar w:fldCharType="end"/>
      </w:r>
    </w:p>
    <w:p w14:paraId="74499B84">
      <w:pPr>
        <w:pStyle w:val="54"/>
        <w:tabs>
          <w:tab w:val="right" w:leader="dot" w:pos="8306"/>
        </w:tabs>
        <w:ind w:left="420"/>
        <w:rPr>
          <w:color w:val="auto"/>
        </w:rPr>
      </w:pPr>
      <w:r>
        <w:rPr>
          <w:color w:val="auto"/>
        </w:rPr>
        <w:fldChar w:fldCharType="begin"/>
      </w:r>
      <w:r>
        <w:rPr>
          <w:color w:val="auto"/>
        </w:rPr>
        <w:instrText xml:space="preserve"> HYPERLINK \l _Toc29475 </w:instrText>
      </w:r>
      <w:r>
        <w:rPr>
          <w:color w:val="auto"/>
        </w:rPr>
        <w:fldChar w:fldCharType="separate"/>
      </w:r>
      <w:r>
        <w:rPr>
          <w:rFonts w:hint="eastAsia" w:ascii="黑体" w:hAnsi="黑体" w:eastAsia="黑体" w:cs="Arial"/>
          <w:bCs/>
          <w:color w:val="auto"/>
          <w:szCs w:val="32"/>
        </w:rPr>
        <w:t>八、供应商本项目管理、技术、服务人员情况表</w:t>
      </w:r>
      <w:r>
        <w:rPr>
          <w:color w:val="auto"/>
        </w:rPr>
        <w:tab/>
      </w:r>
      <w:r>
        <w:rPr>
          <w:color w:val="auto"/>
        </w:rPr>
        <w:t>28</w:t>
      </w:r>
      <w:r>
        <w:rPr>
          <w:color w:val="auto"/>
        </w:rPr>
        <w:fldChar w:fldCharType="end"/>
      </w:r>
    </w:p>
    <w:p w14:paraId="5DE750A5">
      <w:pPr>
        <w:pStyle w:val="54"/>
        <w:tabs>
          <w:tab w:val="right" w:leader="dot" w:pos="8306"/>
        </w:tabs>
        <w:ind w:left="420"/>
        <w:rPr>
          <w:color w:val="auto"/>
        </w:rPr>
      </w:pPr>
      <w:r>
        <w:rPr>
          <w:color w:val="auto"/>
        </w:rPr>
        <w:fldChar w:fldCharType="begin"/>
      </w:r>
      <w:r>
        <w:rPr>
          <w:color w:val="auto"/>
        </w:rPr>
        <w:instrText xml:space="preserve"> HYPERLINK \l _Toc3014 </w:instrText>
      </w:r>
      <w:r>
        <w:rPr>
          <w:color w:val="auto"/>
        </w:rPr>
        <w:fldChar w:fldCharType="separate"/>
      </w:r>
      <w:r>
        <w:rPr>
          <w:rFonts w:hint="eastAsia" w:ascii="黑体" w:hAnsi="黑体" w:eastAsia="黑体" w:cs="Arial"/>
          <w:bCs/>
          <w:color w:val="auto"/>
          <w:szCs w:val="32"/>
        </w:rPr>
        <w:t>九、商务、技术、服务要求应答表</w:t>
      </w:r>
      <w:r>
        <w:rPr>
          <w:color w:val="auto"/>
        </w:rPr>
        <w:tab/>
      </w:r>
      <w:r>
        <w:rPr>
          <w:color w:val="auto"/>
        </w:rPr>
        <w:t>29</w:t>
      </w:r>
      <w:r>
        <w:rPr>
          <w:color w:val="auto"/>
        </w:rPr>
        <w:fldChar w:fldCharType="end"/>
      </w:r>
    </w:p>
    <w:p w14:paraId="7D93CCF9">
      <w:pPr>
        <w:pStyle w:val="54"/>
        <w:tabs>
          <w:tab w:val="right" w:leader="dot" w:pos="8306"/>
        </w:tabs>
        <w:ind w:left="420"/>
        <w:rPr>
          <w:color w:val="auto"/>
        </w:rPr>
      </w:pPr>
      <w:r>
        <w:rPr>
          <w:color w:val="auto"/>
        </w:rPr>
        <w:fldChar w:fldCharType="begin"/>
      </w:r>
      <w:r>
        <w:rPr>
          <w:color w:val="auto"/>
        </w:rPr>
        <w:instrText xml:space="preserve"> HYPERLINK \l _Toc3772 </w:instrText>
      </w:r>
      <w:r>
        <w:rPr>
          <w:color w:val="auto"/>
        </w:rPr>
        <w:fldChar w:fldCharType="separate"/>
      </w:r>
      <w:r>
        <w:rPr>
          <w:rFonts w:ascii="黑体" w:hAnsi="黑体" w:eastAsia="黑体" w:cs="Arial"/>
          <w:bCs/>
          <w:color w:val="auto"/>
          <w:szCs w:val="32"/>
        </w:rPr>
        <w:t>十</w:t>
      </w:r>
      <w:r>
        <w:rPr>
          <w:rFonts w:hint="eastAsia" w:ascii="黑体" w:hAnsi="黑体" w:eastAsia="黑体" w:cs="Arial"/>
          <w:bCs/>
          <w:color w:val="auto"/>
          <w:szCs w:val="32"/>
        </w:rPr>
        <w:t>、</w:t>
      </w:r>
      <w:r>
        <w:rPr>
          <w:rFonts w:hint="eastAsia" w:ascii="黑体" w:hAnsi="黑体" w:eastAsia="黑体" w:cs="Arial"/>
          <w:bCs/>
          <w:color w:val="auto"/>
          <w:szCs w:val="32"/>
          <w:lang w:eastAsia="zh-CN"/>
        </w:rPr>
        <w:t>类似业绩表</w:t>
      </w:r>
      <w:r>
        <w:rPr>
          <w:color w:val="auto"/>
        </w:rPr>
        <w:tab/>
      </w:r>
      <w:r>
        <w:rPr>
          <w:color w:val="auto"/>
        </w:rPr>
        <w:t>30</w:t>
      </w:r>
      <w:r>
        <w:rPr>
          <w:color w:val="auto"/>
        </w:rPr>
        <w:fldChar w:fldCharType="end"/>
      </w:r>
      <w:r>
        <w:rPr>
          <w:rFonts w:hint="eastAsia"/>
          <w:color w:val="auto"/>
        </w:rPr>
        <w:t xml:space="preserve">   </w:t>
      </w:r>
    </w:p>
    <w:p w14:paraId="65E010C8">
      <w:pPr>
        <w:pStyle w:val="53"/>
        <w:tabs>
          <w:tab w:val="right" w:leader="dot" w:pos="8306"/>
        </w:tabs>
        <w:rPr>
          <w:b/>
          <w:color w:val="auto"/>
        </w:rPr>
      </w:pPr>
      <w:r>
        <w:rPr>
          <w:b/>
          <w:color w:val="auto"/>
        </w:rPr>
        <w:fldChar w:fldCharType="begin"/>
      </w:r>
      <w:r>
        <w:rPr>
          <w:b/>
          <w:color w:val="auto"/>
        </w:rPr>
        <w:instrText xml:space="preserve"> HYPERLINK \l _Toc15007 </w:instrText>
      </w:r>
      <w:r>
        <w:rPr>
          <w:b/>
          <w:color w:val="auto"/>
        </w:rPr>
        <w:fldChar w:fldCharType="separate"/>
      </w:r>
      <w:r>
        <w:rPr>
          <w:rFonts w:hint="eastAsia" w:ascii="黑体" w:hAnsi="黑体" w:eastAsia="黑体"/>
          <w:b/>
          <w:color w:val="auto"/>
        </w:rPr>
        <w:t>第五章 保证金退还申请书</w:t>
      </w:r>
      <w:r>
        <w:rPr>
          <w:b/>
          <w:color w:val="auto"/>
        </w:rPr>
        <w:tab/>
      </w:r>
      <w:r>
        <w:rPr>
          <w:b/>
          <w:color w:val="auto"/>
        </w:rPr>
        <w:t>31</w:t>
      </w:r>
      <w:r>
        <w:rPr>
          <w:b/>
          <w:color w:val="auto"/>
        </w:rPr>
        <w:fldChar w:fldCharType="end"/>
      </w:r>
    </w:p>
    <w:p w14:paraId="08F051EE">
      <w:pPr>
        <w:pStyle w:val="53"/>
        <w:tabs>
          <w:tab w:val="right" w:leader="dot" w:pos="8306"/>
        </w:tabs>
        <w:rPr>
          <w:rFonts w:hint="eastAsia"/>
          <w:b/>
          <w:color w:val="auto"/>
        </w:rPr>
      </w:pPr>
      <w:r>
        <w:rPr>
          <w:b/>
          <w:color w:val="auto"/>
        </w:rPr>
        <w:fldChar w:fldCharType="begin"/>
      </w:r>
      <w:r>
        <w:rPr>
          <w:b/>
          <w:color w:val="auto"/>
        </w:rPr>
        <w:instrText xml:space="preserve"> HYPERLINK \l _Toc1723 </w:instrText>
      </w:r>
      <w:r>
        <w:rPr>
          <w:b/>
          <w:color w:val="auto"/>
        </w:rPr>
        <w:fldChar w:fldCharType="separate"/>
      </w:r>
      <w:r>
        <w:rPr>
          <w:rFonts w:ascii="黑体" w:hAnsi="黑体" w:eastAsia="黑体"/>
          <w:b/>
          <w:color w:val="auto"/>
        </w:rPr>
        <w:t>第六章</w:t>
      </w:r>
      <w:r>
        <w:rPr>
          <w:rFonts w:hint="eastAsia" w:ascii="黑体" w:hAnsi="黑体" w:eastAsia="黑体"/>
          <w:b/>
          <w:color w:val="auto"/>
        </w:rPr>
        <w:t xml:space="preserve"> </w:t>
      </w:r>
      <w:r>
        <w:rPr>
          <w:rFonts w:ascii="黑体" w:hAnsi="黑体" w:eastAsia="黑体"/>
          <w:b/>
          <w:color w:val="auto"/>
        </w:rPr>
        <w:t>评审方法</w:t>
      </w:r>
      <w:r>
        <w:rPr>
          <w:b/>
          <w:color w:val="auto"/>
        </w:rPr>
        <w:tab/>
      </w:r>
      <w:r>
        <w:rPr>
          <w:b/>
          <w:color w:val="auto"/>
        </w:rPr>
        <w:fldChar w:fldCharType="begin"/>
      </w:r>
      <w:r>
        <w:rPr>
          <w:b/>
          <w:color w:val="auto"/>
        </w:rPr>
        <w:instrText xml:space="preserve"> PAGEREF _Toc1723 \h </w:instrText>
      </w:r>
      <w:r>
        <w:rPr>
          <w:b/>
          <w:color w:val="auto"/>
        </w:rPr>
        <w:fldChar w:fldCharType="separate"/>
      </w:r>
      <w:r>
        <w:rPr>
          <w:b/>
          <w:color w:val="auto"/>
        </w:rPr>
        <w:t>32</w:t>
      </w:r>
      <w:r>
        <w:rPr>
          <w:b/>
          <w:color w:val="auto"/>
        </w:rPr>
        <w:fldChar w:fldCharType="end"/>
      </w:r>
      <w:r>
        <w:rPr>
          <w:b/>
          <w:color w:val="auto"/>
        </w:rPr>
        <w:fldChar w:fldCharType="end"/>
      </w:r>
    </w:p>
    <w:p w14:paraId="03CC8BF0">
      <w:pPr>
        <w:pStyle w:val="54"/>
        <w:tabs>
          <w:tab w:val="right" w:leader="dot" w:pos="8306"/>
        </w:tabs>
        <w:ind w:left="420"/>
        <w:rPr>
          <w:rFonts w:hint="eastAsia"/>
          <w:color w:val="auto"/>
        </w:rPr>
      </w:pPr>
      <w:r>
        <w:rPr>
          <w:color w:val="auto"/>
        </w:rPr>
        <w:fldChar w:fldCharType="begin"/>
      </w:r>
      <w:r>
        <w:rPr>
          <w:color w:val="auto"/>
        </w:rPr>
        <w:instrText xml:space="preserve"> HYPERLINK \l _Toc6890 </w:instrText>
      </w:r>
      <w:r>
        <w:rPr>
          <w:color w:val="auto"/>
        </w:rPr>
        <w:fldChar w:fldCharType="separate"/>
      </w:r>
      <w:r>
        <w:rPr>
          <w:rFonts w:hint="eastAsia" w:ascii="宋体" w:hAnsi="宋体"/>
          <w:bCs/>
          <w:color w:val="auto"/>
        </w:rPr>
        <w:t>一、询价程序</w:t>
      </w:r>
      <w:r>
        <w:rPr>
          <w:color w:val="auto"/>
        </w:rPr>
        <w:tab/>
      </w:r>
      <w:r>
        <w:rPr>
          <w:color w:val="auto"/>
        </w:rPr>
        <w:fldChar w:fldCharType="begin"/>
      </w:r>
      <w:r>
        <w:rPr>
          <w:color w:val="auto"/>
        </w:rPr>
        <w:instrText xml:space="preserve"> PAGEREF _Toc6890 \h </w:instrText>
      </w:r>
      <w:r>
        <w:rPr>
          <w:color w:val="auto"/>
        </w:rPr>
        <w:fldChar w:fldCharType="separate"/>
      </w:r>
      <w:r>
        <w:rPr>
          <w:color w:val="auto"/>
        </w:rPr>
        <w:t>32</w:t>
      </w:r>
      <w:r>
        <w:rPr>
          <w:color w:val="auto"/>
        </w:rPr>
        <w:fldChar w:fldCharType="end"/>
      </w:r>
      <w:r>
        <w:rPr>
          <w:color w:val="auto"/>
        </w:rPr>
        <w:fldChar w:fldCharType="end"/>
      </w:r>
    </w:p>
    <w:p w14:paraId="6CB97D77">
      <w:pPr>
        <w:pStyle w:val="54"/>
        <w:tabs>
          <w:tab w:val="right" w:leader="dot" w:pos="8306"/>
        </w:tabs>
        <w:ind w:left="420"/>
        <w:rPr>
          <w:rFonts w:hint="eastAsia"/>
          <w:color w:val="auto"/>
        </w:rPr>
      </w:pPr>
      <w:r>
        <w:rPr>
          <w:color w:val="auto"/>
        </w:rPr>
        <w:fldChar w:fldCharType="begin"/>
      </w:r>
      <w:r>
        <w:rPr>
          <w:color w:val="auto"/>
        </w:rPr>
        <w:instrText xml:space="preserve"> HYPERLINK \l _Toc7763 </w:instrText>
      </w:r>
      <w:r>
        <w:rPr>
          <w:color w:val="auto"/>
        </w:rPr>
        <w:fldChar w:fldCharType="separate"/>
      </w:r>
      <w:r>
        <w:rPr>
          <w:rFonts w:hint="eastAsia" w:ascii="宋体" w:hAnsi="宋体"/>
          <w:bCs/>
          <w:color w:val="auto"/>
        </w:rPr>
        <w:t>二、评审程序、评审方法、评审标准</w:t>
      </w:r>
      <w:r>
        <w:rPr>
          <w:color w:val="auto"/>
        </w:rPr>
        <w:tab/>
      </w:r>
      <w:r>
        <w:rPr>
          <w:rFonts w:hint="eastAsia"/>
          <w:color w:val="auto"/>
        </w:rPr>
        <w:t>3</w:t>
      </w:r>
      <w:r>
        <w:rPr>
          <w:color w:val="auto"/>
        </w:rPr>
        <w:fldChar w:fldCharType="end"/>
      </w:r>
      <w:r>
        <w:rPr>
          <w:color w:val="auto"/>
        </w:rPr>
        <w:t>2</w:t>
      </w:r>
    </w:p>
    <w:p w14:paraId="149D6786">
      <w:pPr>
        <w:pStyle w:val="54"/>
        <w:tabs>
          <w:tab w:val="right" w:leader="dot" w:pos="8306"/>
        </w:tabs>
        <w:ind w:left="420"/>
        <w:rPr>
          <w:color w:val="auto"/>
        </w:rPr>
      </w:pPr>
      <w:r>
        <w:rPr>
          <w:color w:val="auto"/>
        </w:rPr>
        <w:fldChar w:fldCharType="begin"/>
      </w:r>
      <w:r>
        <w:rPr>
          <w:color w:val="auto"/>
        </w:rPr>
        <w:instrText xml:space="preserve"> HYPERLINK \l _Toc18664 </w:instrText>
      </w:r>
      <w:r>
        <w:rPr>
          <w:color w:val="auto"/>
        </w:rPr>
        <w:fldChar w:fldCharType="separate"/>
      </w:r>
      <w:r>
        <w:rPr>
          <w:rFonts w:hint="eastAsia" w:ascii="宋体" w:hAnsi="宋体"/>
          <w:bCs/>
          <w:color w:val="auto"/>
        </w:rPr>
        <w:t>三、评审纪律</w:t>
      </w:r>
      <w:r>
        <w:rPr>
          <w:color w:val="auto"/>
        </w:rPr>
        <w:tab/>
      </w:r>
      <w:r>
        <w:rPr>
          <w:color w:val="auto"/>
        </w:rPr>
        <w:t>34</w:t>
      </w:r>
      <w:r>
        <w:rPr>
          <w:color w:val="auto"/>
        </w:rPr>
        <w:fldChar w:fldCharType="end"/>
      </w:r>
    </w:p>
    <w:p w14:paraId="4C542C97">
      <w:pPr>
        <w:pStyle w:val="53"/>
        <w:tabs>
          <w:tab w:val="right" w:leader="dot" w:pos="8306"/>
        </w:tabs>
        <w:rPr>
          <w:rFonts w:hint="eastAsia" w:ascii="宋体" w:hAnsi="宋体" w:cs="宋体"/>
          <w:color w:val="auto"/>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b/>
          <w:color w:val="auto"/>
        </w:rPr>
        <w:fldChar w:fldCharType="begin"/>
      </w:r>
      <w:r>
        <w:rPr>
          <w:b/>
          <w:color w:val="auto"/>
        </w:rPr>
        <w:instrText xml:space="preserve"> HYPERLINK \l _Toc3243 </w:instrText>
      </w:r>
      <w:r>
        <w:rPr>
          <w:b/>
          <w:color w:val="auto"/>
        </w:rPr>
        <w:fldChar w:fldCharType="separate"/>
      </w:r>
      <w:r>
        <w:rPr>
          <w:rFonts w:hint="eastAsia" w:ascii="黑体" w:hAnsi="黑体" w:eastAsia="黑体"/>
          <w:b/>
          <w:color w:val="auto"/>
        </w:rPr>
        <w:t>第七章 采购合同（草案）</w:t>
      </w:r>
      <w:r>
        <w:rPr>
          <w:b/>
          <w:color w:val="auto"/>
        </w:rPr>
        <w:tab/>
      </w:r>
      <w:r>
        <w:rPr>
          <w:b/>
          <w:color w:val="auto"/>
        </w:rPr>
        <w:fldChar w:fldCharType="begin"/>
      </w:r>
      <w:r>
        <w:rPr>
          <w:b/>
          <w:color w:val="auto"/>
        </w:rPr>
        <w:instrText xml:space="preserve"> PAGEREF _Toc3243 \h </w:instrText>
      </w:r>
      <w:r>
        <w:rPr>
          <w:b/>
          <w:color w:val="auto"/>
        </w:rPr>
        <w:fldChar w:fldCharType="separate"/>
      </w:r>
      <w:r>
        <w:rPr>
          <w:b/>
          <w:color w:val="auto"/>
        </w:rPr>
        <w:t>36</w:t>
      </w:r>
      <w:r>
        <w:rPr>
          <w:b/>
          <w:color w:val="auto"/>
        </w:rPr>
        <w:fldChar w:fldCharType="end"/>
      </w:r>
      <w:r>
        <w:rPr>
          <w:b/>
          <w:color w:val="auto"/>
        </w:rPr>
        <w:fldChar w:fldCharType="end"/>
      </w:r>
      <w:r>
        <w:rPr>
          <w:b/>
          <w:color w:val="auto"/>
        </w:rPr>
        <w:fldChar w:fldCharType="end"/>
      </w:r>
      <w:r>
        <w:rPr>
          <w:rFonts w:hint="eastAsia" w:ascii="宋体" w:hAnsi="宋体" w:cs="宋体"/>
          <w:color w:val="auto"/>
          <w:kern w:val="2"/>
          <w:szCs w:val="24"/>
        </w:rPr>
        <w:fldChar w:fldCharType="end"/>
      </w:r>
      <w:r>
        <w:rPr>
          <w:rFonts w:ascii="宋体" w:hAnsi="宋体" w:cs="宋体"/>
          <w:color w:val="auto"/>
          <w:kern w:val="2"/>
          <w:szCs w:val="24"/>
        </w:rPr>
        <w:t>6</w:t>
      </w:r>
      <w:permEnd w:id="4"/>
    </w:p>
    <w:p w14:paraId="6D57A14C">
      <w:pPr>
        <w:spacing w:before="120" w:beforeLines="50" w:after="360" w:afterLines="150"/>
        <w:jc w:val="center"/>
        <w:outlineLvl w:val="0"/>
        <w:rPr>
          <w:rFonts w:hint="eastAsia" w:ascii="黑体" w:hAnsi="黑体" w:eastAsia="黑体"/>
          <w:color w:val="auto"/>
          <w:sz w:val="36"/>
        </w:rPr>
      </w:pPr>
      <w:r>
        <w:rPr>
          <w:rFonts w:ascii="黑体" w:hAnsi="黑体" w:eastAsia="黑体"/>
          <w:color w:val="auto"/>
          <w:sz w:val="36"/>
        </w:rPr>
        <w:br w:type="page"/>
      </w:r>
      <w:bookmarkStart w:id="5" w:name="_Toc24413"/>
      <w:bookmarkStart w:id="6" w:name="_Toc14998"/>
      <w:bookmarkStart w:id="7" w:name="_Toc91771146"/>
      <w:r>
        <w:rPr>
          <w:rFonts w:hint="eastAsia" w:ascii="黑体" w:hAnsi="黑体" w:eastAsia="黑体"/>
          <w:color w:val="auto"/>
          <w:sz w:val="36"/>
        </w:rPr>
        <w:t>第一章 询价邀请公告</w:t>
      </w:r>
      <w:bookmarkEnd w:id="5"/>
      <w:bookmarkEnd w:id="6"/>
      <w:bookmarkEnd w:id="7"/>
    </w:p>
    <w:p w14:paraId="07C04C8A">
      <w:pPr>
        <w:spacing w:line="360" w:lineRule="auto"/>
        <w:ind w:firstLine="720" w:firstLineChars="300"/>
        <w:jc w:val="left"/>
        <w:rPr>
          <w:color w:val="auto"/>
          <w:sz w:val="24"/>
          <w:szCs w:val="28"/>
        </w:rPr>
      </w:pPr>
      <w:bookmarkStart w:id="121" w:name="_GoBack"/>
      <w:r>
        <w:rPr>
          <w:color w:val="auto"/>
          <w:sz w:val="24"/>
        </w:rPr>
        <w:t>根据公司生产经营需要，拟对</w:t>
      </w:r>
      <w:r>
        <w:rPr>
          <w:rFonts w:hint="eastAsia"/>
          <w:color w:val="auto"/>
          <w:sz w:val="24"/>
          <w:lang w:eastAsia="zh-CN"/>
        </w:rPr>
        <w:t>誉隆兴赢场地平整打围项目（第二次）</w:t>
      </w:r>
      <w:r>
        <w:rPr>
          <w:color w:val="auto"/>
          <w:sz w:val="24"/>
          <w:szCs w:val="32"/>
        </w:rPr>
        <w:t>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14:paraId="34BCE795">
      <w:pPr>
        <w:spacing w:line="360" w:lineRule="auto"/>
        <w:ind w:firstLine="482" w:firstLineChars="200"/>
        <w:rPr>
          <w:b/>
          <w:color w:val="auto"/>
          <w:sz w:val="24"/>
        </w:rPr>
      </w:pPr>
      <w:r>
        <w:rPr>
          <w:b/>
          <w:color w:val="auto"/>
          <w:sz w:val="24"/>
        </w:rPr>
        <w:t>一、采购项目基本情况</w:t>
      </w:r>
    </w:p>
    <w:p w14:paraId="1C9DA964">
      <w:pPr>
        <w:spacing w:line="360" w:lineRule="auto"/>
        <w:ind w:firstLine="480" w:firstLineChars="200"/>
        <w:rPr>
          <w:color w:val="auto"/>
          <w:sz w:val="24"/>
        </w:rPr>
      </w:pPr>
      <w:r>
        <w:rPr>
          <w:color w:val="auto"/>
          <w:sz w:val="24"/>
        </w:rPr>
        <w:t>1.项目编号：</w:t>
      </w:r>
      <w:r>
        <w:rPr>
          <w:rFonts w:hint="eastAsia"/>
          <w:color w:val="auto"/>
          <w:sz w:val="24"/>
          <w:lang w:eastAsia="zh-CN"/>
        </w:rPr>
        <w:t>SJCG[2025]007-1</w:t>
      </w:r>
      <w:r>
        <w:rPr>
          <w:color w:val="auto"/>
          <w:sz w:val="24"/>
        </w:rPr>
        <w:t>号。</w:t>
      </w:r>
    </w:p>
    <w:p w14:paraId="78293BD1">
      <w:pPr>
        <w:spacing w:line="360" w:lineRule="auto"/>
        <w:ind w:firstLine="480" w:firstLineChars="200"/>
        <w:rPr>
          <w:color w:val="auto"/>
          <w:sz w:val="24"/>
        </w:rPr>
      </w:pPr>
      <w:r>
        <w:rPr>
          <w:color w:val="auto"/>
          <w:sz w:val="24"/>
        </w:rPr>
        <w:t>2.采购项目名称：</w:t>
      </w:r>
      <w:r>
        <w:rPr>
          <w:rFonts w:hint="eastAsia"/>
          <w:color w:val="auto"/>
          <w:sz w:val="24"/>
          <w:lang w:eastAsia="zh-CN"/>
        </w:rPr>
        <w:t>誉隆兴赢场地平整打围项目（第二次）</w:t>
      </w:r>
      <w:r>
        <w:rPr>
          <w:color w:val="auto"/>
          <w:sz w:val="24"/>
        </w:rPr>
        <w:t>。</w:t>
      </w:r>
    </w:p>
    <w:p w14:paraId="36423D63">
      <w:pPr>
        <w:spacing w:line="360" w:lineRule="auto"/>
        <w:ind w:firstLine="480" w:firstLineChars="200"/>
        <w:rPr>
          <w:color w:val="auto"/>
          <w:sz w:val="24"/>
        </w:rPr>
      </w:pPr>
      <w:r>
        <w:rPr>
          <w:color w:val="auto"/>
          <w:sz w:val="24"/>
        </w:rPr>
        <w:t>3.采购人：</w:t>
      </w:r>
      <w:permStart w:id="5" w:edGrp="everyone"/>
      <w:r>
        <w:rPr>
          <w:rFonts w:hint="eastAsia"/>
          <w:color w:val="auto"/>
          <w:sz w:val="24"/>
        </w:rPr>
        <w:t>泸州市江阳区利阳投资有限公司</w:t>
      </w:r>
      <w:permEnd w:id="5"/>
      <w:r>
        <w:rPr>
          <w:color w:val="auto"/>
          <w:sz w:val="24"/>
        </w:rPr>
        <w:t>。</w:t>
      </w:r>
    </w:p>
    <w:p w14:paraId="6C5F95FF">
      <w:pPr>
        <w:spacing w:line="360" w:lineRule="auto"/>
        <w:ind w:firstLine="480" w:firstLineChars="200"/>
        <w:rPr>
          <w:color w:val="auto"/>
          <w:sz w:val="24"/>
        </w:rPr>
      </w:pPr>
      <w:r>
        <w:rPr>
          <w:color w:val="auto"/>
          <w:sz w:val="24"/>
        </w:rPr>
        <w:t>4.服务期限（工期）：</w:t>
      </w:r>
      <w:r>
        <w:rPr>
          <w:rFonts w:hint="eastAsia" w:ascii="宋体" w:hAnsi="宋体" w:cs="宋体"/>
          <w:color w:val="auto"/>
          <w:sz w:val="24"/>
        </w:rPr>
        <w:t>合同签订后接采购人通知15日历天内完成</w:t>
      </w:r>
      <w:r>
        <w:rPr>
          <w:color w:val="auto"/>
          <w:sz w:val="24"/>
        </w:rPr>
        <w:t>。</w:t>
      </w:r>
    </w:p>
    <w:p w14:paraId="5E926B89">
      <w:pPr>
        <w:spacing w:line="360" w:lineRule="auto"/>
        <w:ind w:firstLine="482" w:firstLineChars="200"/>
        <w:rPr>
          <w:b/>
          <w:color w:val="auto"/>
          <w:sz w:val="24"/>
        </w:rPr>
      </w:pPr>
      <w:r>
        <w:rPr>
          <w:b/>
          <w:color w:val="auto"/>
          <w:sz w:val="24"/>
        </w:rPr>
        <w:t>二、资金情况</w:t>
      </w:r>
    </w:p>
    <w:p w14:paraId="2F3FBF60">
      <w:pPr>
        <w:spacing w:line="360" w:lineRule="auto"/>
        <w:ind w:right="31" w:rightChars="15" w:firstLine="480" w:firstLineChars="200"/>
        <w:rPr>
          <w:b/>
          <w:bCs/>
          <w:color w:val="auto"/>
          <w:sz w:val="24"/>
        </w:rPr>
      </w:pPr>
      <w:r>
        <w:rPr>
          <w:color w:val="auto"/>
          <w:sz w:val="24"/>
        </w:rPr>
        <w:t>资金来源及金额：</w:t>
      </w:r>
      <w:permStart w:id="6" w:edGrp="everyone"/>
      <w:r>
        <w:rPr>
          <w:rFonts w:hint="eastAsia"/>
          <w:color w:val="auto"/>
          <w:sz w:val="24"/>
        </w:rPr>
        <w:t>自筹</w:t>
      </w:r>
      <w:permEnd w:id="6"/>
      <w:r>
        <w:rPr>
          <w:color w:val="auto"/>
          <w:sz w:val="24"/>
        </w:rPr>
        <w:t>资金，</w:t>
      </w:r>
      <w:r>
        <w:rPr>
          <w:rFonts w:hint="eastAsia"/>
          <w:b/>
          <w:bCs/>
          <w:color w:val="auto"/>
          <w:lang w:eastAsia="zh-CN"/>
        </w:rPr>
        <w:t>采购预算</w:t>
      </w:r>
      <w:r>
        <w:rPr>
          <w:b/>
          <w:bCs/>
          <w:color w:val="auto"/>
        </w:rPr>
        <w:t>为</w:t>
      </w:r>
      <w:permStart w:id="7" w:edGrp="everyone"/>
      <w:r>
        <w:rPr>
          <w:rFonts w:hint="eastAsia"/>
          <w:b/>
          <w:bCs/>
          <w:color w:val="auto"/>
        </w:rPr>
        <w:t xml:space="preserve"> </w:t>
      </w:r>
      <w:r>
        <w:rPr>
          <w:rFonts w:hint="eastAsia"/>
          <w:b/>
          <w:bCs/>
          <w:color w:val="auto"/>
          <w:lang w:val="en-US" w:eastAsia="zh-CN"/>
        </w:rPr>
        <w:t>99597.47</w:t>
      </w:r>
      <w:r>
        <w:rPr>
          <w:b/>
          <w:bCs/>
          <w:color w:val="auto"/>
        </w:rPr>
        <w:t>元</w:t>
      </w:r>
      <w:permEnd w:id="7"/>
      <w:r>
        <w:rPr>
          <w:color w:val="auto"/>
          <w:sz w:val="24"/>
        </w:rPr>
        <w:t>。</w:t>
      </w:r>
    </w:p>
    <w:p w14:paraId="7B044F37">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14:paraId="7E1F0764">
      <w:pPr>
        <w:spacing w:after="120" w:line="360" w:lineRule="auto"/>
        <w:ind w:firstLine="480" w:firstLineChars="200"/>
        <w:rPr>
          <w:color w:val="auto"/>
          <w:sz w:val="24"/>
          <w:szCs w:val="28"/>
        </w:rPr>
      </w:pPr>
      <w:bookmarkStart w:id="8" w:name="OLE_LINK2"/>
      <w:r>
        <w:rPr>
          <w:rFonts w:hint="eastAsia"/>
          <w:color w:val="auto"/>
          <w:sz w:val="24"/>
          <w:lang w:eastAsia="zh-CN"/>
        </w:rPr>
        <w:t>誉隆兴赢场地平整打围项目（第二次）</w:t>
      </w:r>
      <w:r>
        <w:rPr>
          <w:rFonts w:hint="eastAsia"/>
          <w:color w:val="auto"/>
          <w:sz w:val="24"/>
          <w:szCs w:val="32"/>
        </w:rPr>
        <w:t>主要包括</w:t>
      </w:r>
      <w:r>
        <w:rPr>
          <w:rFonts w:hint="eastAsia"/>
          <w:color w:val="auto"/>
          <w:sz w:val="24"/>
          <w:szCs w:val="28"/>
        </w:rPr>
        <w:t>停车场场地平整、2.2米高勾花网围栏、围栏及摩托车停车场钢架雨棚基坑人工开挖、围栏基础及摩托车停车场钢架雨棚基础砼、摩托车停车场钢架雨棚 、5cm厚碎石铺设</w:t>
      </w:r>
      <w:r>
        <w:rPr>
          <w:rFonts w:hint="eastAsia"/>
          <w:color w:val="auto"/>
          <w:sz w:val="24"/>
          <w:szCs w:val="28"/>
          <w:lang w:eastAsia="zh-CN"/>
        </w:rPr>
        <w:t>、原有玻璃钢罐移位</w:t>
      </w:r>
      <w:r>
        <w:rPr>
          <w:rFonts w:hint="eastAsia"/>
          <w:color w:val="auto"/>
          <w:sz w:val="24"/>
          <w:szCs w:val="28"/>
        </w:rPr>
        <w:t>等内容。</w:t>
      </w:r>
      <w:r>
        <w:rPr>
          <w:color w:val="auto"/>
          <w:sz w:val="24"/>
          <w:szCs w:val="28"/>
        </w:rPr>
        <w:t>（</w:t>
      </w:r>
      <w:bookmarkEnd w:id="8"/>
      <w:r>
        <w:rPr>
          <w:color w:val="auto"/>
          <w:sz w:val="24"/>
          <w:szCs w:val="28"/>
        </w:rPr>
        <w:t>具体要求详见询价文件第三章）</w:t>
      </w:r>
    </w:p>
    <w:p w14:paraId="01A8DE36">
      <w:pPr>
        <w:spacing w:after="120" w:line="360" w:lineRule="auto"/>
        <w:ind w:firstLine="482" w:firstLineChars="200"/>
        <w:rPr>
          <w:b/>
          <w:bCs/>
          <w:color w:val="auto"/>
          <w:sz w:val="24"/>
        </w:rPr>
      </w:pPr>
      <w:r>
        <w:rPr>
          <w:b/>
          <w:bCs/>
          <w:color w:val="auto"/>
          <w:sz w:val="24"/>
        </w:rPr>
        <w:t>四、供应商邀请方式</w:t>
      </w:r>
    </w:p>
    <w:p w14:paraId="7AE7AF39">
      <w:pPr>
        <w:tabs>
          <w:tab w:val="left" w:pos="7665"/>
        </w:tabs>
        <w:spacing w:line="360" w:lineRule="auto"/>
        <w:ind w:firstLine="600" w:firstLineChars="250"/>
        <w:rPr>
          <w:color w:val="auto"/>
          <w:sz w:val="24"/>
        </w:rPr>
      </w:pPr>
      <w:r>
        <w:rPr>
          <w:color w:val="auto"/>
          <w:sz w:val="24"/>
        </w:rPr>
        <w:t>在</w:t>
      </w:r>
      <w:permStart w:id="8" w:edGrp="everyone"/>
      <w:r>
        <w:rPr>
          <w:color w:val="auto"/>
          <w:sz w:val="24"/>
        </w:rPr>
        <w:t>全国公共资源交易平台（四川省泸州市）https://www.lzsggzy.com/、</w:t>
      </w:r>
      <w:r>
        <w:rPr>
          <w:rFonts w:hint="eastAsia"/>
          <w:color w:val="auto"/>
          <w:sz w:val="24"/>
        </w:rPr>
        <w:t>泸州盛江投资发展有限公司http://www.lzsjtz.com/</w:t>
      </w:r>
      <w:permEnd w:id="8"/>
      <w:r>
        <w:rPr>
          <w:color w:val="auto"/>
          <w:sz w:val="24"/>
        </w:rPr>
        <w:t>上以公告形式发布。</w:t>
      </w:r>
    </w:p>
    <w:p w14:paraId="5C7AA2E7">
      <w:pPr>
        <w:spacing w:after="120" w:line="360" w:lineRule="auto"/>
        <w:ind w:firstLine="482" w:firstLineChars="200"/>
        <w:rPr>
          <w:b/>
          <w:bCs/>
          <w:color w:val="auto"/>
          <w:sz w:val="24"/>
        </w:rPr>
      </w:pPr>
      <w:r>
        <w:rPr>
          <w:b/>
          <w:bCs/>
          <w:color w:val="auto"/>
          <w:sz w:val="24"/>
        </w:rPr>
        <w:t>五、供应商参加本次采购活动应具备下列条件：</w:t>
      </w:r>
    </w:p>
    <w:p w14:paraId="350C6220">
      <w:pPr>
        <w:pStyle w:val="48"/>
        <w:ind w:firstLine="600" w:firstLineChars="250"/>
        <w:rPr>
          <w:color w:val="auto"/>
          <w:sz w:val="24"/>
        </w:rPr>
      </w:pPr>
      <w:r>
        <w:rPr>
          <w:color w:val="auto"/>
          <w:sz w:val="24"/>
        </w:rPr>
        <w:t>1.具有独立承担民事责任的能力</w:t>
      </w:r>
      <w:permStart w:id="9" w:edGrp="everyone"/>
      <w:r>
        <w:rPr>
          <w:color w:val="auto"/>
          <w:sz w:val="24"/>
        </w:rPr>
        <w:t>（</w:t>
      </w:r>
      <w:r>
        <w:rPr>
          <w:rFonts w:hint="eastAsia"/>
          <w:b/>
          <w:bCs/>
          <w:color w:val="auto"/>
        </w:rPr>
        <w:t>☑</w:t>
      </w:r>
      <w:r>
        <w:rPr>
          <w:bCs/>
          <w:color w:val="auto"/>
          <w:sz w:val="24"/>
        </w:rPr>
        <w:t>的法人）</w:t>
      </w:r>
      <w:permEnd w:id="9"/>
      <w:r>
        <w:rPr>
          <w:color w:val="auto"/>
          <w:sz w:val="24"/>
        </w:rPr>
        <w:t>；</w:t>
      </w:r>
    </w:p>
    <w:p w14:paraId="4F974809">
      <w:pPr>
        <w:tabs>
          <w:tab w:val="left" w:pos="7665"/>
        </w:tabs>
        <w:spacing w:line="360" w:lineRule="auto"/>
        <w:ind w:firstLine="600" w:firstLineChars="250"/>
        <w:rPr>
          <w:color w:val="auto"/>
          <w:sz w:val="24"/>
        </w:rPr>
      </w:pPr>
      <w:r>
        <w:rPr>
          <w:color w:val="auto"/>
          <w:sz w:val="24"/>
        </w:rPr>
        <w:t>2.具有良好的商业信誉和健全的财务会计制度；</w:t>
      </w:r>
    </w:p>
    <w:p w14:paraId="5171F1B9">
      <w:pPr>
        <w:tabs>
          <w:tab w:val="left" w:pos="7665"/>
        </w:tabs>
        <w:spacing w:line="360" w:lineRule="auto"/>
        <w:ind w:firstLine="600" w:firstLineChars="250"/>
        <w:rPr>
          <w:color w:val="auto"/>
          <w:sz w:val="24"/>
        </w:rPr>
      </w:pPr>
      <w:r>
        <w:rPr>
          <w:color w:val="auto"/>
          <w:sz w:val="24"/>
        </w:rPr>
        <w:t>3.具有履行合同所必须的设备和专业技术能力；</w:t>
      </w:r>
    </w:p>
    <w:p w14:paraId="5B54F509">
      <w:pPr>
        <w:tabs>
          <w:tab w:val="left" w:pos="7665"/>
        </w:tabs>
        <w:spacing w:line="360" w:lineRule="auto"/>
        <w:ind w:firstLine="600" w:firstLineChars="250"/>
        <w:rPr>
          <w:color w:val="auto"/>
          <w:sz w:val="24"/>
        </w:rPr>
      </w:pPr>
      <w:r>
        <w:rPr>
          <w:color w:val="auto"/>
          <w:sz w:val="24"/>
        </w:rPr>
        <w:t>4.具有依法缴纳税收和社会保障资金的良好记录；</w:t>
      </w:r>
    </w:p>
    <w:p w14:paraId="0361BDC8">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14:paraId="2A35AD61">
      <w:pPr>
        <w:pStyle w:val="48"/>
        <w:ind w:firstLine="600" w:firstLineChars="250"/>
        <w:rPr>
          <w:color w:val="auto"/>
          <w:sz w:val="24"/>
        </w:rPr>
      </w:pPr>
      <w:r>
        <w:rPr>
          <w:color w:val="auto"/>
          <w:sz w:val="24"/>
        </w:rPr>
        <w:t>6.法律、行政法规规定的其他条件；</w:t>
      </w:r>
    </w:p>
    <w:p w14:paraId="4C5AFF4F">
      <w:pPr>
        <w:pStyle w:val="48"/>
        <w:ind w:firstLine="600" w:firstLineChars="250"/>
        <w:rPr>
          <w:color w:val="auto"/>
          <w:sz w:val="24"/>
        </w:rPr>
      </w:pPr>
      <w:r>
        <w:rPr>
          <w:bCs/>
          <w:color w:val="auto"/>
          <w:sz w:val="24"/>
        </w:rPr>
        <w:t>7.采购人根据采购项目</w:t>
      </w:r>
      <w:r>
        <w:rPr>
          <w:color w:val="auto"/>
          <w:sz w:val="24"/>
        </w:rPr>
        <w:t>提出的特殊条件：</w:t>
      </w:r>
    </w:p>
    <w:p w14:paraId="37F251AB">
      <w:pPr>
        <w:pStyle w:val="48"/>
        <w:ind w:firstLine="600" w:firstLineChars="250"/>
        <w:rPr>
          <w:rFonts w:hint="eastAsia"/>
          <w:color w:val="auto"/>
          <w:sz w:val="24"/>
          <w:lang w:bidi="ar"/>
        </w:rPr>
      </w:pPr>
      <w:permStart w:id="10" w:edGrp="everyone"/>
      <w:r>
        <w:rPr>
          <w:rFonts w:hint="eastAsia"/>
          <w:bCs/>
          <w:color w:val="auto"/>
          <w:sz w:val="24"/>
        </w:rPr>
        <w:t xml:space="preserve">7.1 </w:t>
      </w:r>
      <w:r>
        <w:rPr>
          <w:rFonts w:hint="eastAsia" w:ascii="宋体" w:hAnsi="宋体"/>
          <w:bCs/>
          <w:color w:val="auto"/>
          <w:sz w:val="24"/>
        </w:rPr>
        <w:t>具备建设行政主管部门颁发的建筑工程施工总承包三级及以上资质，并在有效期内。</w:t>
      </w:r>
    </w:p>
    <w:permEnd w:id="10"/>
    <w:p w14:paraId="6F3500B0">
      <w:pPr>
        <w:spacing w:after="120" w:line="360" w:lineRule="auto"/>
        <w:ind w:firstLine="482" w:firstLineChars="200"/>
        <w:rPr>
          <w:b/>
          <w:bCs/>
          <w:color w:val="auto"/>
          <w:sz w:val="24"/>
        </w:rPr>
      </w:pPr>
      <w:r>
        <w:rPr>
          <w:b/>
          <w:bCs/>
          <w:color w:val="auto"/>
          <w:sz w:val="24"/>
        </w:rPr>
        <w:t>六、严禁参加本次采购活动的供应商</w:t>
      </w:r>
    </w:p>
    <w:p w14:paraId="28CBEC0A">
      <w:pPr>
        <w:spacing w:after="120" w:line="360" w:lineRule="auto"/>
        <w:ind w:firstLine="480" w:firstLineChars="200"/>
        <w:rPr>
          <w:b/>
          <w:bCs/>
          <w:color w:val="auto"/>
          <w:sz w:val="24"/>
        </w:rPr>
      </w:pPr>
      <w:r>
        <w:rPr>
          <w:color w:val="auto"/>
          <w:sz w:val="24"/>
        </w:rPr>
        <w:t xml:space="preserve"> 1.被</w:t>
      </w:r>
      <w:r>
        <w:rPr>
          <w:rFonts w:hint="eastAsia"/>
          <w:color w:val="auto"/>
          <w:sz w:val="24"/>
        </w:rPr>
        <w:t>盛江公司</w:t>
      </w:r>
      <w:r>
        <w:rPr>
          <w:color w:val="auto"/>
          <w:sz w:val="24"/>
        </w:rPr>
        <w:t>列入不诚信供应商库的供应商，禁止报名参加本项目的采购活动（以联合体形式参加本项目采购活动，联合体成员被</w:t>
      </w:r>
      <w:r>
        <w:rPr>
          <w:rFonts w:hint="eastAsia"/>
          <w:color w:val="auto"/>
          <w:sz w:val="24"/>
        </w:rPr>
        <w:t>盛江公司</w:t>
      </w:r>
      <w:r>
        <w:rPr>
          <w:color w:val="auto"/>
          <w:sz w:val="24"/>
        </w:rPr>
        <w:t>列入不诚信供应商库的，视同联合体被</w:t>
      </w:r>
      <w:r>
        <w:rPr>
          <w:rFonts w:hint="eastAsia"/>
          <w:color w:val="auto"/>
          <w:sz w:val="24"/>
        </w:rPr>
        <w:t>盛江公司</w:t>
      </w:r>
      <w:r>
        <w:rPr>
          <w:color w:val="auto"/>
          <w:sz w:val="24"/>
        </w:rPr>
        <w:t>列入不诚信供应商库）。</w:t>
      </w:r>
    </w:p>
    <w:p w14:paraId="0F122669">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6823823B">
      <w:pPr>
        <w:spacing w:after="120" w:line="360" w:lineRule="auto"/>
        <w:ind w:firstLine="482" w:firstLineChars="200"/>
        <w:rPr>
          <w:b/>
          <w:bCs/>
          <w:color w:val="auto"/>
          <w:sz w:val="24"/>
        </w:rPr>
      </w:pPr>
      <w:r>
        <w:rPr>
          <w:b/>
          <w:bCs/>
          <w:color w:val="auto"/>
          <w:sz w:val="24"/>
        </w:rPr>
        <w:t>七、询价文件获取方式、时间、地点：</w:t>
      </w:r>
    </w:p>
    <w:p w14:paraId="3B026342">
      <w:pPr>
        <w:spacing w:line="360" w:lineRule="auto"/>
        <w:ind w:firstLine="480" w:firstLineChars="200"/>
        <w:rPr>
          <w:color w:val="auto"/>
          <w:sz w:val="24"/>
        </w:rPr>
      </w:pPr>
      <w:r>
        <w:rPr>
          <w:color w:val="auto"/>
          <w:sz w:val="24"/>
        </w:rPr>
        <w:t>询价文件</w:t>
      </w:r>
      <w:permStart w:id="11" w:edGrp="everyone"/>
      <w:r>
        <w:rPr>
          <w:color w:val="auto"/>
          <w:sz w:val="24"/>
        </w:rPr>
        <w:t>在</w:t>
      </w:r>
      <w:r>
        <w:rPr>
          <w:rFonts w:hint="eastAsia"/>
          <w:color w:val="auto"/>
          <w:sz w:val="24"/>
        </w:rPr>
        <w:t>泸州盛江投资发展有限公司http://www.lzsjtz.com/</w:t>
      </w:r>
      <w:permEnd w:id="11"/>
      <w:r>
        <w:rPr>
          <w:color w:val="auto"/>
          <w:sz w:val="24"/>
        </w:rPr>
        <w:t>网站上公布并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14:paraId="126F5FCC">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rPr>
        <w:t>2025</w:t>
      </w:r>
      <w:r>
        <w:rPr>
          <w:bCs/>
          <w:color w:val="auto"/>
          <w:sz w:val="24"/>
        </w:rPr>
        <w:t>年</w:t>
      </w:r>
      <w:r>
        <w:rPr>
          <w:rFonts w:hint="eastAsia"/>
          <w:bCs/>
          <w:color w:val="auto"/>
          <w:sz w:val="24"/>
          <w:lang w:val="en-US" w:eastAsia="zh-CN"/>
        </w:rPr>
        <w:t>4</w:t>
      </w:r>
      <w:r>
        <w:rPr>
          <w:bCs/>
          <w:color w:val="auto"/>
          <w:sz w:val="24"/>
        </w:rPr>
        <w:t>月</w:t>
      </w:r>
      <w:r>
        <w:rPr>
          <w:rFonts w:hint="eastAsia"/>
          <w:bCs/>
          <w:color w:val="auto"/>
          <w:sz w:val="24"/>
          <w:lang w:val="en-US" w:eastAsia="zh-CN"/>
        </w:rPr>
        <w:t>1</w:t>
      </w:r>
      <w:r>
        <w:rPr>
          <w:bCs/>
          <w:color w:val="auto"/>
          <w:sz w:val="24"/>
        </w:rPr>
        <w:t>日</w:t>
      </w:r>
      <w:permStart w:id="12" w:edGrp="everyone"/>
      <w:r>
        <w:rPr>
          <w:rFonts w:hint="eastAsia"/>
          <w:bCs/>
          <w:color w:val="auto"/>
          <w:sz w:val="24"/>
        </w:rPr>
        <w:t>9</w:t>
      </w:r>
      <w:r>
        <w:rPr>
          <w:bCs/>
          <w:color w:val="auto"/>
          <w:sz w:val="24"/>
        </w:rPr>
        <w:t>:</w:t>
      </w:r>
      <w:r>
        <w:rPr>
          <w:rFonts w:hint="eastAsia"/>
          <w:bCs/>
          <w:color w:val="auto"/>
          <w:sz w:val="24"/>
        </w:rPr>
        <w:t>30</w:t>
      </w:r>
      <w:permEnd w:id="12"/>
      <w:r>
        <w:rPr>
          <w:color w:val="auto"/>
          <w:sz w:val="24"/>
          <w:szCs w:val="28"/>
        </w:rPr>
        <w:t>（北京时间）。</w:t>
      </w:r>
    </w:p>
    <w:p w14:paraId="6D80DA05">
      <w:pPr>
        <w:spacing w:after="120" w:line="360" w:lineRule="auto"/>
        <w:ind w:firstLine="482" w:firstLineChars="200"/>
        <w:rPr>
          <w:b/>
          <w:color w:val="auto"/>
          <w:sz w:val="24"/>
        </w:rPr>
      </w:pPr>
      <w:r>
        <w:rPr>
          <w:b/>
          <w:color w:val="auto"/>
          <w:sz w:val="24"/>
        </w:rPr>
        <w:t>九、递交响应文件方式：</w:t>
      </w:r>
    </w:p>
    <w:p w14:paraId="7CB87D8E">
      <w:pPr>
        <w:spacing w:line="360" w:lineRule="auto"/>
        <w:ind w:firstLine="480" w:firstLineChars="200"/>
        <w:rPr>
          <w:rFonts w:hint="eastAsia" w:ascii="宋体" w:hAnsi="宋体" w:cs="宋体"/>
          <w:color w:val="auto"/>
          <w:sz w:val="24"/>
        </w:rPr>
      </w:pPr>
      <w:r>
        <w:rPr>
          <w:rFonts w:hint="eastAsia" w:ascii="宋体" w:hAnsi="宋体" w:cs="宋体"/>
          <w:color w:val="auto"/>
          <w:sz w:val="24"/>
        </w:rPr>
        <w:t>本次采购</w:t>
      </w:r>
      <w:r>
        <w:rPr>
          <w:rFonts w:hint="eastAsia" w:ascii="宋体" w:hAnsi="宋体" w:cs="宋体"/>
          <w:bCs/>
          <w:color w:val="auto"/>
          <w:sz w:val="24"/>
        </w:rPr>
        <w:t>只</w:t>
      </w:r>
      <w:r>
        <w:rPr>
          <w:rFonts w:hint="eastAsia" w:ascii="宋体" w:hAnsi="宋体" w:cs="宋体"/>
          <w:color w:val="auto"/>
          <w:sz w:val="24"/>
        </w:rPr>
        <w:t>接受现场递交的响应文件。现场递交的响应文件</w:t>
      </w:r>
      <w:r>
        <w:rPr>
          <w:rFonts w:hint="eastAsia" w:ascii="宋体" w:hAnsi="宋体" w:cs="宋体"/>
          <w:color w:val="auto"/>
          <w:sz w:val="24"/>
          <w:lang w:val="en-US" w:eastAsia="zh-CN"/>
        </w:rPr>
        <w:t>1份，</w:t>
      </w:r>
      <w:r>
        <w:rPr>
          <w:rFonts w:hint="eastAsia" w:ascii="宋体" w:hAnsi="宋体" w:cs="宋体"/>
          <w:color w:val="auto"/>
          <w:sz w:val="24"/>
        </w:rPr>
        <w:t>必须在递交响应文件截止时间前送达询价开标地点。逾期送达、未密封或标注错误的响应文件，采购人恕不接收。</w:t>
      </w:r>
    </w:p>
    <w:p w14:paraId="11C7D9E9">
      <w:pPr>
        <w:pStyle w:val="2"/>
        <w:ind w:firstLine="480" w:firstLineChars="200"/>
        <w:rPr>
          <w:color w:val="auto"/>
          <w:sz w:val="24"/>
          <w:szCs w:val="28"/>
        </w:rPr>
      </w:pPr>
      <w:r>
        <w:rPr>
          <w:color w:val="auto"/>
          <w:sz w:val="24"/>
        </w:rPr>
        <w:t>本次采购不接收邮寄的响应文件。</w:t>
      </w:r>
    </w:p>
    <w:p w14:paraId="75B1549D">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F02会议室。</w:t>
      </w:r>
    </w:p>
    <w:p w14:paraId="40DB7B8A">
      <w:pPr>
        <w:spacing w:line="360" w:lineRule="auto"/>
        <w:ind w:firstLine="482" w:firstLineChars="200"/>
        <w:rPr>
          <w:b/>
          <w:color w:val="auto"/>
          <w:sz w:val="24"/>
        </w:rPr>
      </w:pPr>
      <w:r>
        <w:rPr>
          <w:b/>
          <w:color w:val="auto"/>
          <w:sz w:val="24"/>
        </w:rPr>
        <w:t>十</w:t>
      </w:r>
      <w:r>
        <w:rPr>
          <w:rFonts w:hint="eastAsia"/>
          <w:b/>
          <w:color w:val="auto"/>
          <w:sz w:val="24"/>
        </w:rPr>
        <w:t>一</w:t>
      </w:r>
      <w:r>
        <w:rPr>
          <w:b/>
          <w:color w:val="auto"/>
          <w:sz w:val="24"/>
        </w:rPr>
        <w:t>、联系方式</w:t>
      </w:r>
    </w:p>
    <w:p w14:paraId="5E6EBDBD">
      <w:pPr>
        <w:spacing w:line="360" w:lineRule="auto"/>
        <w:ind w:firstLine="480" w:firstLineChars="200"/>
        <w:rPr>
          <w:color w:val="auto"/>
          <w:sz w:val="24"/>
        </w:rPr>
      </w:pPr>
      <w:r>
        <w:rPr>
          <w:color w:val="auto"/>
          <w:sz w:val="24"/>
        </w:rPr>
        <w:t>采购人</w:t>
      </w:r>
      <w:r>
        <w:rPr>
          <w:b/>
          <w:color w:val="auto"/>
          <w:sz w:val="24"/>
        </w:rPr>
        <w:t>：</w:t>
      </w:r>
      <w:permStart w:id="13" w:edGrp="everyone"/>
      <w:r>
        <w:rPr>
          <w:color w:val="auto"/>
          <w:sz w:val="24"/>
        </w:rPr>
        <w:t xml:space="preserve"> </w:t>
      </w:r>
      <w:r>
        <w:rPr>
          <w:rFonts w:hint="eastAsia"/>
          <w:color w:val="auto"/>
          <w:sz w:val="24"/>
        </w:rPr>
        <w:t>泸州市江阳区利阳投资有限公司</w:t>
      </w:r>
      <w:permEnd w:id="13"/>
    </w:p>
    <w:p w14:paraId="4BDFE61B">
      <w:pPr>
        <w:pStyle w:val="48"/>
        <w:ind w:firstLine="480"/>
        <w:rPr>
          <w:color w:val="auto"/>
          <w:kern w:val="0"/>
          <w:sz w:val="24"/>
        </w:rPr>
      </w:pPr>
      <w:r>
        <w:rPr>
          <w:bCs/>
          <w:color w:val="auto"/>
          <w:sz w:val="24"/>
        </w:rPr>
        <w:t>通讯地址</w:t>
      </w:r>
      <w:r>
        <w:rPr>
          <w:color w:val="auto"/>
          <w:kern w:val="0"/>
          <w:sz w:val="24"/>
        </w:rPr>
        <w:t>：</w:t>
      </w:r>
      <w:permStart w:id="14" w:edGrp="everyone"/>
      <w:r>
        <w:rPr>
          <w:rFonts w:hint="eastAsia" w:ascii="宋体" w:hAnsi="宋体" w:cs="宋体"/>
          <w:color w:val="auto"/>
          <w:kern w:val="0"/>
          <w:sz w:val="24"/>
        </w:rPr>
        <w:t>江阳区刺园路二段5号5号楼5楼</w:t>
      </w:r>
      <w:permEnd w:id="14"/>
    </w:p>
    <w:p w14:paraId="67B5F3DA">
      <w:pPr>
        <w:pStyle w:val="48"/>
        <w:ind w:firstLine="480"/>
        <w:rPr>
          <w:color w:val="auto"/>
          <w:sz w:val="24"/>
        </w:rPr>
      </w:pPr>
      <w:r>
        <w:rPr>
          <w:color w:val="auto"/>
          <w:sz w:val="24"/>
        </w:rPr>
        <w:t>联系人：</w:t>
      </w:r>
      <w:r>
        <w:rPr>
          <w:rFonts w:hint="eastAsia"/>
          <w:color w:val="auto"/>
          <w:sz w:val="24"/>
        </w:rPr>
        <w:t>李先生</w:t>
      </w:r>
    </w:p>
    <w:p w14:paraId="33B61160">
      <w:pPr>
        <w:pStyle w:val="48"/>
        <w:ind w:firstLine="480"/>
        <w:rPr>
          <w:rFonts w:hint="eastAsia"/>
          <w:color w:val="auto"/>
          <w:sz w:val="24"/>
        </w:rPr>
      </w:pPr>
      <w:r>
        <w:rPr>
          <w:color w:val="auto"/>
          <w:sz w:val="24"/>
        </w:rPr>
        <w:t xml:space="preserve">联系电话： </w:t>
      </w:r>
      <w:permStart w:id="15" w:edGrp="everyone"/>
      <w:r>
        <w:rPr>
          <w:color w:val="auto"/>
          <w:sz w:val="24"/>
        </w:rPr>
        <w:t xml:space="preserve"> </w:t>
      </w:r>
      <w:r>
        <w:rPr>
          <w:rFonts w:hint="eastAsia"/>
          <w:color w:val="auto"/>
          <w:sz w:val="24"/>
        </w:rPr>
        <w:t xml:space="preserve"> 0830-6502026 </w:t>
      </w:r>
      <w:r>
        <w:rPr>
          <w:color w:val="auto"/>
          <w:sz w:val="24"/>
        </w:rPr>
        <w:t xml:space="preserve"> </w:t>
      </w:r>
      <w:permEnd w:id="15"/>
      <w:r>
        <w:rPr>
          <w:color w:val="auto"/>
          <w:sz w:val="24"/>
        </w:rPr>
        <w:t xml:space="preserve">          </w:t>
      </w:r>
      <w:r>
        <w:rPr>
          <w:rFonts w:hint="eastAsia"/>
          <w:color w:val="auto"/>
          <w:sz w:val="24"/>
        </w:rPr>
        <w:t xml:space="preserve">           </w:t>
      </w:r>
    </w:p>
    <w:p w14:paraId="58251F44">
      <w:pPr>
        <w:pStyle w:val="48"/>
        <w:ind w:firstLine="0" w:firstLineChars="0"/>
        <w:rPr>
          <w:rFonts w:hint="eastAsia"/>
          <w:color w:val="auto"/>
          <w:sz w:val="24"/>
        </w:rPr>
      </w:pPr>
    </w:p>
    <w:p w14:paraId="3FE5D1BC">
      <w:pPr>
        <w:pStyle w:val="48"/>
        <w:ind w:firstLine="480"/>
        <w:jc w:val="center"/>
        <w:rPr>
          <w:color w:val="auto"/>
          <w:sz w:val="24"/>
        </w:rPr>
      </w:pPr>
      <w:r>
        <w:rPr>
          <w:color w:val="auto"/>
          <w:sz w:val="24"/>
        </w:rPr>
        <w:t xml:space="preserve">                         </w:t>
      </w:r>
      <w:r>
        <w:rPr>
          <w:rFonts w:hint="eastAsia"/>
          <w:color w:val="auto"/>
          <w:sz w:val="24"/>
        </w:rPr>
        <w:t>2025</w:t>
      </w:r>
      <w:r>
        <w:rPr>
          <w:color w:val="auto"/>
          <w:sz w:val="24"/>
        </w:rPr>
        <w:t xml:space="preserve"> 年</w:t>
      </w:r>
      <w:permStart w:id="16" w:edGrp="everyone"/>
      <w:r>
        <w:rPr>
          <w:color w:val="auto"/>
          <w:sz w:val="24"/>
        </w:rPr>
        <w:t xml:space="preserve"> </w:t>
      </w:r>
      <w:r>
        <w:rPr>
          <w:rFonts w:hint="eastAsia"/>
          <w:color w:val="auto"/>
          <w:sz w:val="24"/>
        </w:rPr>
        <w:t>3</w:t>
      </w:r>
      <w:r>
        <w:rPr>
          <w:color w:val="auto"/>
          <w:sz w:val="24"/>
        </w:rPr>
        <w:t>月</w:t>
      </w:r>
      <w:r>
        <w:rPr>
          <w:rFonts w:hint="eastAsia"/>
          <w:color w:val="auto"/>
          <w:sz w:val="24"/>
        </w:rPr>
        <w:t>2</w:t>
      </w:r>
      <w:r>
        <w:rPr>
          <w:rFonts w:hint="eastAsia"/>
          <w:color w:val="auto"/>
          <w:sz w:val="24"/>
          <w:lang w:val="en-US" w:eastAsia="zh-CN"/>
        </w:rPr>
        <w:t>6</w:t>
      </w:r>
      <w:r>
        <w:rPr>
          <w:color w:val="auto"/>
          <w:sz w:val="24"/>
        </w:rPr>
        <w:t>日</w:t>
      </w:r>
    </w:p>
    <w:bookmarkEnd w:id="121"/>
    <w:p w14:paraId="49F1224D">
      <w:pPr>
        <w:pStyle w:val="48"/>
        <w:ind w:firstLine="480"/>
        <w:jc w:val="center"/>
        <w:outlineLvl w:val="0"/>
        <w:rPr>
          <w:rFonts w:hint="eastAsia"/>
          <w:color w:val="auto"/>
          <w:sz w:val="36"/>
          <w:szCs w:val="36"/>
        </w:rPr>
      </w:pPr>
      <w:r>
        <w:rPr>
          <w:color w:val="auto"/>
          <w:sz w:val="24"/>
        </w:rPr>
        <w:br w:type="page"/>
      </w:r>
      <w:permEnd w:id="16"/>
      <w:bookmarkStart w:id="9" w:name="_Toc91771147"/>
      <w:bookmarkStart w:id="10" w:name="_Toc8257"/>
      <w:r>
        <w:rPr>
          <w:rFonts w:hint="eastAsia" w:ascii="黑体" w:hAnsi="黑体" w:eastAsia="黑体"/>
          <w:color w:val="auto"/>
          <w:sz w:val="36"/>
        </w:rPr>
        <w:t>第二章 询价须知</w:t>
      </w:r>
      <w:bookmarkEnd w:id="9"/>
      <w:bookmarkEnd w:id="10"/>
    </w:p>
    <w:p w14:paraId="6A7D287F">
      <w:pPr>
        <w:spacing w:after="240" w:afterLines="100"/>
        <w:jc w:val="center"/>
        <w:outlineLvl w:val="1"/>
        <w:rPr>
          <w:rFonts w:hint="eastAsia" w:ascii="宋体" w:hAnsi="宋体"/>
          <w:b/>
          <w:color w:val="auto"/>
          <w:sz w:val="32"/>
        </w:rPr>
      </w:pPr>
      <w:bookmarkStart w:id="11" w:name="_Toc17277"/>
      <w:bookmarkStart w:id="12" w:name="_Toc91771148"/>
      <w:bookmarkStart w:id="13" w:name="_Toc11242"/>
      <w:r>
        <w:rPr>
          <w:rFonts w:hint="eastAsia" w:ascii="宋体" w:hAnsi="宋体"/>
          <w:b/>
          <w:color w:val="auto"/>
          <w:sz w:val="32"/>
        </w:rPr>
        <w:t>一、供应商须知前附表</w:t>
      </w:r>
      <w:bookmarkEnd w:id="11"/>
      <w:bookmarkEnd w:id="12"/>
      <w:bookmarkEnd w:id="13"/>
    </w:p>
    <w:tbl>
      <w:tblPr>
        <w:tblStyle w:val="2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93A85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79FD8F66">
            <w:pPr>
              <w:pStyle w:val="50"/>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14:paraId="2A83960B">
            <w:pPr>
              <w:pStyle w:val="50"/>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14:paraId="31394FC7">
            <w:pPr>
              <w:pStyle w:val="50"/>
              <w:spacing w:line="300" w:lineRule="auto"/>
              <w:jc w:val="center"/>
              <w:rPr>
                <w:rFonts w:hint="eastAsia"/>
                <w:b/>
                <w:color w:val="auto"/>
                <w:lang w:val="zh-CN"/>
              </w:rPr>
            </w:pPr>
            <w:r>
              <w:rPr>
                <w:rFonts w:hint="eastAsia"/>
                <w:b/>
                <w:color w:val="auto"/>
                <w:lang w:val="zh-CN"/>
              </w:rPr>
              <w:t>说明和要求</w:t>
            </w:r>
          </w:p>
        </w:tc>
      </w:tr>
      <w:tr w14:paraId="701DAA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2B51CAA4">
            <w:pPr>
              <w:pStyle w:val="50"/>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14:paraId="71A7F726">
            <w:pPr>
              <w:pStyle w:val="50"/>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noWrap w:val="0"/>
            <w:vAlign w:val="center"/>
          </w:tcPr>
          <w:p w14:paraId="103FC4A2">
            <w:pPr>
              <w:pStyle w:val="50"/>
              <w:spacing w:line="300" w:lineRule="auto"/>
              <w:ind w:firstLine="240" w:firstLineChars="100"/>
              <w:jc w:val="both"/>
              <w:rPr>
                <w:rFonts w:hint="eastAsia"/>
                <w:color w:val="auto"/>
                <w:lang w:val="zh-CN"/>
              </w:rPr>
            </w:pPr>
            <w:r>
              <w:rPr>
                <w:rFonts w:hint="eastAsia"/>
                <w:color w:val="auto"/>
                <w:lang w:val="zh-CN"/>
              </w:rPr>
              <w:t>本次询价邀请的供应商数量：无限制；</w:t>
            </w:r>
          </w:p>
          <w:p w14:paraId="3CA4C84F">
            <w:pPr>
              <w:pStyle w:val="50"/>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14:paraId="74593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78E24A0B">
            <w:pPr>
              <w:pStyle w:val="50"/>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14:paraId="2A230746">
            <w:pPr>
              <w:pStyle w:val="50"/>
              <w:spacing w:line="300" w:lineRule="auto"/>
              <w:ind w:left="38"/>
              <w:jc w:val="center"/>
              <w:rPr>
                <w:rFonts w:hint="eastAsia"/>
                <w:color w:val="auto"/>
                <w:lang w:val="zh-CN"/>
              </w:rPr>
            </w:pPr>
            <w:r>
              <w:rPr>
                <w:rFonts w:hint="eastAsia"/>
                <w:color w:val="auto"/>
                <w:lang w:val="zh-CN"/>
              </w:rPr>
              <w:t>采购预算</w:t>
            </w:r>
          </w:p>
          <w:p w14:paraId="208DB3BE">
            <w:pPr>
              <w:pStyle w:val="50"/>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48987F31">
            <w:pPr>
              <w:pStyle w:val="50"/>
              <w:spacing w:line="300" w:lineRule="auto"/>
              <w:ind w:firstLine="240" w:firstLineChars="100"/>
              <w:jc w:val="both"/>
              <w:rPr>
                <w:rFonts w:hint="eastAsia"/>
                <w:color w:val="auto"/>
                <w:lang w:val="zh-CN"/>
              </w:rPr>
            </w:pPr>
            <w:r>
              <w:rPr>
                <w:rFonts w:hint="eastAsia"/>
                <w:color w:val="auto"/>
                <w:lang w:val="zh-CN"/>
              </w:rPr>
              <w:t>采购预算：</w:t>
            </w:r>
            <w:permStart w:id="17" w:edGrp="everyone"/>
            <w:r>
              <w:rPr>
                <w:rFonts w:hint="eastAsia"/>
                <w:b/>
                <w:bCs/>
                <w:color w:val="auto"/>
                <w:lang w:val="en-US" w:eastAsia="zh-CN"/>
              </w:rPr>
              <w:t>99597.47</w:t>
            </w:r>
            <w:r>
              <w:rPr>
                <w:rFonts w:hint="eastAsia"/>
                <w:color w:val="auto"/>
                <w:lang w:val="zh-CN"/>
              </w:rPr>
              <w:t>元；</w:t>
            </w:r>
            <w:permEnd w:id="17"/>
          </w:p>
          <w:p w14:paraId="2CEE30E5">
            <w:pPr>
              <w:pStyle w:val="50"/>
              <w:spacing w:line="300" w:lineRule="auto"/>
              <w:ind w:firstLine="240" w:firstLineChars="100"/>
              <w:jc w:val="both"/>
              <w:rPr>
                <w:rFonts w:hint="eastAsia"/>
                <w:color w:val="auto"/>
                <w:lang w:val="zh-CN"/>
              </w:rPr>
            </w:pPr>
            <w:r>
              <w:rPr>
                <w:rFonts w:hint="eastAsia"/>
                <w:color w:val="auto"/>
                <w:lang w:val="zh-CN"/>
              </w:rPr>
              <w:t>超过采购预算的报价无效。</w:t>
            </w:r>
          </w:p>
        </w:tc>
      </w:tr>
      <w:tr w14:paraId="429F74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F4D7C96">
            <w:pPr>
              <w:pStyle w:val="50"/>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14:paraId="4ABE78CE">
            <w:pPr>
              <w:pStyle w:val="50"/>
              <w:spacing w:line="300" w:lineRule="auto"/>
              <w:ind w:left="38"/>
              <w:jc w:val="center"/>
              <w:rPr>
                <w:rFonts w:hint="eastAsia"/>
                <w:color w:val="auto"/>
                <w:lang w:val="zh-CN"/>
              </w:rPr>
            </w:pPr>
            <w:r>
              <w:rPr>
                <w:rFonts w:hint="eastAsia"/>
                <w:color w:val="auto"/>
                <w:lang w:val="zh-CN"/>
              </w:rPr>
              <w:t>最高限价</w:t>
            </w:r>
          </w:p>
          <w:p w14:paraId="57EED248">
            <w:pPr>
              <w:pStyle w:val="50"/>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217C02FF">
            <w:pPr>
              <w:pStyle w:val="50"/>
              <w:spacing w:line="300" w:lineRule="auto"/>
              <w:ind w:firstLine="240" w:firstLineChars="100"/>
              <w:jc w:val="both"/>
              <w:rPr>
                <w:rFonts w:hint="eastAsia"/>
                <w:color w:val="auto"/>
                <w:lang w:val="zh-CN"/>
              </w:rPr>
            </w:pPr>
            <w:r>
              <w:rPr>
                <w:rFonts w:hint="eastAsia"/>
                <w:color w:val="auto"/>
                <w:lang w:val="zh-CN"/>
              </w:rPr>
              <w:t>最高限价：</w:t>
            </w:r>
            <w:permStart w:id="18" w:edGrp="everyone"/>
            <w:r>
              <w:rPr>
                <w:rFonts w:hint="eastAsia"/>
                <w:b/>
                <w:bCs/>
                <w:color w:val="auto"/>
                <w:lang w:val="en-US" w:eastAsia="zh-CN"/>
              </w:rPr>
              <w:t>99597.47</w:t>
            </w:r>
            <w:r>
              <w:rPr>
                <w:rFonts w:hint="eastAsia"/>
                <w:color w:val="auto"/>
                <w:lang w:val="zh-CN"/>
              </w:rPr>
              <w:t>元；</w:t>
            </w:r>
            <w:permEnd w:id="18"/>
          </w:p>
          <w:p w14:paraId="7D5502BB">
            <w:pPr>
              <w:pStyle w:val="50"/>
              <w:spacing w:line="300" w:lineRule="auto"/>
              <w:ind w:firstLine="241" w:firstLineChars="100"/>
              <w:jc w:val="both"/>
              <w:rPr>
                <w:rFonts w:hint="eastAsia"/>
                <w:color w:val="auto"/>
              </w:rPr>
            </w:pPr>
            <w:permStart w:id="19" w:edGrp="everyone"/>
            <w:r>
              <w:rPr>
                <w:rFonts w:hint="eastAsia"/>
                <w:b/>
                <w:bCs/>
                <w:color w:val="auto"/>
              </w:rPr>
              <w:t>□</w:t>
            </w:r>
            <w:permEnd w:id="19"/>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7A4E618C">
            <w:pPr>
              <w:pStyle w:val="50"/>
              <w:spacing w:line="300" w:lineRule="auto"/>
              <w:ind w:firstLine="241" w:firstLineChars="100"/>
              <w:jc w:val="both"/>
              <w:rPr>
                <w:rFonts w:hint="eastAsia"/>
                <w:color w:val="auto"/>
                <w:lang w:val="zh-CN"/>
              </w:rPr>
            </w:pPr>
            <w:permStart w:id="20" w:edGrp="everyone"/>
            <w:r>
              <w:rPr>
                <w:rFonts w:hint="eastAsia"/>
                <w:b/>
                <w:bCs/>
                <w:color w:val="auto"/>
              </w:rPr>
              <w:t>☑</w:t>
            </w:r>
            <w:permEnd w:id="20"/>
            <w:r>
              <w:rPr>
                <w:rFonts w:hint="eastAsia"/>
                <w:color w:val="auto"/>
              </w:rPr>
              <w:t>所报总价不得超过本项目最高限价，否则报价无效。</w:t>
            </w:r>
          </w:p>
        </w:tc>
      </w:tr>
      <w:tr w14:paraId="491F58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4BCF11EB">
            <w:pPr>
              <w:pStyle w:val="50"/>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14:paraId="32F0B8E0">
            <w:pPr>
              <w:pStyle w:val="50"/>
              <w:spacing w:line="300" w:lineRule="auto"/>
              <w:ind w:left="38"/>
              <w:jc w:val="center"/>
              <w:rPr>
                <w:rFonts w:hint="eastAsia"/>
                <w:color w:val="auto"/>
                <w:lang w:val="zh-CN"/>
              </w:rPr>
            </w:pPr>
            <w:r>
              <w:rPr>
                <w:rFonts w:hint="eastAsia"/>
                <w:color w:val="auto"/>
                <w:lang w:val="zh-CN"/>
              </w:rPr>
              <w:t>联合体询价</w:t>
            </w:r>
          </w:p>
        </w:tc>
        <w:tc>
          <w:tcPr>
            <w:tcW w:w="6496" w:type="dxa"/>
            <w:noWrap w:val="0"/>
            <w:vAlign w:val="center"/>
          </w:tcPr>
          <w:p w14:paraId="7A546B21">
            <w:pPr>
              <w:pStyle w:val="50"/>
              <w:spacing w:line="300" w:lineRule="auto"/>
              <w:ind w:firstLine="240" w:firstLineChars="100"/>
              <w:jc w:val="both"/>
              <w:rPr>
                <w:rFonts w:hint="eastAsia"/>
                <w:color w:val="auto"/>
                <w:lang w:val="zh-CN"/>
              </w:rPr>
            </w:pPr>
            <w:r>
              <w:rPr>
                <w:rFonts w:hint="eastAsia"/>
                <w:color w:val="auto"/>
                <w:lang w:val="zh-CN"/>
              </w:rPr>
              <w:t>不接受</w:t>
            </w:r>
          </w:p>
        </w:tc>
      </w:tr>
      <w:tr w14:paraId="4170B6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23BC6F8F">
            <w:pPr>
              <w:pStyle w:val="50"/>
              <w:spacing w:line="300" w:lineRule="auto"/>
              <w:ind w:right="230"/>
              <w:jc w:val="center"/>
              <w:rPr>
                <w:rFonts w:hint="eastAsia"/>
                <w:color w:val="auto"/>
                <w:lang w:val="zh-CN"/>
              </w:rPr>
            </w:pPr>
            <w:r>
              <w:rPr>
                <w:rFonts w:hint="eastAsia"/>
                <w:color w:val="auto"/>
              </w:rPr>
              <w:t>5</w:t>
            </w:r>
          </w:p>
        </w:tc>
        <w:tc>
          <w:tcPr>
            <w:tcW w:w="2159" w:type="dxa"/>
            <w:noWrap w:val="0"/>
            <w:vAlign w:val="center"/>
          </w:tcPr>
          <w:p w14:paraId="18F82F40">
            <w:pPr>
              <w:pStyle w:val="50"/>
              <w:spacing w:line="300" w:lineRule="auto"/>
              <w:ind w:left="38" w:leftChars="18"/>
              <w:jc w:val="center"/>
              <w:rPr>
                <w:rFonts w:hint="eastAsia"/>
                <w:color w:val="auto"/>
              </w:rPr>
            </w:pPr>
            <w:r>
              <w:rPr>
                <w:rFonts w:hint="eastAsia"/>
                <w:color w:val="auto"/>
                <w:lang w:val="zh-CN"/>
              </w:rPr>
              <w:t>响应文件包括</w:t>
            </w:r>
            <w:r>
              <w:rPr>
                <w:rFonts w:hint="eastAsia"/>
                <w:color w:val="auto"/>
              </w:rPr>
              <w:t xml:space="preserve">     </w:t>
            </w:r>
          </w:p>
          <w:p w14:paraId="4BD5D53C">
            <w:pPr>
              <w:pStyle w:val="50"/>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14:paraId="0F7147FD">
            <w:pPr>
              <w:pStyle w:val="50"/>
              <w:spacing w:line="300" w:lineRule="auto"/>
              <w:ind w:firstLine="240" w:firstLineChars="100"/>
              <w:jc w:val="both"/>
              <w:rPr>
                <w:rFonts w:hint="eastAsia"/>
                <w:color w:val="auto"/>
                <w:kern w:val="2"/>
              </w:rPr>
            </w:pPr>
            <w:r>
              <w:rPr>
                <w:rFonts w:hint="eastAsia"/>
                <w:color w:val="auto"/>
                <w:lang w:val="zh-CN"/>
              </w:rPr>
              <w:t>具体格式详见第四章。</w:t>
            </w:r>
          </w:p>
        </w:tc>
      </w:tr>
      <w:tr w14:paraId="28C9BA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91" w:hRule="atLeast"/>
          <w:jc w:val="center"/>
        </w:trPr>
        <w:tc>
          <w:tcPr>
            <w:tcW w:w="677" w:type="dxa"/>
            <w:noWrap w:val="0"/>
            <w:vAlign w:val="center"/>
          </w:tcPr>
          <w:p w14:paraId="72ADA561">
            <w:pPr>
              <w:pStyle w:val="50"/>
              <w:spacing w:line="300" w:lineRule="auto"/>
              <w:ind w:right="230"/>
              <w:jc w:val="center"/>
              <w:rPr>
                <w:rFonts w:hint="eastAsia"/>
                <w:color w:val="auto"/>
              </w:rPr>
            </w:pPr>
            <w:r>
              <w:rPr>
                <w:rFonts w:hint="eastAsia"/>
                <w:color w:val="auto"/>
              </w:rPr>
              <w:t>6</w:t>
            </w:r>
          </w:p>
        </w:tc>
        <w:tc>
          <w:tcPr>
            <w:tcW w:w="2159" w:type="dxa"/>
            <w:noWrap w:val="0"/>
            <w:vAlign w:val="center"/>
          </w:tcPr>
          <w:p w14:paraId="21B6D21E">
            <w:pPr>
              <w:pStyle w:val="50"/>
              <w:spacing w:line="300" w:lineRule="auto"/>
              <w:ind w:left="38" w:leftChars="18"/>
              <w:jc w:val="center"/>
              <w:rPr>
                <w:rFonts w:hint="eastAsia"/>
                <w:color w:val="auto"/>
                <w:lang w:val="zh-CN"/>
              </w:rPr>
            </w:pPr>
            <w:r>
              <w:rPr>
                <w:rFonts w:hint="eastAsia"/>
                <w:color w:val="auto"/>
                <w:lang w:val="zh-CN"/>
              </w:rPr>
              <w:t>询价响应文件要求</w:t>
            </w:r>
          </w:p>
        </w:tc>
        <w:tc>
          <w:tcPr>
            <w:tcW w:w="6496" w:type="dxa"/>
            <w:noWrap w:val="0"/>
            <w:vAlign w:val="center"/>
          </w:tcPr>
          <w:p w14:paraId="62425FAE">
            <w:pPr>
              <w:pStyle w:val="50"/>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14:paraId="3F37122A">
            <w:pPr>
              <w:pStyle w:val="50"/>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2EDCE915">
            <w:pPr>
              <w:pStyle w:val="50"/>
              <w:spacing w:line="300" w:lineRule="auto"/>
              <w:ind w:firstLine="240" w:firstLineChars="100"/>
              <w:jc w:val="both"/>
              <w:rPr>
                <w:rFonts w:hint="eastAsia"/>
                <w:color w:val="auto"/>
                <w:lang w:val="zh-CN"/>
              </w:rPr>
            </w:pPr>
            <w:r>
              <w:rPr>
                <w:rFonts w:hint="eastAsia"/>
                <w:color w:val="auto"/>
              </w:rPr>
              <w:t>3.报价保留</w:t>
            </w:r>
            <w:permStart w:id="21" w:edGrp="everyone"/>
            <w:r>
              <w:rPr>
                <w:rFonts w:hint="eastAsia"/>
                <w:color w:val="auto"/>
              </w:rPr>
              <w:t>2</w:t>
            </w:r>
            <w:permEnd w:id="21"/>
            <w:r>
              <w:rPr>
                <w:rFonts w:hint="eastAsia"/>
                <w:color w:val="auto"/>
              </w:rPr>
              <w:t>位小数</w:t>
            </w:r>
            <w:r>
              <w:rPr>
                <w:rFonts w:hint="eastAsia"/>
                <w:b/>
                <w:bCs/>
                <w:color w:val="auto"/>
              </w:rPr>
              <w:t>（小数位数不作为废标条件）</w:t>
            </w:r>
            <w:r>
              <w:rPr>
                <w:rFonts w:hint="eastAsia"/>
                <w:color w:val="auto"/>
              </w:rPr>
              <w:t>。</w:t>
            </w:r>
          </w:p>
        </w:tc>
      </w:tr>
      <w:tr w14:paraId="6CCE69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6110E88E">
            <w:pPr>
              <w:pStyle w:val="50"/>
              <w:spacing w:line="300" w:lineRule="auto"/>
              <w:ind w:right="230"/>
              <w:jc w:val="center"/>
              <w:rPr>
                <w:rFonts w:hint="eastAsia"/>
                <w:color w:val="auto"/>
              </w:rPr>
            </w:pPr>
            <w:r>
              <w:rPr>
                <w:rFonts w:hint="eastAsia"/>
                <w:color w:val="auto"/>
              </w:rPr>
              <w:t>7</w:t>
            </w:r>
          </w:p>
        </w:tc>
        <w:tc>
          <w:tcPr>
            <w:tcW w:w="2159" w:type="dxa"/>
            <w:noWrap w:val="0"/>
            <w:vAlign w:val="center"/>
          </w:tcPr>
          <w:p w14:paraId="03C0656B">
            <w:pPr>
              <w:pStyle w:val="50"/>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14:paraId="1861AF3A">
            <w:pPr>
              <w:pStyle w:val="50"/>
              <w:spacing w:line="300" w:lineRule="auto"/>
              <w:ind w:firstLine="240" w:firstLineChars="100"/>
              <w:rPr>
                <w:rFonts w:hint="eastAsia"/>
                <w:color w:val="auto"/>
                <w:lang w:val="zh-CN"/>
              </w:rPr>
            </w:pPr>
            <w:r>
              <w:rPr>
                <w:rFonts w:hint="eastAsia"/>
                <w:color w:val="auto"/>
                <w:lang w:val="zh-CN"/>
              </w:rPr>
              <w:t>评审方法：</w:t>
            </w:r>
          </w:p>
          <w:p w14:paraId="17931A9E">
            <w:pPr>
              <w:pStyle w:val="50"/>
              <w:spacing w:line="300" w:lineRule="auto"/>
              <w:ind w:firstLine="240" w:firstLineChars="100"/>
              <w:rPr>
                <w:rFonts w:hint="eastAsia"/>
                <w:color w:val="auto"/>
              </w:rPr>
            </w:pPr>
            <w:permStart w:id="22" w:edGrp="everyone"/>
            <w:r>
              <w:rPr>
                <w:rFonts w:hint="eastAsia"/>
                <w:color w:val="auto"/>
                <w:lang w:val="zh-CN"/>
              </w:rPr>
              <w:sym w:font="Wingdings 2" w:char="0052"/>
            </w:r>
            <w:permEnd w:id="22"/>
            <w:r>
              <w:rPr>
                <w:rFonts w:hint="eastAsia"/>
                <w:color w:val="auto"/>
                <w:lang w:val="zh-CN"/>
              </w:rPr>
              <w:t>经评审的最低投标报价法。</w:t>
            </w:r>
          </w:p>
          <w:p w14:paraId="13876C6F">
            <w:pPr>
              <w:pStyle w:val="50"/>
              <w:spacing w:line="300" w:lineRule="auto"/>
              <w:ind w:firstLine="240" w:firstLineChars="100"/>
              <w:rPr>
                <w:rFonts w:hint="eastAsia"/>
                <w:color w:val="auto"/>
                <w:lang w:val="zh-CN"/>
              </w:rPr>
            </w:pPr>
            <w:r>
              <w:rPr>
                <w:rFonts w:hint="eastAsia"/>
                <w:color w:val="auto"/>
                <w:lang w:val="zh-CN"/>
              </w:rPr>
              <w:t>价格形式：</w:t>
            </w:r>
          </w:p>
          <w:p w14:paraId="5D9498F8">
            <w:pPr>
              <w:pStyle w:val="50"/>
              <w:spacing w:line="300" w:lineRule="auto"/>
              <w:ind w:firstLine="240" w:firstLineChars="100"/>
              <w:rPr>
                <w:rFonts w:hint="eastAsia"/>
                <w:color w:val="auto"/>
                <w:lang w:val="zh-CN"/>
              </w:rPr>
            </w:pPr>
            <w:permStart w:id="23" w:edGrp="everyone"/>
            <w:r>
              <w:rPr>
                <w:rFonts w:hint="eastAsia"/>
                <w:color w:val="auto"/>
                <w:lang w:val="zh-CN"/>
              </w:rPr>
              <w:sym w:font="Wingdings 2" w:char="00A3"/>
            </w:r>
            <w:permEnd w:id="23"/>
            <w:r>
              <w:rPr>
                <w:rFonts w:hint="eastAsia"/>
                <w:color w:val="auto"/>
              </w:rPr>
              <w:t>固定单价</w:t>
            </w:r>
            <w:r>
              <w:rPr>
                <w:rFonts w:hint="eastAsia"/>
                <w:color w:val="auto"/>
                <w:lang w:val="zh-CN"/>
              </w:rPr>
              <w:t>。</w:t>
            </w:r>
          </w:p>
          <w:p w14:paraId="6D144ADD">
            <w:pPr>
              <w:pStyle w:val="50"/>
              <w:spacing w:line="300" w:lineRule="auto"/>
              <w:ind w:firstLine="240" w:firstLineChars="100"/>
              <w:rPr>
                <w:rFonts w:hint="eastAsia"/>
                <w:color w:val="auto"/>
                <w:lang w:val="zh-CN"/>
              </w:rPr>
            </w:pPr>
            <w:permStart w:id="24" w:edGrp="everyone"/>
            <w:r>
              <w:rPr>
                <w:rFonts w:hint="eastAsia"/>
                <w:color w:val="auto"/>
                <w:lang w:val="zh-CN"/>
              </w:rPr>
              <w:sym w:font="Wingdings 2" w:char="0052"/>
            </w:r>
            <w:permEnd w:id="24"/>
            <w:r>
              <w:rPr>
                <w:rFonts w:hint="eastAsia"/>
                <w:color w:val="auto"/>
              </w:rPr>
              <w:t>总</w:t>
            </w:r>
            <w:r>
              <w:rPr>
                <w:rFonts w:hint="eastAsia"/>
                <w:color w:val="auto"/>
                <w:lang w:val="zh-CN"/>
              </w:rPr>
              <w:t>价包干。</w:t>
            </w:r>
          </w:p>
        </w:tc>
      </w:tr>
      <w:tr w14:paraId="54DCA3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4C0882F7">
            <w:pPr>
              <w:pStyle w:val="50"/>
              <w:spacing w:line="300" w:lineRule="auto"/>
              <w:ind w:right="230"/>
              <w:jc w:val="center"/>
              <w:rPr>
                <w:rFonts w:hint="eastAsia"/>
                <w:color w:val="auto"/>
                <w:lang w:val="zh-CN"/>
              </w:rPr>
            </w:pPr>
            <w:r>
              <w:rPr>
                <w:rFonts w:hint="eastAsia"/>
                <w:color w:val="auto"/>
              </w:rPr>
              <w:t>8</w:t>
            </w:r>
          </w:p>
        </w:tc>
        <w:tc>
          <w:tcPr>
            <w:tcW w:w="2159" w:type="dxa"/>
            <w:noWrap w:val="0"/>
            <w:vAlign w:val="center"/>
          </w:tcPr>
          <w:p w14:paraId="677F7CD4">
            <w:pPr>
              <w:pStyle w:val="50"/>
              <w:spacing w:line="300" w:lineRule="auto"/>
              <w:ind w:left="38"/>
              <w:jc w:val="center"/>
              <w:rPr>
                <w:rFonts w:hint="eastAsia"/>
                <w:color w:val="auto"/>
                <w:lang w:val="zh-CN"/>
              </w:rPr>
            </w:pPr>
            <w:r>
              <w:rPr>
                <w:rFonts w:hint="eastAsia"/>
                <w:color w:val="auto"/>
                <w:lang w:val="zh-CN"/>
              </w:rPr>
              <w:t>询价结果公告</w:t>
            </w:r>
          </w:p>
        </w:tc>
        <w:tc>
          <w:tcPr>
            <w:tcW w:w="6496" w:type="dxa"/>
            <w:noWrap w:val="0"/>
            <w:vAlign w:val="center"/>
          </w:tcPr>
          <w:p w14:paraId="09D3F0B4">
            <w:pPr>
              <w:pStyle w:val="50"/>
              <w:spacing w:line="300" w:lineRule="auto"/>
              <w:ind w:firstLine="240" w:firstLineChars="100"/>
              <w:jc w:val="both"/>
              <w:rPr>
                <w:rFonts w:hint="eastAsia"/>
                <w:color w:val="auto"/>
                <w:lang w:val="zh-CN"/>
              </w:rPr>
            </w:pPr>
            <w:r>
              <w:rPr>
                <w:rFonts w:hint="eastAsia"/>
                <w:color w:val="auto"/>
                <w:lang w:val="zh-CN"/>
              </w:rPr>
              <w:t>询价结果在</w:t>
            </w:r>
            <w:permStart w:id="25" w:edGrp="everyone"/>
            <w:r>
              <w:rPr>
                <w:rFonts w:hint="eastAsia"/>
                <w:color w:val="auto"/>
                <w:lang w:val="zh-CN"/>
              </w:rPr>
              <w:t>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w:t>
            </w:r>
            <w:permEnd w:id="25"/>
            <w:r>
              <w:rPr>
                <w:rFonts w:hint="eastAsia"/>
                <w:color w:val="auto"/>
                <w:lang w:val="zh-CN"/>
              </w:rPr>
              <w:t>上公告。</w:t>
            </w:r>
          </w:p>
        </w:tc>
      </w:tr>
      <w:tr w14:paraId="1C5F25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4" w:hRule="atLeast"/>
          <w:jc w:val="center"/>
        </w:trPr>
        <w:tc>
          <w:tcPr>
            <w:tcW w:w="677" w:type="dxa"/>
            <w:noWrap w:val="0"/>
            <w:vAlign w:val="center"/>
          </w:tcPr>
          <w:p w14:paraId="0328AD0D">
            <w:pPr>
              <w:pStyle w:val="50"/>
              <w:spacing w:line="300" w:lineRule="auto"/>
              <w:ind w:right="230"/>
              <w:jc w:val="center"/>
              <w:rPr>
                <w:rFonts w:hint="eastAsia"/>
                <w:color w:val="auto"/>
              </w:rPr>
            </w:pPr>
            <w:r>
              <w:rPr>
                <w:rFonts w:hint="eastAsia"/>
                <w:color w:val="auto"/>
              </w:rPr>
              <w:t>9</w:t>
            </w:r>
          </w:p>
        </w:tc>
        <w:tc>
          <w:tcPr>
            <w:tcW w:w="2159" w:type="dxa"/>
            <w:noWrap w:val="0"/>
            <w:vAlign w:val="center"/>
          </w:tcPr>
          <w:p w14:paraId="69123403">
            <w:pPr>
              <w:pStyle w:val="50"/>
              <w:spacing w:line="300" w:lineRule="auto"/>
              <w:ind w:left="38"/>
              <w:jc w:val="center"/>
              <w:rPr>
                <w:rFonts w:hint="eastAsia"/>
                <w:color w:val="auto"/>
                <w:lang w:val="zh-CN"/>
              </w:rPr>
            </w:pPr>
            <w:r>
              <w:rPr>
                <w:rFonts w:hint="eastAsia"/>
                <w:color w:val="auto"/>
                <w:lang w:val="zh-CN"/>
              </w:rPr>
              <w:t>询价保证金</w:t>
            </w:r>
          </w:p>
        </w:tc>
        <w:tc>
          <w:tcPr>
            <w:tcW w:w="6496" w:type="dxa"/>
            <w:noWrap w:val="0"/>
            <w:vAlign w:val="center"/>
          </w:tcPr>
          <w:p w14:paraId="7531896A">
            <w:pPr>
              <w:pStyle w:val="50"/>
              <w:spacing w:line="300" w:lineRule="auto"/>
              <w:ind w:firstLine="240" w:firstLineChars="100"/>
              <w:jc w:val="both"/>
              <w:rPr>
                <w:rFonts w:hint="eastAsia"/>
                <w:color w:val="auto"/>
                <w:highlight w:val="none"/>
                <w:lang w:bidi="ar"/>
              </w:rPr>
            </w:pPr>
            <w:permStart w:id="26" w:edGrp="everyone"/>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900</w:t>
            </w:r>
            <w:r>
              <w:rPr>
                <w:rFonts w:hint="eastAsia"/>
                <w:color w:val="auto"/>
                <w:highlight w:val="none"/>
                <w:lang w:bidi="ar"/>
              </w:rPr>
              <w:t>元（大写：</w:t>
            </w:r>
            <w:r>
              <w:rPr>
                <w:rFonts w:hint="eastAsia"/>
                <w:color w:val="auto"/>
                <w:highlight w:val="none"/>
                <w:lang w:eastAsia="zh-CN" w:bidi="ar"/>
              </w:rPr>
              <w:t>玖佰元</w:t>
            </w:r>
            <w:r>
              <w:rPr>
                <w:rFonts w:hint="eastAsia"/>
                <w:color w:val="auto"/>
                <w:highlight w:val="none"/>
                <w:lang w:bidi="ar"/>
              </w:rPr>
              <w:t>整）</w:t>
            </w:r>
          </w:p>
          <w:p w14:paraId="5C940DDD">
            <w:pPr>
              <w:pStyle w:val="50"/>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0A43C9E3">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31E90E36">
            <w:pPr>
              <w:pStyle w:val="50"/>
              <w:spacing w:line="300" w:lineRule="auto"/>
              <w:ind w:firstLine="240" w:firstLineChars="100"/>
              <w:jc w:val="both"/>
              <w:rPr>
                <w:rFonts w:hint="eastAsia"/>
                <w:color w:val="auto"/>
                <w:highlight w:val="none"/>
                <w:lang w:val="zh-CN"/>
              </w:rPr>
            </w:pPr>
            <w:r>
              <w:rPr>
                <w:rFonts w:hint="eastAsia"/>
                <w:color w:val="auto"/>
                <w:highlight w:val="none"/>
                <w:lang w:val="zh-CN"/>
              </w:rPr>
              <w:t>收款单位：泸州市江阳区利阳投资有限公司。</w:t>
            </w:r>
          </w:p>
          <w:p w14:paraId="110554A2">
            <w:pPr>
              <w:pStyle w:val="50"/>
              <w:spacing w:line="300" w:lineRule="auto"/>
              <w:ind w:firstLine="240" w:firstLineChars="100"/>
              <w:jc w:val="both"/>
              <w:rPr>
                <w:rFonts w:hint="eastAsia"/>
                <w:color w:val="auto"/>
                <w:highlight w:val="none"/>
                <w:lang w:val="zh-CN"/>
              </w:rPr>
            </w:pPr>
            <w:r>
              <w:rPr>
                <w:rFonts w:hint="eastAsia"/>
                <w:color w:val="auto"/>
                <w:highlight w:val="none"/>
                <w:lang w:val="zh-CN"/>
              </w:rPr>
              <w:t>开 户 行：成都银行股份有限公司泸州分行。</w:t>
            </w:r>
          </w:p>
          <w:p w14:paraId="5E393AAD">
            <w:pPr>
              <w:pStyle w:val="50"/>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rPr>
              <w:t>1101300000834481</w:t>
            </w:r>
            <w:r>
              <w:rPr>
                <w:rFonts w:hint="eastAsia"/>
                <w:color w:val="auto"/>
                <w:highlight w:val="none"/>
                <w:lang w:val="zh-CN"/>
              </w:rPr>
              <w:t>。</w:t>
            </w:r>
          </w:p>
          <w:p w14:paraId="7BCC1191">
            <w:pPr>
              <w:pStyle w:val="50"/>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誉隆兴赢场地平整打围项目（第二次）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6EAA31E7">
            <w:pPr>
              <w:pStyle w:val="50"/>
              <w:spacing w:line="300" w:lineRule="auto"/>
              <w:ind w:firstLine="240" w:firstLineChars="100"/>
              <w:jc w:val="both"/>
              <w:rPr>
                <w:rFonts w:hint="eastAsia"/>
                <w:color w:val="auto"/>
                <w:lang w:val="zh-CN"/>
              </w:rPr>
            </w:pPr>
            <w:r>
              <w:rPr>
                <w:rFonts w:hint="eastAsia"/>
                <w:color w:val="auto"/>
                <w:highlight w:val="none"/>
                <w:lang w:val="zh-CN"/>
              </w:rPr>
              <w:t>（网银转账交款时间以银行到账时间为准，银行保函交款时间以保函送达采购人的时间为准）</w:t>
            </w:r>
            <w:permEnd w:id="26"/>
          </w:p>
        </w:tc>
      </w:tr>
      <w:tr w14:paraId="280CA8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6C3CAE4B">
            <w:pPr>
              <w:pStyle w:val="50"/>
              <w:spacing w:line="300" w:lineRule="auto"/>
              <w:ind w:right="230"/>
              <w:jc w:val="center"/>
              <w:rPr>
                <w:rFonts w:hint="eastAsia"/>
                <w:color w:val="auto"/>
              </w:rPr>
            </w:pPr>
            <w:r>
              <w:rPr>
                <w:rFonts w:hint="eastAsia"/>
                <w:color w:val="auto"/>
              </w:rPr>
              <w:t>10</w:t>
            </w:r>
          </w:p>
        </w:tc>
        <w:tc>
          <w:tcPr>
            <w:tcW w:w="2159" w:type="dxa"/>
            <w:noWrap w:val="0"/>
            <w:vAlign w:val="center"/>
          </w:tcPr>
          <w:p w14:paraId="5A9BCB34">
            <w:pPr>
              <w:pStyle w:val="50"/>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14:paraId="654B6C84">
            <w:pPr>
              <w:pStyle w:val="50"/>
              <w:spacing w:line="300" w:lineRule="auto"/>
              <w:ind w:left="694" w:leftChars="102" w:hanging="480" w:hangingChars="200"/>
              <w:rPr>
                <w:rFonts w:hint="eastAsia"/>
                <w:color w:val="auto"/>
              </w:rPr>
            </w:pPr>
            <w:permStart w:id="27" w:edGrp="everyone"/>
            <w:r>
              <w:rPr>
                <w:rFonts w:hint="eastAsia"/>
                <w:color w:val="auto"/>
                <w:lang w:val="zh-CN"/>
              </w:rPr>
              <w:t>金额：</w:t>
            </w:r>
            <w:r>
              <w:rPr>
                <w:rFonts w:hint="eastAsia"/>
                <w:color w:val="auto"/>
                <w:lang w:val="zh-CN"/>
              </w:rPr>
              <w:sym w:font="Wingdings 2" w:char="0052"/>
            </w:r>
            <w:r>
              <w:rPr>
                <w:rFonts w:hint="eastAsia"/>
                <w:color w:val="auto"/>
              </w:rPr>
              <w:t>成交总金额的  5  %缴纳。</w:t>
            </w:r>
          </w:p>
          <w:p w14:paraId="4CEA57B4">
            <w:pPr>
              <w:pStyle w:val="50"/>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w:t>
            </w:r>
            <w:r>
              <w:rPr>
                <w:rFonts w:hint="eastAsia"/>
                <w:color w:val="auto"/>
              </w:rPr>
              <w:t>5</w:t>
            </w:r>
            <w:r>
              <w:rPr>
                <w:rFonts w:hint="eastAsia"/>
                <w:color w:val="auto"/>
                <w:lang w:val="zh-CN"/>
              </w:rPr>
              <w:t>%）。</w:t>
            </w:r>
          </w:p>
          <w:p w14:paraId="7A5740F7">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保证形式：现金担保或见索即付银行保函或采购人认可的国有担保公司连带责任担保函。</w:t>
            </w:r>
          </w:p>
          <w:p w14:paraId="04AE596F">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6159EEEE">
            <w:pPr>
              <w:pStyle w:val="50"/>
              <w:spacing w:line="300" w:lineRule="auto"/>
              <w:ind w:firstLine="240" w:firstLineChars="100"/>
              <w:jc w:val="both"/>
              <w:rPr>
                <w:rFonts w:hint="eastAsia"/>
                <w:color w:val="auto"/>
                <w:lang w:val="zh-CN"/>
              </w:rPr>
            </w:pPr>
            <w:r>
              <w:rPr>
                <w:rFonts w:hint="eastAsia"/>
                <w:color w:val="auto"/>
                <w:lang w:val="zh-CN"/>
              </w:rPr>
              <w:t>收款单位：泸州市江阳区利阳投资有限公司。</w:t>
            </w:r>
          </w:p>
          <w:p w14:paraId="07DB9F47">
            <w:pPr>
              <w:pStyle w:val="50"/>
              <w:spacing w:line="300" w:lineRule="auto"/>
              <w:ind w:firstLine="240" w:firstLineChars="100"/>
              <w:jc w:val="both"/>
              <w:rPr>
                <w:rFonts w:hint="eastAsia"/>
                <w:color w:val="auto"/>
                <w:lang w:val="zh-CN"/>
              </w:rPr>
            </w:pPr>
            <w:r>
              <w:rPr>
                <w:rFonts w:hint="eastAsia"/>
                <w:color w:val="auto"/>
                <w:lang w:val="zh-CN"/>
              </w:rPr>
              <w:t>开 户 行：成都银行股份有限公司泸州分行。</w:t>
            </w:r>
          </w:p>
          <w:p w14:paraId="2E8D9DA7">
            <w:pPr>
              <w:pStyle w:val="50"/>
              <w:spacing w:line="300" w:lineRule="auto"/>
              <w:ind w:firstLine="240" w:firstLineChars="100"/>
              <w:jc w:val="both"/>
              <w:rPr>
                <w:rFonts w:hint="eastAsia"/>
                <w:color w:val="auto"/>
              </w:rPr>
            </w:pPr>
            <w:r>
              <w:rPr>
                <w:rFonts w:hint="eastAsia"/>
                <w:color w:val="auto"/>
                <w:lang w:val="zh-CN"/>
              </w:rPr>
              <w:t>银行账号：</w:t>
            </w:r>
            <w:r>
              <w:rPr>
                <w:rFonts w:hint="eastAsia"/>
                <w:color w:val="auto"/>
              </w:rPr>
              <w:t>1101300000834481</w:t>
            </w:r>
          </w:p>
          <w:p w14:paraId="0DC6AEB1">
            <w:pPr>
              <w:pStyle w:val="50"/>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ermEnd w:id="27"/>
          </w:p>
        </w:tc>
      </w:tr>
      <w:tr w14:paraId="46493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52" w:hRule="atLeast"/>
          <w:jc w:val="center"/>
        </w:trPr>
        <w:tc>
          <w:tcPr>
            <w:tcW w:w="677" w:type="dxa"/>
            <w:noWrap w:val="0"/>
            <w:vAlign w:val="center"/>
          </w:tcPr>
          <w:p w14:paraId="6D77734C">
            <w:pPr>
              <w:pStyle w:val="50"/>
              <w:spacing w:line="300" w:lineRule="auto"/>
              <w:ind w:right="230"/>
              <w:jc w:val="center"/>
              <w:rPr>
                <w:color w:val="auto"/>
              </w:rPr>
            </w:pPr>
            <w:r>
              <w:rPr>
                <w:rFonts w:hint="eastAsia"/>
                <w:color w:val="auto"/>
              </w:rPr>
              <w:t>11</w:t>
            </w:r>
          </w:p>
        </w:tc>
        <w:tc>
          <w:tcPr>
            <w:tcW w:w="2159" w:type="dxa"/>
            <w:noWrap w:val="0"/>
            <w:vAlign w:val="center"/>
          </w:tcPr>
          <w:p w14:paraId="06A69BAF">
            <w:pPr>
              <w:pStyle w:val="50"/>
              <w:spacing w:line="300" w:lineRule="auto"/>
              <w:ind w:left="38"/>
              <w:jc w:val="center"/>
              <w:rPr>
                <w:rFonts w:hint="eastAsia"/>
                <w:color w:val="auto"/>
                <w:lang w:val="zh-CN"/>
              </w:rPr>
            </w:pPr>
            <w:r>
              <w:rPr>
                <w:rFonts w:hint="eastAsia"/>
                <w:bCs/>
                <w:color w:val="auto"/>
              </w:rPr>
              <w:t>低于成本评审</w:t>
            </w:r>
          </w:p>
        </w:tc>
        <w:tc>
          <w:tcPr>
            <w:tcW w:w="6496" w:type="dxa"/>
            <w:noWrap w:val="0"/>
            <w:vAlign w:val="center"/>
          </w:tcPr>
          <w:p w14:paraId="4CBF2B69">
            <w:pPr>
              <w:pStyle w:val="50"/>
              <w:spacing w:line="300" w:lineRule="auto"/>
              <w:ind w:firstLine="241" w:firstLineChars="100"/>
              <w:jc w:val="both"/>
              <w:rPr>
                <w:rFonts w:hint="eastAsia"/>
                <w:color w:val="auto"/>
                <w:lang w:val="zh-CN"/>
              </w:rPr>
            </w:pPr>
            <w:r>
              <w:rPr>
                <w:rFonts w:hint="eastAsia"/>
                <w:b/>
                <w:bCs/>
                <w:color w:val="auto"/>
                <w:lang w:val="zh-CN"/>
              </w:rPr>
              <w:t>工程类、服务类（不含工程类材料设备）：</w:t>
            </w:r>
            <w:r>
              <w:rPr>
                <w:rFonts w:hint="eastAsia"/>
                <w:color w:val="auto"/>
                <w:lang w:val="zh-CN"/>
              </w:rPr>
              <w:t>当有效供应商的报价低于（含等于）有效供应商报价的最高值的90%并且低于（含等于）所有有效供应商报价算术平均值的9</w:t>
            </w:r>
            <w:r>
              <w:rPr>
                <w:rFonts w:hint="eastAsia"/>
                <w:color w:val="auto"/>
              </w:rPr>
              <w:t>0</w:t>
            </w:r>
            <w:r>
              <w:rPr>
                <w:rFonts w:hint="eastAsia"/>
                <w:color w:val="auto"/>
                <w:lang w:val="zh-CN"/>
              </w:rPr>
              <w:t>%时，该供应商的报价将被认定为低于成本报价，作废标处理。</w:t>
            </w:r>
          </w:p>
        </w:tc>
      </w:tr>
      <w:tr w14:paraId="367E64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14:paraId="1A30186B">
            <w:pPr>
              <w:pStyle w:val="50"/>
              <w:spacing w:line="300" w:lineRule="auto"/>
              <w:ind w:right="230"/>
              <w:jc w:val="center"/>
              <w:rPr>
                <w:rFonts w:hint="eastAsia"/>
                <w:color w:val="auto"/>
              </w:rPr>
            </w:pPr>
            <w:r>
              <w:rPr>
                <w:rFonts w:hint="eastAsia"/>
                <w:color w:val="auto"/>
              </w:rPr>
              <w:t>12</w:t>
            </w:r>
          </w:p>
        </w:tc>
        <w:tc>
          <w:tcPr>
            <w:tcW w:w="2159" w:type="dxa"/>
            <w:noWrap w:val="0"/>
            <w:vAlign w:val="center"/>
          </w:tcPr>
          <w:p w14:paraId="69A0B467">
            <w:pPr>
              <w:pStyle w:val="50"/>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14:paraId="13F9A0AF">
            <w:pPr>
              <w:pStyle w:val="20"/>
              <w:widowControl w:val="0"/>
              <w:autoSpaceDE w:val="0"/>
              <w:autoSpaceDN w:val="0"/>
              <w:adjustRightInd w:val="0"/>
              <w:spacing w:before="0" w:beforeAutospacing="0" w:after="0" w:afterAutospacing="0" w:line="300" w:lineRule="auto"/>
              <w:ind w:firstLine="247" w:firstLineChars="103"/>
              <w:jc w:val="both"/>
              <w:rPr>
                <w:rFonts w:hint="eastAsia"/>
                <w:color w:val="auto"/>
                <w:lang w:val="zh-CN"/>
              </w:rPr>
            </w:pPr>
            <w:r>
              <w:rPr>
                <w:rFonts w:hint="eastAsia" w:cs="宋体"/>
                <w:color w:val="auto"/>
                <w:sz w:val="24"/>
                <w:szCs w:val="24"/>
                <w:lang w:val="zh-CN" w:bidi="ar"/>
              </w:rPr>
              <w:t>采购结果公告在</w:t>
            </w:r>
            <w:permStart w:id="28" w:edGrp="everyone"/>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泸州盛江投资发展有限公司http://www.lzsjtz.com/</w:t>
            </w:r>
            <w:permEnd w:id="28"/>
            <w:r>
              <w:rPr>
                <w:rFonts w:hint="eastAsia" w:cs="宋体"/>
                <w:color w:val="auto"/>
                <w:sz w:val="24"/>
                <w:szCs w:val="24"/>
                <w:lang w:val="zh-CN" w:bidi="ar"/>
              </w:rPr>
              <w:t>网站上发布后，请成交供应商</w:t>
            </w:r>
            <w:r>
              <w:rPr>
                <w:rFonts w:hint="eastAsia" w:cs="宋体"/>
                <w:color w:val="auto"/>
                <w:sz w:val="24"/>
                <w:szCs w:val="24"/>
                <w:lang w:bidi="ar"/>
              </w:rPr>
              <w:t>接到采购人通知后3个工作日内</w:t>
            </w:r>
            <w:r>
              <w:rPr>
                <w:rFonts w:hint="eastAsia" w:cs="宋体"/>
                <w:color w:val="auto"/>
                <w:sz w:val="24"/>
                <w:szCs w:val="24"/>
                <w:lang w:val="zh-CN" w:bidi="ar"/>
              </w:rPr>
              <w:t>凭有效身份证明证件到</w:t>
            </w:r>
            <w:permStart w:id="29" w:edGrp="everyone"/>
            <w:r>
              <w:rPr>
                <w:rFonts w:hint="eastAsia" w:ascii="Times New Roman" w:hAnsi="Times New Roman"/>
                <w:color w:val="auto"/>
                <w:sz w:val="24"/>
              </w:rPr>
              <w:t>泸州市江阳区利阳投资有限公司</w:t>
            </w:r>
            <w:permEnd w:id="29"/>
            <w:r>
              <w:rPr>
                <w:rFonts w:hint="eastAsia" w:cs="宋体"/>
                <w:color w:val="auto"/>
                <w:sz w:val="24"/>
                <w:szCs w:val="24"/>
                <w:lang w:val="zh-CN" w:bidi="ar"/>
              </w:rPr>
              <w:t>领取成交通知书。</w:t>
            </w:r>
          </w:p>
        </w:tc>
      </w:tr>
      <w:tr w14:paraId="18E6BF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14:paraId="6956D98C">
            <w:pPr>
              <w:pStyle w:val="50"/>
              <w:spacing w:line="300" w:lineRule="auto"/>
              <w:ind w:right="230"/>
              <w:jc w:val="center"/>
              <w:rPr>
                <w:rFonts w:hint="eastAsia"/>
                <w:color w:val="auto"/>
              </w:rPr>
            </w:pPr>
            <w:r>
              <w:rPr>
                <w:rFonts w:hint="eastAsia"/>
                <w:color w:val="auto"/>
              </w:rPr>
              <w:t>13</w:t>
            </w:r>
          </w:p>
        </w:tc>
        <w:tc>
          <w:tcPr>
            <w:tcW w:w="2159" w:type="dxa"/>
            <w:noWrap w:val="0"/>
            <w:vAlign w:val="center"/>
          </w:tcPr>
          <w:p w14:paraId="5E8DBF7C">
            <w:pPr>
              <w:pStyle w:val="50"/>
              <w:spacing w:line="300" w:lineRule="auto"/>
              <w:ind w:left="38"/>
              <w:jc w:val="center"/>
              <w:rPr>
                <w:rFonts w:hint="eastAsia"/>
                <w:color w:val="auto"/>
                <w:lang w:val="zh-CN"/>
              </w:rPr>
            </w:pPr>
            <w:r>
              <w:rPr>
                <w:rFonts w:hint="eastAsia"/>
                <w:color w:val="auto"/>
                <w:lang w:val="zh-CN"/>
              </w:rPr>
              <w:t>供应商咨询</w:t>
            </w:r>
          </w:p>
        </w:tc>
        <w:tc>
          <w:tcPr>
            <w:tcW w:w="6496" w:type="dxa"/>
            <w:noWrap w:val="0"/>
            <w:vAlign w:val="center"/>
          </w:tcPr>
          <w:p w14:paraId="548A85D1">
            <w:pPr>
              <w:spacing w:line="360" w:lineRule="auto"/>
              <w:rPr>
                <w:rFonts w:hint="eastAsia"/>
                <w:color w:val="auto"/>
              </w:rPr>
            </w:pPr>
            <w:r>
              <w:rPr>
                <w:rFonts w:hint="eastAsia" w:ascii="宋体" w:hAnsi="宋体" w:cs="宋体"/>
                <w:color w:val="auto"/>
                <w:kern w:val="0"/>
                <w:sz w:val="24"/>
              </w:rPr>
              <w:t>详见第一章 询价公告“十一、联系方式”。</w:t>
            </w:r>
          </w:p>
        </w:tc>
      </w:tr>
      <w:tr w14:paraId="542235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FF95C38">
            <w:pPr>
              <w:pStyle w:val="50"/>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43B28B2">
            <w:pPr>
              <w:pStyle w:val="50"/>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1E3072A">
            <w:pPr>
              <w:pStyle w:val="50"/>
              <w:spacing w:line="300" w:lineRule="auto"/>
              <w:rPr>
                <w:rFonts w:hint="eastAsia"/>
                <w:color w:val="auto"/>
                <w:lang w:val="zh-CN"/>
              </w:rPr>
            </w:pPr>
            <w:r>
              <w:rPr>
                <w:rFonts w:hint="eastAsia"/>
                <w:color w:val="auto"/>
              </w:rPr>
              <w:t>采购人</w:t>
            </w:r>
            <w:r>
              <w:rPr>
                <w:rFonts w:hint="eastAsia"/>
                <w:color w:val="auto"/>
                <w:lang w:val="zh-CN"/>
              </w:rPr>
              <w:t>对询价文件</w:t>
            </w:r>
            <w:r>
              <w:rPr>
                <w:rFonts w:hint="eastAsia"/>
                <w:color w:val="auto"/>
              </w:rPr>
              <w:t>、</w:t>
            </w:r>
            <w:r>
              <w:rPr>
                <w:rFonts w:hint="eastAsia"/>
                <w:color w:val="auto"/>
                <w:lang w:val="zh-CN"/>
              </w:rPr>
              <w:t>询价过程、询价结果的质疑负责答复。</w:t>
            </w:r>
          </w:p>
          <w:p w14:paraId="2B5004C3">
            <w:pPr>
              <w:pStyle w:val="50"/>
              <w:spacing w:line="300" w:lineRule="auto"/>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14:paraId="782FAC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9541C1E">
            <w:pPr>
              <w:pStyle w:val="50"/>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EFC88FC">
            <w:pPr>
              <w:pStyle w:val="50"/>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335647A">
            <w:pPr>
              <w:pStyle w:val="50"/>
              <w:spacing w:line="300" w:lineRule="auto"/>
              <w:ind w:left="694" w:leftChars="102" w:hanging="480" w:hangingChars="200"/>
              <w:jc w:val="both"/>
              <w:rPr>
                <w:rFonts w:hint="eastAsia"/>
                <w:color w:val="auto"/>
                <w:lang w:val="zh-CN"/>
              </w:rPr>
            </w:pPr>
            <w:r>
              <w:rPr>
                <w:rFonts w:hint="eastAsia"/>
                <w:color w:val="auto"/>
                <w:lang w:val="zh-CN"/>
              </w:rPr>
              <w:t>投诉受理单位：泸州盛江投资发展有限公司。</w:t>
            </w:r>
          </w:p>
          <w:p w14:paraId="10A0622A">
            <w:pPr>
              <w:pStyle w:val="50"/>
              <w:spacing w:line="300" w:lineRule="auto"/>
              <w:ind w:left="694" w:leftChars="102" w:hanging="480" w:hangingChars="200"/>
              <w:jc w:val="both"/>
              <w:rPr>
                <w:rFonts w:hint="eastAsia"/>
                <w:color w:val="auto"/>
                <w:lang w:val="zh-CN"/>
              </w:rPr>
            </w:pPr>
            <w:r>
              <w:rPr>
                <w:rFonts w:hint="eastAsia"/>
                <w:color w:val="auto"/>
                <w:lang w:val="zh-CN"/>
              </w:rPr>
              <w:t>联系人： 田先生 。</w:t>
            </w:r>
          </w:p>
          <w:p w14:paraId="58BBDD88">
            <w:pPr>
              <w:pStyle w:val="50"/>
              <w:spacing w:line="300" w:lineRule="auto"/>
              <w:ind w:left="694" w:leftChars="102" w:hanging="480" w:hangingChars="200"/>
              <w:jc w:val="both"/>
              <w:rPr>
                <w:rFonts w:hint="eastAsia"/>
                <w:color w:val="auto"/>
                <w:lang w:val="zh-CN"/>
              </w:rPr>
            </w:pPr>
            <w:r>
              <w:rPr>
                <w:rFonts w:hint="eastAsia"/>
                <w:color w:val="auto"/>
                <w:lang w:val="zh-CN"/>
              </w:rPr>
              <w:t>联系电话：0830-6522180。</w:t>
            </w:r>
          </w:p>
          <w:p w14:paraId="6E58851B">
            <w:pPr>
              <w:pStyle w:val="50"/>
              <w:spacing w:line="300" w:lineRule="auto"/>
              <w:ind w:left="694" w:leftChars="102" w:hanging="480" w:hangingChars="200"/>
              <w:jc w:val="both"/>
              <w:rPr>
                <w:rFonts w:hint="eastAsia"/>
                <w:color w:val="auto"/>
                <w:lang w:val="zh-CN"/>
              </w:rPr>
            </w:pPr>
            <w:r>
              <w:rPr>
                <w:rFonts w:hint="eastAsia"/>
                <w:color w:val="auto"/>
                <w:lang w:val="zh-CN"/>
              </w:rPr>
              <w:t>联系地址：</w:t>
            </w:r>
            <w:r>
              <w:rPr>
                <w:rFonts w:hint="eastAsia"/>
                <w:color w:val="auto"/>
              </w:rPr>
              <w:t xml:space="preserve"> 江阳区张坝桂圆林西大门综合楼</w:t>
            </w:r>
            <w:r>
              <w:rPr>
                <w:rFonts w:hint="eastAsia"/>
                <w:color w:val="auto"/>
                <w:lang w:val="zh-CN"/>
              </w:rPr>
              <w:t>。</w:t>
            </w:r>
          </w:p>
          <w:p w14:paraId="5843AC6C">
            <w:pPr>
              <w:pStyle w:val="50"/>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14:paraId="2B25B679">
            <w:pPr>
              <w:pStyle w:val="50"/>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14:paraId="2AF9C9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274FE41">
            <w:pPr>
              <w:pStyle w:val="50"/>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2F1A7D6">
            <w:pPr>
              <w:pStyle w:val="50"/>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C61B901">
            <w:pPr>
              <w:pStyle w:val="50"/>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38688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0489392">
            <w:pPr>
              <w:pStyle w:val="50"/>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A814EA0">
            <w:pPr>
              <w:pStyle w:val="50"/>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64727B">
            <w:pPr>
              <w:spacing w:line="300" w:lineRule="auto"/>
              <w:ind w:firstLine="240" w:firstLineChars="100"/>
              <w:rPr>
                <w:rFonts w:hint="eastAsia" w:ascii="宋体" w:hAnsi="宋体" w:cs="宋体"/>
                <w:color w:val="auto"/>
                <w:sz w:val="24"/>
                <w:lang w:val="zh-CN"/>
              </w:rPr>
            </w:pPr>
            <w:r>
              <w:rPr>
                <w:rFonts w:hint="eastAsia" w:ascii="宋体" w:hAnsi="宋体" w:cs="宋体"/>
                <w:color w:val="auto"/>
                <w:kern w:val="0"/>
                <w:sz w:val="24"/>
              </w:rPr>
              <w:t>2025</w:t>
            </w:r>
            <w:r>
              <w:rPr>
                <w:rFonts w:hint="eastAsia" w:ascii="宋体" w:hAnsi="宋体" w:cs="宋体"/>
                <w:color w:val="auto"/>
                <w:kern w:val="0"/>
                <w:sz w:val="24"/>
                <w:lang w:val="zh-CN"/>
              </w:rPr>
              <w:t>年</w:t>
            </w:r>
            <w:permStart w:id="30" w:edGrp="everyone"/>
            <w:r>
              <w:rPr>
                <w:rFonts w:hint="eastAsia" w:ascii="宋体" w:hAnsi="宋体" w:cs="宋体"/>
                <w:color w:val="auto"/>
                <w:kern w:val="0"/>
                <w:sz w:val="24"/>
                <w:lang w:val="en-US" w:eastAsia="zh-CN"/>
              </w:rPr>
              <w:t>4</w:t>
            </w:r>
            <w:r>
              <w:rPr>
                <w:rFonts w:hint="eastAsia" w:ascii="宋体" w:hAnsi="宋体" w:cs="宋体"/>
                <w:color w:val="auto"/>
                <w:kern w:val="0"/>
                <w:sz w:val="24"/>
              </w:rPr>
              <w:t xml:space="preserve"> </w:t>
            </w:r>
            <w:permEnd w:id="30"/>
            <w:r>
              <w:rPr>
                <w:rFonts w:hint="eastAsia" w:ascii="宋体" w:hAnsi="宋体" w:cs="宋体"/>
                <w:color w:val="auto"/>
                <w:kern w:val="0"/>
                <w:sz w:val="24"/>
                <w:lang w:val="zh-CN"/>
              </w:rPr>
              <w:t>月</w:t>
            </w:r>
            <w:permStart w:id="31" w:edGrp="everyone"/>
            <w:r>
              <w:rPr>
                <w:rFonts w:hint="eastAsia" w:ascii="宋体" w:hAnsi="宋体" w:cs="宋体"/>
                <w:color w:val="auto"/>
                <w:kern w:val="0"/>
                <w:sz w:val="24"/>
                <w:lang w:val="en-US" w:eastAsia="zh-CN"/>
              </w:rPr>
              <w:t>1</w:t>
            </w:r>
            <w:r>
              <w:rPr>
                <w:rFonts w:hint="eastAsia" w:ascii="宋体" w:hAnsi="宋体" w:cs="宋体"/>
                <w:color w:val="auto"/>
                <w:kern w:val="0"/>
                <w:sz w:val="24"/>
              </w:rPr>
              <w:t xml:space="preserve"> </w:t>
            </w:r>
            <w:permEnd w:id="31"/>
            <w:r>
              <w:rPr>
                <w:rFonts w:hint="eastAsia" w:ascii="宋体" w:hAnsi="宋体" w:cs="宋体"/>
                <w:color w:val="auto"/>
                <w:kern w:val="0"/>
                <w:sz w:val="24"/>
                <w:lang w:val="zh-CN"/>
              </w:rPr>
              <w:t>日</w:t>
            </w:r>
            <w:permStart w:id="32" w:edGrp="everyone"/>
            <w:r>
              <w:rPr>
                <w:rFonts w:hint="eastAsia" w:ascii="宋体" w:hAnsi="宋体" w:cs="宋体"/>
                <w:color w:val="auto"/>
                <w:kern w:val="0"/>
                <w:sz w:val="24"/>
              </w:rPr>
              <w:t xml:space="preserve">  9:30  </w:t>
            </w:r>
            <w:permEnd w:id="32"/>
            <w:r>
              <w:rPr>
                <w:rFonts w:hint="eastAsia" w:ascii="宋体" w:hAnsi="宋体" w:cs="宋体"/>
                <w:color w:val="auto"/>
                <w:kern w:val="0"/>
                <w:sz w:val="24"/>
                <w:lang w:val="zh-CN"/>
              </w:rPr>
              <w:t>时（北京时间）</w:t>
            </w:r>
          </w:p>
        </w:tc>
      </w:tr>
      <w:tr w14:paraId="27D9C2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A344476">
            <w:pPr>
              <w:pStyle w:val="50"/>
              <w:spacing w:line="300" w:lineRule="auto"/>
              <w:ind w:right="230"/>
              <w:jc w:val="center"/>
              <w:rPr>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2691636">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02602BD">
            <w:pPr>
              <w:spacing w:line="300" w:lineRule="auto"/>
              <w:ind w:left="99" w:leftChars="47" w:right="68" w:firstLine="139" w:firstLineChars="58"/>
              <w:rPr>
                <w:rFonts w:hint="eastAsia" w:ascii="宋体" w:hAnsi="宋体" w:cs="宋体"/>
                <w:color w:val="auto"/>
                <w:sz w:val="24"/>
                <w:lang w:val="zh-CN"/>
              </w:rPr>
            </w:pPr>
            <w:r>
              <w:rPr>
                <w:rFonts w:hint="eastAsia" w:ascii="宋体" w:hAnsi="宋体" w:cs="宋体"/>
                <w:color w:val="auto"/>
                <w:sz w:val="24"/>
              </w:rPr>
              <w:t>领取成交通知书并接到采购人通知后30天内签订合同；否则，视为成交供应商放弃成交，没收保证金，询价人另行确定成交人或重新询价。</w:t>
            </w:r>
          </w:p>
        </w:tc>
      </w:tr>
      <w:tr w14:paraId="40425B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258B587">
            <w:pPr>
              <w:pStyle w:val="50"/>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1267C67">
            <w:pPr>
              <w:pStyle w:val="50"/>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14DD9CB">
            <w:pPr>
              <w:spacing w:line="300" w:lineRule="auto"/>
              <w:rPr>
                <w:rFonts w:hint="eastAsia" w:ascii="宋体" w:hAnsi="宋体" w:cs="宋体"/>
                <w:color w:val="auto"/>
                <w:kern w:val="0"/>
                <w:sz w:val="24"/>
                <w:lang w:val="zh-CN"/>
              </w:rPr>
            </w:pPr>
            <w:r>
              <w:rPr>
                <w:rFonts w:hint="eastAsia" w:ascii="宋体" w:hAnsi="宋体" w:cs="宋体"/>
                <w:color w:val="auto"/>
                <w:kern w:val="0"/>
                <w:sz w:val="24"/>
              </w:rPr>
              <w:t>详见第一章 询价公告。</w:t>
            </w:r>
          </w:p>
        </w:tc>
      </w:tr>
      <w:tr w14:paraId="409E2C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98559F7">
            <w:pPr>
              <w:pStyle w:val="50"/>
              <w:spacing w:line="300" w:lineRule="auto"/>
              <w:ind w:right="230"/>
              <w:jc w:val="center"/>
              <w:rPr>
                <w:rFonts w:hint="eastAsia"/>
                <w:color w:val="auto"/>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451766D">
            <w:pPr>
              <w:pStyle w:val="50"/>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0A962F6">
            <w:pPr>
              <w:spacing w:line="300" w:lineRule="auto"/>
              <w:rPr>
                <w:rFonts w:hint="eastAsia" w:ascii="宋体" w:hAnsi="宋体" w:cs="宋体"/>
                <w:color w:val="auto"/>
                <w:kern w:val="0"/>
                <w:sz w:val="24"/>
                <w:lang w:val="zh-CN"/>
              </w:rPr>
            </w:pPr>
            <w:r>
              <w:rPr>
                <w:rFonts w:hint="eastAsia" w:ascii="宋体" w:hAnsi="宋体" w:cs="宋体"/>
                <w:color w:val="auto"/>
                <w:kern w:val="0"/>
                <w:sz w:val="24"/>
              </w:rPr>
              <w:t>详见第一章 询价公告“十、询价开标地点”。</w:t>
            </w:r>
          </w:p>
        </w:tc>
      </w:tr>
      <w:tr w14:paraId="5FBC33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B1C0FB0">
            <w:pPr>
              <w:pStyle w:val="50"/>
              <w:spacing w:line="360" w:lineRule="auto"/>
              <w:ind w:right="230"/>
              <w:jc w:val="center"/>
              <w:rPr>
                <w:rFonts w:hint="eastAsia"/>
                <w:color w:val="auto"/>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C1CCD6A">
            <w:pPr>
              <w:pStyle w:val="50"/>
              <w:spacing w:line="360" w:lineRule="auto"/>
              <w:ind w:left="38"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FAAA300">
            <w:pPr>
              <w:ind w:firstLine="240" w:firstLineChars="100"/>
              <w:rPr>
                <w:rFonts w:hint="eastAsia"/>
                <w:color w:val="auto"/>
                <w:lang w:val="zh-CN"/>
              </w:rPr>
            </w:pPr>
            <w:r>
              <w:rPr>
                <w:rFonts w:hint="eastAsia" w:ascii="宋体" w:hAnsi="宋体" w:cs="宋体"/>
                <w:color w:val="auto"/>
                <w:sz w:val="24"/>
              </w:rPr>
              <w:t>响应文件</w:t>
            </w:r>
            <w:permStart w:id="33" w:edGrp="everyone"/>
            <w:r>
              <w:rPr>
                <w:rFonts w:hint="eastAsia" w:ascii="宋体" w:hAnsi="宋体" w:cs="宋体"/>
                <w:b/>
                <w:bCs/>
                <w:color w:val="auto"/>
                <w:sz w:val="24"/>
              </w:rPr>
              <w:t xml:space="preserve"> 1   </w:t>
            </w:r>
            <w:permEnd w:id="33"/>
            <w:r>
              <w:rPr>
                <w:rFonts w:hint="eastAsia" w:ascii="宋体" w:hAnsi="宋体" w:cs="宋体"/>
                <w:b/>
                <w:bCs/>
                <w:color w:val="auto"/>
                <w:sz w:val="24"/>
              </w:rPr>
              <w:t>份</w:t>
            </w:r>
            <w:r>
              <w:rPr>
                <w:rFonts w:hint="eastAsia" w:ascii="宋体" w:hAnsi="宋体" w:cs="宋体"/>
                <w:color w:val="auto"/>
                <w:sz w:val="24"/>
              </w:rPr>
              <w:t>。</w:t>
            </w:r>
          </w:p>
        </w:tc>
      </w:tr>
      <w:tr w14:paraId="6E49F0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F4C209F">
            <w:pPr>
              <w:pStyle w:val="50"/>
              <w:spacing w:line="300" w:lineRule="auto"/>
              <w:ind w:right="230"/>
              <w:jc w:val="center"/>
              <w:rPr>
                <w:color w:val="auto"/>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D059B4E">
            <w:pPr>
              <w:pStyle w:val="50"/>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9DB239C">
            <w:pPr>
              <w:pStyle w:val="50"/>
              <w:spacing w:line="300" w:lineRule="auto"/>
              <w:ind w:firstLine="240" w:firstLineChars="100"/>
              <w:rPr>
                <w:rFonts w:hint="eastAsia"/>
                <w:color w:val="auto"/>
                <w:lang w:val="zh-CN"/>
              </w:rPr>
            </w:pPr>
            <w:r>
              <w:rPr>
                <w:rFonts w:hint="eastAsia"/>
                <w:color w:val="auto"/>
              </w:rPr>
              <w:t>0830-6522180</w:t>
            </w:r>
          </w:p>
        </w:tc>
      </w:tr>
      <w:tr w14:paraId="015467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37496D6">
            <w:pPr>
              <w:pStyle w:val="50"/>
              <w:spacing w:line="300" w:lineRule="auto"/>
              <w:ind w:right="230"/>
              <w:jc w:val="center"/>
              <w:rPr>
                <w:color w:val="auto"/>
              </w:rPr>
            </w:pPr>
            <w:r>
              <w:rPr>
                <w:rFonts w:hint="eastAsia"/>
                <w:color w:val="auto"/>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52F21C8">
            <w:pPr>
              <w:pStyle w:val="50"/>
              <w:spacing w:line="300" w:lineRule="auto"/>
              <w:ind w:left="38" w:leftChars="18"/>
              <w:jc w:val="center"/>
              <w:rPr>
                <w:rFonts w:hint="eastAsia"/>
                <w:color w:val="auto"/>
              </w:rPr>
            </w:pPr>
            <w:r>
              <w:rPr>
                <w:rFonts w:hint="eastAsia"/>
                <w:color w:val="auto"/>
              </w:rPr>
              <w:t>询价保证金不予退还情形</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B8B5240">
            <w:pPr>
              <w:pStyle w:val="50"/>
              <w:spacing w:line="300" w:lineRule="auto"/>
              <w:ind w:left="38" w:leftChars="18"/>
              <w:rPr>
                <w:rFonts w:hint="eastAsia"/>
                <w:color w:val="auto"/>
              </w:rPr>
            </w:pPr>
            <w:r>
              <w:rPr>
                <w:rFonts w:hint="eastAsia"/>
                <w:color w:val="auto"/>
                <w:lang w:bidi="ar"/>
              </w:rPr>
              <w:t>1.</w:t>
            </w:r>
            <w:r>
              <w:rPr>
                <w:rFonts w:hint="eastAsia"/>
                <w:color w:val="auto"/>
              </w:rPr>
              <w:t>采购人对</w:t>
            </w:r>
            <w:r>
              <w:rPr>
                <w:rFonts w:hint="eastAsia" w:cs="Times New Roman"/>
                <w:color w:val="auto"/>
              </w:rPr>
              <w:t>供应商提供的全部资料</w:t>
            </w:r>
            <w:r>
              <w:rPr>
                <w:rFonts w:hint="eastAsia"/>
                <w:color w:val="auto"/>
              </w:rPr>
              <w:t>进行核查，如出现伪造行为或虚假响应，询价保证金不予退还。</w:t>
            </w:r>
          </w:p>
          <w:p w14:paraId="72B4E70B">
            <w:pPr>
              <w:pStyle w:val="50"/>
              <w:spacing w:line="300" w:lineRule="auto"/>
              <w:ind w:left="38" w:leftChars="18"/>
              <w:rPr>
                <w:rFonts w:hint="eastAsia"/>
                <w:color w:val="auto"/>
              </w:rPr>
            </w:pPr>
            <w:r>
              <w:rPr>
                <w:rFonts w:hint="eastAsia"/>
                <w:color w:val="auto"/>
                <w:lang w:bidi="ar"/>
              </w:rPr>
              <w:t>2.</w:t>
            </w:r>
            <w:r>
              <w:rPr>
                <w:rFonts w:hint="eastAsia"/>
                <w:color w:val="auto"/>
              </w:rPr>
              <w:t>采购人如发现</w:t>
            </w:r>
            <w:r>
              <w:rPr>
                <w:rFonts w:hint="eastAsia" w:cs="Times New Roman"/>
                <w:color w:val="auto"/>
              </w:rPr>
              <w:t>供应商</w:t>
            </w:r>
            <w:r>
              <w:rPr>
                <w:rFonts w:hint="eastAsia"/>
                <w:color w:val="auto"/>
              </w:rPr>
              <w:t>有串通投标、弄虚作假的，询价保证金不予退还。</w:t>
            </w:r>
          </w:p>
          <w:p w14:paraId="1045F255">
            <w:pPr>
              <w:pStyle w:val="50"/>
              <w:spacing w:line="300" w:lineRule="auto"/>
              <w:ind w:left="38" w:leftChars="18"/>
              <w:rPr>
                <w:rFonts w:hint="eastAsia"/>
                <w:color w:val="auto"/>
              </w:rPr>
            </w:pPr>
            <w:r>
              <w:rPr>
                <w:rFonts w:hint="eastAsia"/>
                <w:color w:val="auto"/>
                <w:lang w:bidi="ar"/>
              </w:rPr>
              <w:t>3.</w:t>
            </w:r>
            <w:r>
              <w:rPr>
                <w:rFonts w:hint="eastAsia"/>
                <w:color w:val="auto"/>
              </w:rPr>
              <w:t>中选人无正当理由拒收中选通知书（成交通知书）或无正当理由拒签采购合同或未按询价文件规定提交履约保证金的，询价保证金不予退还。</w:t>
            </w:r>
          </w:p>
        </w:tc>
      </w:tr>
    </w:tbl>
    <w:p w14:paraId="01C439B5">
      <w:pPr>
        <w:spacing w:before="120" w:beforeLines="50"/>
        <w:rPr>
          <w:color w:val="auto"/>
          <w:sz w:val="24"/>
        </w:rPr>
      </w:pPr>
      <w:r>
        <w:rPr>
          <w:rFonts w:hint="eastAsia"/>
          <w:color w:val="auto"/>
          <w:sz w:val="24"/>
        </w:rPr>
        <w:t>询价文件其他描述与本表不一致的，以本表为准。</w:t>
      </w:r>
    </w:p>
    <w:p w14:paraId="5473EC8E">
      <w:pPr>
        <w:spacing w:after="240" w:afterLines="100"/>
        <w:jc w:val="center"/>
        <w:outlineLvl w:val="1"/>
        <w:rPr>
          <w:rFonts w:hint="eastAsia" w:ascii="宋体" w:hAnsi="宋体"/>
          <w:b/>
          <w:color w:val="auto"/>
          <w:sz w:val="32"/>
        </w:rPr>
      </w:pPr>
      <w:r>
        <w:rPr>
          <w:color w:val="auto"/>
        </w:rPr>
        <w:br w:type="page"/>
      </w:r>
      <w:bookmarkStart w:id="14" w:name="_Toc22997"/>
      <w:bookmarkStart w:id="15" w:name="_Toc4417"/>
      <w:bookmarkStart w:id="16" w:name="_Toc91771149"/>
      <w:r>
        <w:rPr>
          <w:rFonts w:hint="eastAsia" w:ascii="宋体" w:hAnsi="宋体"/>
          <w:b/>
          <w:color w:val="auto"/>
          <w:sz w:val="32"/>
        </w:rPr>
        <w:t>二、总则</w:t>
      </w:r>
      <w:bookmarkEnd w:id="14"/>
      <w:bookmarkEnd w:id="15"/>
      <w:bookmarkEnd w:id="16"/>
    </w:p>
    <w:p w14:paraId="082BD7CC">
      <w:pPr>
        <w:spacing w:line="360" w:lineRule="auto"/>
        <w:rPr>
          <w:b/>
          <w:color w:val="auto"/>
          <w:sz w:val="24"/>
        </w:rPr>
      </w:pPr>
      <w:r>
        <w:rPr>
          <w:b/>
          <w:color w:val="auto"/>
          <w:sz w:val="24"/>
        </w:rPr>
        <w:t>1.适用范围</w:t>
      </w:r>
    </w:p>
    <w:p w14:paraId="3F6C04DB">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14:paraId="388BCF8D">
      <w:pPr>
        <w:tabs>
          <w:tab w:val="left" w:pos="7665"/>
        </w:tabs>
        <w:spacing w:line="360" w:lineRule="auto"/>
        <w:ind w:firstLine="480" w:firstLineChars="200"/>
        <w:rPr>
          <w:color w:val="auto"/>
          <w:sz w:val="24"/>
        </w:rPr>
      </w:pPr>
      <w:r>
        <w:rPr>
          <w:color w:val="auto"/>
          <w:sz w:val="24"/>
        </w:rPr>
        <w:t>1.2 本询价文件的解释权归采购人所有。</w:t>
      </w:r>
    </w:p>
    <w:p w14:paraId="0766D1E3">
      <w:pPr>
        <w:spacing w:line="360" w:lineRule="auto"/>
        <w:rPr>
          <w:b/>
          <w:color w:val="auto"/>
          <w:sz w:val="24"/>
        </w:rPr>
      </w:pPr>
      <w:r>
        <w:rPr>
          <w:b/>
          <w:color w:val="auto"/>
          <w:sz w:val="24"/>
        </w:rPr>
        <w:t>2.采购主体</w:t>
      </w:r>
    </w:p>
    <w:p w14:paraId="46A74298">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14:paraId="7EED89DD">
      <w:pPr>
        <w:spacing w:line="360" w:lineRule="auto"/>
        <w:rPr>
          <w:b/>
          <w:color w:val="auto"/>
          <w:kern w:val="0"/>
          <w:sz w:val="24"/>
        </w:rPr>
      </w:pPr>
      <w:r>
        <w:rPr>
          <w:b/>
          <w:color w:val="auto"/>
          <w:kern w:val="0"/>
          <w:sz w:val="24"/>
        </w:rPr>
        <w:t>3. 合格供应商（实质性要求）</w:t>
      </w:r>
    </w:p>
    <w:p w14:paraId="2FA446C7">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16C4755A">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6154BD7F">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5C3C179B">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14:paraId="6B136C6B">
      <w:pPr>
        <w:spacing w:line="360" w:lineRule="auto"/>
        <w:rPr>
          <w:b/>
          <w:color w:val="auto"/>
          <w:kern w:val="0"/>
          <w:sz w:val="24"/>
        </w:rPr>
      </w:pPr>
      <w:r>
        <w:rPr>
          <w:b/>
          <w:color w:val="auto"/>
          <w:kern w:val="0"/>
          <w:sz w:val="24"/>
        </w:rPr>
        <w:t>4. 询价费用（实质性要求）</w:t>
      </w:r>
    </w:p>
    <w:p w14:paraId="045312A9">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14:paraId="485EF0B2">
      <w:pPr>
        <w:pStyle w:val="51"/>
        <w:spacing w:line="360" w:lineRule="auto"/>
        <w:rPr>
          <w:rFonts w:ascii="Times New Roman"/>
          <w:b/>
          <w:color w:val="auto"/>
          <w:sz w:val="24"/>
          <w:szCs w:val="24"/>
        </w:rPr>
      </w:pPr>
      <w:r>
        <w:rPr>
          <w:rFonts w:ascii="Times New Roman"/>
          <w:b/>
          <w:color w:val="auto"/>
          <w:sz w:val="24"/>
          <w:szCs w:val="24"/>
        </w:rPr>
        <w:t>5.充分、公平竞争保障措施（实质性要求）</w:t>
      </w:r>
    </w:p>
    <w:p w14:paraId="2B6598C3">
      <w:pPr>
        <w:pStyle w:val="51"/>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C07F3D5">
      <w:pPr>
        <w:pStyle w:val="51"/>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1E854472">
      <w:pPr>
        <w:pStyle w:val="51"/>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64B6B85">
      <w:pPr>
        <w:pStyle w:val="51"/>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4</w:t>
      </w:r>
      <w:r>
        <w:rPr>
          <w:rFonts w:ascii="Times New Roman"/>
          <w:color w:val="auto"/>
          <w:sz w:val="24"/>
          <w:szCs w:val="24"/>
        </w:rPr>
        <w:t>供应商实际控制人或者中高级管理人员，同时是采购单位工作人员，不得参与本项目采购活动。</w:t>
      </w:r>
    </w:p>
    <w:p w14:paraId="29E436D8">
      <w:pPr>
        <w:spacing w:line="360" w:lineRule="auto"/>
        <w:ind w:firstLine="480" w:firstLineChars="200"/>
        <w:rPr>
          <w:color w:val="auto"/>
          <w:sz w:val="24"/>
        </w:rPr>
      </w:pPr>
      <w:r>
        <w:rPr>
          <w:color w:val="auto"/>
          <w:sz w:val="24"/>
        </w:rPr>
        <w:t>5.</w:t>
      </w:r>
      <w:r>
        <w:rPr>
          <w:rFonts w:hint="eastAsia"/>
          <w:color w:val="auto"/>
          <w:sz w:val="24"/>
        </w:rPr>
        <w:t>5</w:t>
      </w:r>
      <w:r>
        <w:rPr>
          <w:color w:val="auto"/>
          <w:sz w:val="24"/>
        </w:rPr>
        <w:t>同一母公司的两家以上的子公司只能组成联合体参加本项目同一合同项下的采购活动，不得以不同供应商身份同时参加本项目同一合同项下的采购活动。</w:t>
      </w:r>
    </w:p>
    <w:p w14:paraId="0BF6140E">
      <w:pPr>
        <w:pStyle w:val="51"/>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6</w:t>
      </w:r>
      <w:r>
        <w:rPr>
          <w:rFonts w:ascii="Times New Roman"/>
          <w:color w:val="auto"/>
          <w:sz w:val="24"/>
          <w:szCs w:val="24"/>
        </w:rPr>
        <w:t>回避。采购活动中，采购人员及相关人员与供应商有下列利害关系之一的，应当回避：</w:t>
      </w:r>
    </w:p>
    <w:p w14:paraId="196569C7">
      <w:pPr>
        <w:pStyle w:val="51"/>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14:paraId="30ED03C8">
      <w:pPr>
        <w:pStyle w:val="51"/>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14:paraId="45BF96B7">
      <w:pPr>
        <w:pStyle w:val="51"/>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14:paraId="730BA068">
      <w:pPr>
        <w:pStyle w:val="51"/>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14:paraId="450C21C5">
      <w:pPr>
        <w:pStyle w:val="51"/>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14:paraId="0D2081B0">
      <w:pPr>
        <w:pStyle w:val="51"/>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14:paraId="45CB98B4">
      <w:pPr>
        <w:pStyle w:val="51"/>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450F944C">
      <w:pPr>
        <w:pStyle w:val="51"/>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14:paraId="45D59AE2">
      <w:pPr>
        <w:pStyle w:val="51"/>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14:paraId="02B36127">
      <w:pPr>
        <w:pStyle w:val="51"/>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14:paraId="667BE6A4">
      <w:pPr>
        <w:pStyle w:val="51"/>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14:paraId="0A9AFA76">
      <w:pPr>
        <w:pStyle w:val="51"/>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14:paraId="55DCDAEB">
      <w:pPr>
        <w:pStyle w:val="51"/>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14:paraId="52C12BA0">
      <w:pPr>
        <w:pStyle w:val="51"/>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14:paraId="10CECFE6">
      <w:pPr>
        <w:pStyle w:val="51"/>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14:paraId="771B75FD">
      <w:pPr>
        <w:pStyle w:val="51"/>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14:paraId="560D2763">
      <w:pPr>
        <w:spacing w:line="360" w:lineRule="auto"/>
        <w:ind w:firstLine="470" w:firstLineChars="196"/>
        <w:rPr>
          <w:color w:val="auto"/>
          <w:sz w:val="24"/>
        </w:rPr>
      </w:pPr>
      <w:r>
        <w:rPr>
          <w:color w:val="auto"/>
          <w:sz w:val="24"/>
        </w:rPr>
        <w:t>7.1 供应商必须以询价文件规定</w:t>
      </w:r>
      <w:r>
        <w:rPr>
          <w:rFonts w:hint="eastAsia"/>
          <w:color w:val="auto"/>
          <w:sz w:val="24"/>
        </w:rPr>
        <w:t>方式及</w:t>
      </w:r>
      <w:r>
        <w:rPr>
          <w:color w:val="auto"/>
          <w:sz w:val="24"/>
        </w:rPr>
        <w:t>数额</w:t>
      </w:r>
      <w:r>
        <w:rPr>
          <w:rFonts w:hint="eastAsia"/>
          <w:color w:val="auto"/>
          <w:sz w:val="24"/>
        </w:rPr>
        <w:t>缴纳</w:t>
      </w:r>
      <w:r>
        <w:rPr>
          <w:color w:val="auto"/>
          <w:sz w:val="24"/>
        </w:rPr>
        <w:t>询价保证金。联合体询价的，可以由联合体的一方或者共同提交询价保证金，以一方名义提交询价保证金的，对联合体各方均具有约束力。</w:t>
      </w:r>
    </w:p>
    <w:p w14:paraId="0EDA185A">
      <w:pPr>
        <w:spacing w:line="360" w:lineRule="auto"/>
        <w:ind w:firstLine="470" w:firstLineChars="196"/>
        <w:rPr>
          <w:color w:val="auto"/>
          <w:sz w:val="24"/>
        </w:rPr>
      </w:pPr>
      <w:r>
        <w:rPr>
          <w:color w:val="auto"/>
          <w:sz w:val="24"/>
        </w:rPr>
        <w:t>7.2 未按询价文件要求在规定时间前</w:t>
      </w:r>
      <w:r>
        <w:rPr>
          <w:rFonts w:hint="eastAsia"/>
          <w:color w:val="auto"/>
          <w:sz w:val="24"/>
        </w:rPr>
        <w:t>交纳</w:t>
      </w:r>
      <w:r>
        <w:rPr>
          <w:color w:val="auto"/>
          <w:sz w:val="24"/>
        </w:rPr>
        <w:t>规定数额询价保证金的响应文件无效。</w:t>
      </w:r>
    </w:p>
    <w:p w14:paraId="74704058">
      <w:pPr>
        <w:spacing w:line="360" w:lineRule="auto"/>
        <w:ind w:firstLine="470" w:firstLineChars="196"/>
        <w:rPr>
          <w:color w:val="auto"/>
          <w:sz w:val="24"/>
        </w:rPr>
      </w:pPr>
      <w:r>
        <w:rPr>
          <w:color w:val="auto"/>
          <w:sz w:val="24"/>
        </w:rPr>
        <w:t>7.3 供应商所交纳的询价保证金不计利息。</w:t>
      </w:r>
    </w:p>
    <w:p w14:paraId="257BE77C">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529CDEB0">
      <w:pPr>
        <w:spacing w:line="360" w:lineRule="auto"/>
        <w:ind w:firstLine="470" w:firstLineChars="196"/>
        <w:rPr>
          <w:color w:val="auto"/>
          <w:sz w:val="24"/>
        </w:rPr>
      </w:pPr>
      <w:r>
        <w:rPr>
          <w:color w:val="auto"/>
          <w:sz w:val="24"/>
        </w:rPr>
        <w:t>7.5发生下列情形之一的，采购人将不予退还询价保证金：</w:t>
      </w:r>
    </w:p>
    <w:p w14:paraId="0D8683D9">
      <w:pPr>
        <w:spacing w:line="360" w:lineRule="auto"/>
        <w:ind w:firstLine="470" w:firstLineChars="196"/>
        <w:rPr>
          <w:color w:val="auto"/>
          <w:sz w:val="24"/>
        </w:rPr>
      </w:pPr>
      <w:r>
        <w:rPr>
          <w:color w:val="auto"/>
          <w:sz w:val="24"/>
        </w:rPr>
        <w:t>（一）在询价文件规定的询价截止时间后撤回询价的；</w:t>
      </w:r>
    </w:p>
    <w:p w14:paraId="3FA94473">
      <w:pPr>
        <w:spacing w:line="360" w:lineRule="auto"/>
        <w:ind w:firstLine="470" w:firstLineChars="196"/>
        <w:rPr>
          <w:color w:val="auto"/>
          <w:sz w:val="24"/>
        </w:rPr>
      </w:pPr>
      <w:r>
        <w:rPr>
          <w:color w:val="auto"/>
          <w:sz w:val="24"/>
        </w:rPr>
        <w:t>（二）在采购人确定成交人之前放弃成交候选资格的；</w:t>
      </w:r>
    </w:p>
    <w:p w14:paraId="60B77B81">
      <w:pPr>
        <w:spacing w:line="360" w:lineRule="auto"/>
        <w:ind w:firstLine="470" w:firstLineChars="196"/>
        <w:rPr>
          <w:color w:val="auto"/>
          <w:sz w:val="24"/>
        </w:rPr>
      </w:pPr>
      <w:r>
        <w:rPr>
          <w:color w:val="auto"/>
          <w:sz w:val="24"/>
        </w:rPr>
        <w:t>（三）成交后放弃成交、不领取或者不接收成交通知书的；</w:t>
      </w:r>
    </w:p>
    <w:p w14:paraId="21705504">
      <w:pPr>
        <w:spacing w:line="360" w:lineRule="auto"/>
        <w:ind w:firstLine="470" w:firstLineChars="196"/>
        <w:rPr>
          <w:color w:val="auto"/>
          <w:sz w:val="24"/>
        </w:rPr>
      </w:pPr>
      <w:r>
        <w:rPr>
          <w:color w:val="auto"/>
          <w:sz w:val="24"/>
        </w:rPr>
        <w:t>（四）由于成交人的原因未能按照询价文件的规定与采购人签订合同的；</w:t>
      </w:r>
    </w:p>
    <w:p w14:paraId="5AE2738A">
      <w:pPr>
        <w:spacing w:line="360" w:lineRule="auto"/>
        <w:ind w:firstLine="470" w:firstLineChars="196"/>
        <w:rPr>
          <w:color w:val="auto"/>
          <w:sz w:val="24"/>
        </w:rPr>
      </w:pPr>
      <w:r>
        <w:rPr>
          <w:color w:val="auto"/>
          <w:sz w:val="24"/>
        </w:rPr>
        <w:t>（五）由于成交人的原因未能按照询价文件的规定交纳履约保证金的；</w:t>
      </w:r>
    </w:p>
    <w:p w14:paraId="285C0214">
      <w:pPr>
        <w:spacing w:line="360" w:lineRule="auto"/>
        <w:ind w:firstLine="470" w:firstLineChars="196"/>
        <w:rPr>
          <w:color w:val="auto"/>
          <w:sz w:val="24"/>
        </w:rPr>
      </w:pPr>
      <w:r>
        <w:rPr>
          <w:color w:val="auto"/>
          <w:sz w:val="24"/>
        </w:rPr>
        <w:t>（六）供应商提供虚假资料的；</w:t>
      </w:r>
    </w:p>
    <w:p w14:paraId="22B3DF75">
      <w:pPr>
        <w:spacing w:line="360" w:lineRule="auto"/>
        <w:ind w:firstLine="470" w:firstLineChars="196"/>
        <w:rPr>
          <w:color w:val="auto"/>
          <w:sz w:val="24"/>
        </w:rPr>
      </w:pPr>
      <w:r>
        <w:rPr>
          <w:color w:val="auto"/>
          <w:sz w:val="24"/>
        </w:rPr>
        <w:t>（七）询价有效期内，供应商在采购活动中有违法、违规、违纪行为。</w:t>
      </w:r>
    </w:p>
    <w:p w14:paraId="2C28EE3A">
      <w:pPr>
        <w:spacing w:line="360" w:lineRule="auto"/>
        <w:ind w:firstLine="472" w:firstLineChars="196"/>
        <w:rPr>
          <w:b/>
          <w:color w:val="auto"/>
          <w:sz w:val="24"/>
        </w:rPr>
      </w:pPr>
      <w:r>
        <w:rPr>
          <w:b/>
          <w:color w:val="auto"/>
          <w:sz w:val="24"/>
        </w:rPr>
        <w:t>8.响应文件有效期（实质性要求）</w:t>
      </w:r>
    </w:p>
    <w:p w14:paraId="18A34039">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BFFB109">
      <w:pPr>
        <w:pStyle w:val="11"/>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1537455E">
      <w:pPr>
        <w:pStyle w:val="11"/>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03CFE55">
      <w:pPr>
        <w:pStyle w:val="11"/>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14:paraId="77C3437C">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BF5D57C">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15C30B70">
      <w:pPr>
        <w:spacing w:after="240" w:afterLines="100"/>
        <w:jc w:val="center"/>
        <w:outlineLvl w:val="1"/>
        <w:rPr>
          <w:b/>
          <w:color w:val="auto"/>
          <w:sz w:val="32"/>
        </w:rPr>
      </w:pPr>
      <w:bookmarkStart w:id="17" w:name="_Toc11852"/>
      <w:bookmarkStart w:id="18" w:name="_Toc91771150"/>
      <w:bookmarkStart w:id="19" w:name="_Toc1537"/>
      <w:r>
        <w:rPr>
          <w:rFonts w:ascii="宋体" w:hAnsi="宋体"/>
          <w:b/>
          <w:color w:val="auto"/>
          <w:sz w:val="32"/>
        </w:rPr>
        <w:t>三、询价文件</w:t>
      </w:r>
      <w:bookmarkEnd w:id="17"/>
      <w:bookmarkEnd w:id="18"/>
      <w:bookmarkEnd w:id="19"/>
    </w:p>
    <w:p w14:paraId="54A0F706">
      <w:pPr>
        <w:spacing w:line="360" w:lineRule="auto"/>
        <w:rPr>
          <w:b/>
          <w:color w:val="auto"/>
          <w:sz w:val="24"/>
        </w:rPr>
      </w:pPr>
      <w:r>
        <w:rPr>
          <w:b/>
          <w:color w:val="auto"/>
          <w:sz w:val="24"/>
        </w:rPr>
        <w:t>10．询价文件的构成（实质性要求）</w:t>
      </w:r>
    </w:p>
    <w:p w14:paraId="2A894969">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4DA83C66">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199646CF">
      <w:pPr>
        <w:spacing w:line="360" w:lineRule="auto"/>
        <w:rPr>
          <w:b/>
          <w:color w:val="auto"/>
          <w:sz w:val="24"/>
        </w:rPr>
      </w:pPr>
      <w:r>
        <w:rPr>
          <w:b/>
          <w:color w:val="auto"/>
          <w:sz w:val="24"/>
        </w:rPr>
        <w:t>11. 询价文件的澄清和修改</w:t>
      </w:r>
    </w:p>
    <w:p w14:paraId="10009189">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14:paraId="10787E45">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rFonts w:hint="eastAsia"/>
          <w:bCs/>
          <w:color w:val="auto"/>
          <w:sz w:val="24"/>
        </w:rPr>
        <w:t>泸州盛江投资发展有限公司http://www.lzsjtz.com/</w:t>
      </w:r>
      <w:r>
        <w:rPr>
          <w:color w:val="auto"/>
          <w:sz w:val="24"/>
        </w:rPr>
        <w:t>上发布更正公告。该澄清或者修改的内容为询价文件的组成部分，澄清或者修改的内容可能影响响应文件编制的，应当顺延递交响应文件的截止时间。</w:t>
      </w:r>
    </w:p>
    <w:p w14:paraId="4DB9CFA2">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14:paraId="105EA535">
      <w:pPr>
        <w:spacing w:line="360" w:lineRule="auto"/>
        <w:rPr>
          <w:b/>
          <w:color w:val="auto"/>
          <w:sz w:val="24"/>
        </w:rPr>
      </w:pPr>
      <w:r>
        <w:rPr>
          <w:b/>
          <w:color w:val="auto"/>
          <w:sz w:val="24"/>
        </w:rPr>
        <w:t>12. 答疑会和现场考察</w:t>
      </w:r>
    </w:p>
    <w:p w14:paraId="377B9E79">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14:paraId="1E752B8C">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84EF690">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5C2672FA">
      <w:pPr>
        <w:spacing w:after="240" w:afterLines="100"/>
        <w:jc w:val="center"/>
        <w:outlineLvl w:val="1"/>
        <w:rPr>
          <w:rFonts w:ascii="宋体" w:hAnsi="宋体"/>
          <w:b/>
          <w:color w:val="auto"/>
          <w:sz w:val="32"/>
        </w:rPr>
      </w:pPr>
      <w:bookmarkStart w:id="20" w:name="_Toc16459"/>
      <w:bookmarkStart w:id="21" w:name="_Toc10865"/>
      <w:bookmarkStart w:id="22" w:name="_Toc91771151"/>
      <w:r>
        <w:rPr>
          <w:rFonts w:ascii="宋体" w:hAnsi="宋体"/>
          <w:b/>
          <w:color w:val="auto"/>
          <w:sz w:val="32"/>
        </w:rPr>
        <w:t>四、询价响应文件</w:t>
      </w:r>
      <w:bookmarkEnd w:id="20"/>
      <w:bookmarkEnd w:id="21"/>
      <w:bookmarkEnd w:id="22"/>
    </w:p>
    <w:p w14:paraId="58FEC320">
      <w:pPr>
        <w:spacing w:line="360" w:lineRule="auto"/>
        <w:rPr>
          <w:b/>
          <w:color w:val="auto"/>
          <w:sz w:val="24"/>
        </w:rPr>
      </w:pPr>
      <w:r>
        <w:rPr>
          <w:b/>
          <w:color w:val="auto"/>
          <w:sz w:val="24"/>
        </w:rPr>
        <w:t>13.响应文件的组成（实质性要求）</w:t>
      </w:r>
    </w:p>
    <w:p w14:paraId="4A6B9C03">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14:paraId="1835E788">
      <w:pPr>
        <w:spacing w:line="360" w:lineRule="auto"/>
        <w:rPr>
          <w:b/>
          <w:color w:val="auto"/>
          <w:sz w:val="24"/>
        </w:rPr>
      </w:pPr>
      <w:r>
        <w:rPr>
          <w:b/>
          <w:color w:val="auto"/>
          <w:sz w:val="24"/>
        </w:rPr>
        <w:t>14.响应文件的语言（实质性要求）</w:t>
      </w:r>
    </w:p>
    <w:p w14:paraId="0D6744A3">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C79BF22">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42FA273B">
      <w:pPr>
        <w:spacing w:line="360" w:lineRule="auto"/>
        <w:rPr>
          <w:b/>
          <w:color w:val="auto"/>
          <w:sz w:val="24"/>
        </w:rPr>
      </w:pPr>
      <w:r>
        <w:rPr>
          <w:b/>
          <w:color w:val="auto"/>
          <w:sz w:val="24"/>
        </w:rPr>
        <w:t>15．计量单位（实质性要求）</w:t>
      </w:r>
    </w:p>
    <w:p w14:paraId="79000EB4">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14:paraId="262B473F">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1464F18A">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14:paraId="189153AF">
      <w:pPr>
        <w:spacing w:line="360" w:lineRule="auto"/>
        <w:rPr>
          <w:b/>
          <w:color w:val="auto"/>
          <w:sz w:val="24"/>
        </w:rPr>
      </w:pPr>
      <w:r>
        <w:rPr>
          <w:b/>
          <w:color w:val="auto"/>
          <w:sz w:val="24"/>
        </w:rPr>
        <w:t>17.响应文件格式</w:t>
      </w:r>
    </w:p>
    <w:p w14:paraId="21D1EE43">
      <w:pPr>
        <w:spacing w:line="360" w:lineRule="auto"/>
        <w:ind w:left="2" w:leftChars="1" w:firstLine="480" w:firstLineChars="200"/>
        <w:rPr>
          <w:color w:val="auto"/>
          <w:sz w:val="24"/>
        </w:rPr>
      </w:pPr>
      <w:r>
        <w:rPr>
          <w:color w:val="auto"/>
          <w:sz w:val="24"/>
        </w:rPr>
        <w:t>17.1 供应商应执行询价文件第</w:t>
      </w:r>
      <w:r>
        <w:rPr>
          <w:rFonts w:hint="eastAsia"/>
          <w:color w:val="auto"/>
          <w:sz w:val="24"/>
        </w:rPr>
        <w:t>四</w:t>
      </w:r>
      <w:r>
        <w:rPr>
          <w:color w:val="auto"/>
          <w:sz w:val="24"/>
        </w:rPr>
        <w:t>章的规定要求。</w:t>
      </w:r>
    </w:p>
    <w:p w14:paraId="7A4BBA71">
      <w:pPr>
        <w:spacing w:line="360" w:lineRule="auto"/>
        <w:ind w:left="2" w:leftChars="1" w:firstLine="480" w:firstLineChars="200"/>
        <w:rPr>
          <w:color w:val="auto"/>
          <w:sz w:val="24"/>
        </w:rPr>
      </w:pPr>
      <w:r>
        <w:rPr>
          <w:color w:val="auto"/>
          <w:sz w:val="24"/>
        </w:rPr>
        <w:t>17.2 对于没有格式要求的询价文件由供应商自行编写。</w:t>
      </w:r>
    </w:p>
    <w:p w14:paraId="7DC095D0">
      <w:pPr>
        <w:spacing w:line="360" w:lineRule="auto"/>
        <w:rPr>
          <w:b/>
          <w:color w:val="auto"/>
          <w:sz w:val="24"/>
        </w:rPr>
      </w:pPr>
      <w:r>
        <w:rPr>
          <w:b/>
          <w:color w:val="auto"/>
          <w:sz w:val="24"/>
        </w:rPr>
        <w:t>18.响应文件的编制和签署</w:t>
      </w:r>
    </w:p>
    <w:p w14:paraId="54CAD688">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70ED2901">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1FF0DAEB">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EF7F054">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CAFA888">
      <w:pPr>
        <w:tabs>
          <w:tab w:val="left" w:pos="1080"/>
        </w:tabs>
        <w:spacing w:line="360" w:lineRule="auto"/>
        <w:ind w:firstLine="460" w:firstLineChars="192"/>
        <w:rPr>
          <w:color w:val="auto"/>
          <w:sz w:val="24"/>
        </w:rPr>
      </w:pPr>
      <w:r>
        <w:rPr>
          <w:color w:val="auto"/>
          <w:sz w:val="24"/>
        </w:rPr>
        <w:t>18.5响应文件正本和副本需要逐页编目编码。</w:t>
      </w:r>
    </w:p>
    <w:p w14:paraId="45A48436">
      <w:pPr>
        <w:tabs>
          <w:tab w:val="left" w:pos="1080"/>
        </w:tabs>
        <w:spacing w:line="360" w:lineRule="auto"/>
        <w:rPr>
          <w:b/>
          <w:color w:val="auto"/>
          <w:sz w:val="24"/>
        </w:rPr>
      </w:pPr>
      <w:r>
        <w:rPr>
          <w:b/>
          <w:color w:val="auto"/>
          <w:sz w:val="24"/>
        </w:rPr>
        <w:t>19.响应文件的密封和标注（电子邮箱递交的除外）</w:t>
      </w:r>
    </w:p>
    <w:p w14:paraId="1005D9BD">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2A890E62">
      <w:pPr>
        <w:tabs>
          <w:tab w:val="left" w:pos="1080"/>
        </w:tabs>
        <w:spacing w:line="360" w:lineRule="auto"/>
        <w:ind w:firstLine="480" w:firstLineChars="200"/>
        <w:rPr>
          <w:rStyle w:val="28"/>
          <w:color w:val="auto"/>
          <w:sz w:val="24"/>
          <w:szCs w:val="24"/>
        </w:rPr>
      </w:pPr>
      <w:r>
        <w:rPr>
          <w:color w:val="auto"/>
          <w:sz w:val="24"/>
        </w:rPr>
        <w:t>19.2 响应文件密封袋的最外层应清楚地标明采购项目名称、采购项目编号、供应商名称。</w:t>
      </w:r>
    </w:p>
    <w:p w14:paraId="1A470958">
      <w:pPr>
        <w:tabs>
          <w:tab w:val="left" w:pos="1080"/>
        </w:tabs>
        <w:spacing w:line="360" w:lineRule="auto"/>
        <w:ind w:firstLine="480" w:firstLineChars="200"/>
        <w:rPr>
          <w:color w:val="auto"/>
          <w:sz w:val="24"/>
        </w:rPr>
      </w:pPr>
      <w:r>
        <w:rPr>
          <w:color w:val="auto"/>
          <w:sz w:val="24"/>
        </w:rPr>
        <w:t>19.3 所有外层密封袋的封口处应粘贴牢固。</w:t>
      </w:r>
    </w:p>
    <w:p w14:paraId="4E702328">
      <w:pPr>
        <w:tabs>
          <w:tab w:val="left" w:pos="1080"/>
        </w:tabs>
        <w:spacing w:line="360" w:lineRule="auto"/>
        <w:ind w:firstLine="480" w:firstLineChars="200"/>
        <w:rPr>
          <w:color w:val="auto"/>
          <w:sz w:val="24"/>
        </w:rPr>
      </w:pPr>
      <w:r>
        <w:rPr>
          <w:color w:val="auto"/>
          <w:sz w:val="24"/>
        </w:rPr>
        <w:t>19.4 逾期送达</w:t>
      </w:r>
      <w:r>
        <w:rPr>
          <w:rFonts w:hint="eastAsia"/>
          <w:color w:val="auto"/>
          <w:sz w:val="24"/>
        </w:rPr>
        <w:t>或</w:t>
      </w:r>
      <w:r>
        <w:rPr>
          <w:color w:val="auto"/>
          <w:sz w:val="24"/>
        </w:rPr>
        <w:t>未按以上要求进行密封和标注的响应文件，采购人将拒收。</w:t>
      </w:r>
    </w:p>
    <w:p w14:paraId="5702C437">
      <w:pPr>
        <w:tabs>
          <w:tab w:val="left" w:pos="1080"/>
        </w:tabs>
        <w:spacing w:line="360" w:lineRule="auto"/>
        <w:rPr>
          <w:b/>
          <w:color w:val="auto"/>
          <w:sz w:val="24"/>
        </w:rPr>
      </w:pPr>
      <w:r>
        <w:rPr>
          <w:b/>
          <w:color w:val="auto"/>
          <w:sz w:val="24"/>
        </w:rPr>
        <w:t>20.响应文件的递交</w:t>
      </w:r>
    </w:p>
    <w:p w14:paraId="56D95A30">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06BB26B">
      <w:pPr>
        <w:spacing w:line="360" w:lineRule="auto"/>
        <w:ind w:firstLine="480" w:firstLineChars="200"/>
        <w:rPr>
          <w:color w:val="auto"/>
          <w:sz w:val="24"/>
        </w:rPr>
      </w:pPr>
      <w:r>
        <w:rPr>
          <w:color w:val="auto"/>
          <w:sz w:val="24"/>
        </w:rPr>
        <w:t>20.2本次采购不接收邮寄的响应文件。</w:t>
      </w:r>
    </w:p>
    <w:p w14:paraId="1BD01B08">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5F58D20A">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A06BE1D">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64C01599">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14:paraId="3C63FDDF">
      <w:pPr>
        <w:spacing w:line="360" w:lineRule="auto"/>
        <w:ind w:firstLine="480" w:firstLineChars="200"/>
        <w:rPr>
          <w:color w:val="auto"/>
          <w:sz w:val="24"/>
        </w:rPr>
      </w:pPr>
      <w:r>
        <w:rPr>
          <w:color w:val="auto"/>
          <w:sz w:val="24"/>
        </w:rPr>
        <w:t>21.4响应文件中报价如果出现下列不一致的，可按以下原则进行修改：</w:t>
      </w:r>
    </w:p>
    <w:p w14:paraId="341BA449">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3BF95E90">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00A4F54C">
      <w:pPr>
        <w:spacing w:line="360" w:lineRule="auto"/>
        <w:ind w:firstLine="480" w:firstLineChars="200"/>
        <w:rPr>
          <w:color w:val="auto"/>
          <w:sz w:val="24"/>
        </w:rPr>
      </w:pPr>
      <w:r>
        <w:rPr>
          <w:color w:val="auto"/>
          <w:sz w:val="24"/>
        </w:rPr>
        <w:t>（三）单价金额小数点或者百分比有明显错位的，以总价为准，修正单价。</w:t>
      </w:r>
    </w:p>
    <w:p w14:paraId="521B94BD">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44F3DFC">
      <w:pPr>
        <w:spacing w:line="360" w:lineRule="auto"/>
        <w:ind w:firstLine="480" w:firstLineChars="200"/>
        <w:rPr>
          <w:color w:val="auto"/>
          <w:sz w:val="24"/>
        </w:rPr>
      </w:pPr>
      <w:r>
        <w:rPr>
          <w:color w:val="auto"/>
          <w:sz w:val="24"/>
        </w:rPr>
        <w:t>21.5 供应商对其提交的响应文件的真实性、合法性承担法律责任。</w:t>
      </w:r>
    </w:p>
    <w:p w14:paraId="3F60A3F5">
      <w:pPr>
        <w:spacing w:after="240" w:afterLines="100"/>
        <w:jc w:val="center"/>
        <w:outlineLvl w:val="1"/>
        <w:rPr>
          <w:rFonts w:ascii="宋体" w:hAnsi="宋体"/>
          <w:b/>
          <w:color w:val="auto"/>
          <w:sz w:val="32"/>
        </w:rPr>
      </w:pPr>
      <w:bookmarkStart w:id="23" w:name="_Toc19669"/>
      <w:bookmarkStart w:id="24" w:name="_Toc91771152"/>
      <w:bookmarkStart w:id="25" w:name="_Toc28609"/>
      <w:r>
        <w:rPr>
          <w:rFonts w:ascii="宋体" w:hAnsi="宋体"/>
          <w:b/>
          <w:color w:val="auto"/>
          <w:sz w:val="32"/>
        </w:rPr>
        <w:t>五、询价及评审过程</w:t>
      </w:r>
      <w:bookmarkEnd w:id="23"/>
      <w:bookmarkEnd w:id="24"/>
      <w:bookmarkEnd w:id="25"/>
    </w:p>
    <w:p w14:paraId="1BA5933A">
      <w:pPr>
        <w:spacing w:line="360" w:lineRule="auto"/>
        <w:rPr>
          <w:b/>
          <w:color w:val="auto"/>
          <w:sz w:val="24"/>
        </w:rPr>
      </w:pPr>
      <w:r>
        <w:rPr>
          <w:b/>
          <w:color w:val="auto"/>
          <w:sz w:val="24"/>
        </w:rPr>
        <w:t>22. 询价小组的组建按本文件第六章的规定进行。</w:t>
      </w:r>
    </w:p>
    <w:p w14:paraId="59249113">
      <w:pPr>
        <w:spacing w:after="240" w:afterLines="100"/>
        <w:jc w:val="center"/>
        <w:outlineLvl w:val="1"/>
        <w:rPr>
          <w:rFonts w:ascii="宋体" w:hAnsi="宋体"/>
          <w:b/>
          <w:color w:val="auto"/>
          <w:sz w:val="32"/>
        </w:rPr>
      </w:pPr>
      <w:bookmarkStart w:id="26" w:name="_Toc91771153"/>
      <w:bookmarkStart w:id="27" w:name="_Toc22242"/>
      <w:bookmarkStart w:id="28" w:name="_Toc3730"/>
      <w:r>
        <w:rPr>
          <w:rFonts w:ascii="宋体" w:hAnsi="宋体"/>
          <w:b/>
          <w:color w:val="auto"/>
          <w:sz w:val="32"/>
        </w:rPr>
        <w:t>六、成交事项</w:t>
      </w:r>
      <w:bookmarkEnd w:id="26"/>
      <w:bookmarkEnd w:id="27"/>
      <w:bookmarkEnd w:id="28"/>
    </w:p>
    <w:p w14:paraId="25AB1DFD">
      <w:pPr>
        <w:spacing w:line="360" w:lineRule="auto"/>
        <w:rPr>
          <w:b/>
          <w:color w:val="auto"/>
          <w:sz w:val="24"/>
        </w:rPr>
      </w:pPr>
      <w:r>
        <w:rPr>
          <w:b/>
          <w:color w:val="auto"/>
          <w:sz w:val="24"/>
        </w:rPr>
        <w:t>23.确定成交供应商</w:t>
      </w:r>
    </w:p>
    <w:p w14:paraId="62204983">
      <w:pPr>
        <w:spacing w:line="360" w:lineRule="auto"/>
        <w:ind w:firstLine="480" w:firstLineChars="200"/>
        <w:rPr>
          <w:color w:val="auto"/>
          <w:sz w:val="24"/>
        </w:rPr>
      </w:pPr>
      <w:r>
        <w:rPr>
          <w:color w:val="auto"/>
          <w:sz w:val="24"/>
        </w:rPr>
        <w:t>23.1成交通知书为签订采购合同的依据之一，是合同的有效组成部分。</w:t>
      </w:r>
    </w:p>
    <w:p w14:paraId="7BD3731A">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14:paraId="043CADA4">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6A03E3B3">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07016537">
      <w:pPr>
        <w:spacing w:line="360" w:lineRule="auto"/>
        <w:ind w:firstLine="480" w:firstLineChars="200"/>
        <w:rPr>
          <w:color w:val="auto"/>
          <w:sz w:val="24"/>
        </w:rPr>
      </w:pPr>
      <w:r>
        <w:rPr>
          <w:color w:val="auto"/>
          <w:sz w:val="24"/>
        </w:rPr>
        <w:t>（1）发现成交候选供应商存在禁止参加本项目采购活动的违法行为的；</w:t>
      </w:r>
    </w:p>
    <w:p w14:paraId="39DC8A8D">
      <w:pPr>
        <w:spacing w:line="360" w:lineRule="auto"/>
        <w:ind w:firstLine="480" w:firstLineChars="200"/>
        <w:rPr>
          <w:color w:val="auto"/>
          <w:sz w:val="24"/>
        </w:rPr>
      </w:pPr>
      <w:r>
        <w:rPr>
          <w:color w:val="auto"/>
          <w:sz w:val="24"/>
        </w:rPr>
        <w:t>（2）成交候选供应商因不可抗力，不能继续参加采购活动；</w:t>
      </w:r>
    </w:p>
    <w:p w14:paraId="4A8ED8A8">
      <w:pPr>
        <w:spacing w:line="360" w:lineRule="auto"/>
        <w:ind w:firstLine="480" w:firstLineChars="200"/>
        <w:rPr>
          <w:color w:val="auto"/>
          <w:sz w:val="24"/>
        </w:rPr>
      </w:pPr>
      <w:r>
        <w:rPr>
          <w:color w:val="auto"/>
          <w:sz w:val="24"/>
        </w:rPr>
        <w:t>（3）成交候选供应商提供虚假材料；</w:t>
      </w:r>
    </w:p>
    <w:p w14:paraId="5D117E8C">
      <w:pPr>
        <w:spacing w:line="360" w:lineRule="auto"/>
        <w:ind w:firstLine="480" w:firstLineChars="200"/>
        <w:rPr>
          <w:color w:val="auto"/>
          <w:sz w:val="24"/>
        </w:rPr>
      </w:pPr>
      <w:r>
        <w:rPr>
          <w:color w:val="auto"/>
          <w:sz w:val="24"/>
        </w:rPr>
        <w:t>（4）成交候选供应商恶意串通。</w:t>
      </w:r>
    </w:p>
    <w:p w14:paraId="616EAED1">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6A5FF397">
      <w:pPr>
        <w:spacing w:line="360" w:lineRule="auto"/>
        <w:rPr>
          <w:b/>
          <w:color w:val="auto"/>
          <w:sz w:val="24"/>
        </w:rPr>
      </w:pPr>
      <w:r>
        <w:rPr>
          <w:b/>
          <w:color w:val="auto"/>
          <w:sz w:val="24"/>
        </w:rPr>
        <w:t>24.信用记录查询</w:t>
      </w:r>
    </w:p>
    <w:p w14:paraId="0FBDD2E0">
      <w:pPr>
        <w:spacing w:line="360" w:lineRule="auto"/>
        <w:ind w:firstLine="480" w:firstLineChars="200"/>
        <w:rPr>
          <w:color w:val="auto"/>
          <w:sz w:val="24"/>
        </w:rPr>
      </w:pPr>
      <w:r>
        <w:rPr>
          <w:color w:val="auto"/>
          <w:sz w:val="24"/>
        </w:rPr>
        <w:t>24.1被</w:t>
      </w:r>
      <w:r>
        <w:rPr>
          <w:rFonts w:hint="eastAsia"/>
          <w:color w:val="auto"/>
          <w:sz w:val="24"/>
        </w:rPr>
        <w:t>盛江公司</w:t>
      </w:r>
      <w:r>
        <w:rPr>
          <w:color w:val="auto"/>
          <w:sz w:val="24"/>
        </w:rPr>
        <w:t>列入不诚信供应商库的供应商，禁止报名参加本项目的采购活动（以联合体形式参加本项目采购活动，联合体成员被</w:t>
      </w:r>
      <w:r>
        <w:rPr>
          <w:rFonts w:hint="eastAsia"/>
          <w:color w:val="auto"/>
          <w:sz w:val="24"/>
        </w:rPr>
        <w:t>盛江公司</w:t>
      </w:r>
      <w:r>
        <w:rPr>
          <w:color w:val="auto"/>
          <w:sz w:val="24"/>
        </w:rPr>
        <w:t>列入不诚信供应商库的存在不良信用记录的，视同联合体被</w:t>
      </w:r>
      <w:r>
        <w:rPr>
          <w:rFonts w:hint="eastAsia"/>
          <w:color w:val="auto"/>
          <w:sz w:val="24"/>
        </w:rPr>
        <w:t>盛江公司</w:t>
      </w:r>
      <w:r>
        <w:rPr>
          <w:color w:val="auto"/>
          <w:sz w:val="24"/>
        </w:rPr>
        <w:t>列入不诚信供应商库）。</w:t>
      </w:r>
    </w:p>
    <w:p w14:paraId="39D43735">
      <w:pPr>
        <w:spacing w:after="240" w:afterLines="100"/>
        <w:jc w:val="center"/>
        <w:outlineLvl w:val="1"/>
        <w:rPr>
          <w:rFonts w:ascii="宋体" w:hAnsi="宋体"/>
          <w:b/>
          <w:color w:val="auto"/>
          <w:sz w:val="32"/>
        </w:rPr>
      </w:pPr>
      <w:bookmarkStart w:id="29" w:name="_Toc91771154"/>
      <w:bookmarkStart w:id="30" w:name="_Toc4598"/>
      <w:bookmarkStart w:id="31" w:name="_Toc1019"/>
      <w:r>
        <w:rPr>
          <w:rFonts w:ascii="宋体" w:hAnsi="宋体"/>
          <w:b/>
          <w:color w:val="auto"/>
          <w:sz w:val="32"/>
        </w:rPr>
        <w:t>七、合同事项</w:t>
      </w:r>
      <w:bookmarkEnd w:id="29"/>
      <w:bookmarkEnd w:id="30"/>
      <w:bookmarkEnd w:id="31"/>
    </w:p>
    <w:p w14:paraId="17A62416">
      <w:pPr>
        <w:spacing w:line="360" w:lineRule="auto"/>
        <w:rPr>
          <w:b/>
          <w:color w:val="auto"/>
          <w:sz w:val="24"/>
        </w:rPr>
      </w:pPr>
      <w:bookmarkStart w:id="32" w:name="_Toc209847069"/>
      <w:bookmarkStart w:id="33" w:name="_Toc101338364"/>
      <w:bookmarkStart w:id="34" w:name="_Toc101250646"/>
      <w:bookmarkStart w:id="35" w:name="_Toc101174151"/>
      <w:bookmarkStart w:id="36" w:name="_Toc430773927"/>
      <w:r>
        <w:rPr>
          <w:b/>
          <w:color w:val="auto"/>
          <w:sz w:val="24"/>
        </w:rPr>
        <w:t>25.签订合同</w:t>
      </w:r>
      <w:bookmarkEnd w:id="32"/>
      <w:bookmarkEnd w:id="33"/>
      <w:bookmarkEnd w:id="34"/>
      <w:bookmarkEnd w:id="35"/>
      <w:bookmarkEnd w:id="36"/>
    </w:p>
    <w:p w14:paraId="2B0973AD">
      <w:pPr>
        <w:spacing w:line="360" w:lineRule="auto"/>
        <w:ind w:firstLine="480" w:firstLineChars="200"/>
        <w:rPr>
          <w:color w:val="auto"/>
          <w:sz w:val="24"/>
        </w:rPr>
      </w:pPr>
      <w:r>
        <w:rPr>
          <w:color w:val="auto"/>
          <w:sz w:val="24"/>
        </w:rPr>
        <w:t>25.1 成交供应商应在</w:t>
      </w:r>
      <w:r>
        <w:rPr>
          <w:rFonts w:hint="eastAsia"/>
          <w:color w:val="auto"/>
          <w:sz w:val="24"/>
        </w:rPr>
        <w:t>领取</w:t>
      </w:r>
      <w:r>
        <w:rPr>
          <w:color w:val="auto"/>
          <w:sz w:val="24"/>
        </w:rPr>
        <w:t>成交通知书</w:t>
      </w:r>
      <w:r>
        <w:rPr>
          <w:rFonts w:hint="eastAsia"/>
          <w:color w:val="auto"/>
          <w:sz w:val="24"/>
        </w:rPr>
        <w:t>并接到采购人通知后</w:t>
      </w:r>
      <w:r>
        <w:rPr>
          <w:color w:val="auto"/>
          <w:sz w:val="24"/>
        </w:rPr>
        <w:t>与采购人签订采购合同。由于成交供应商的原因逾期未与采购人签订采购合同的，将视为放弃成交，取消其成交资格并将按相关规定进行处理。</w:t>
      </w:r>
    </w:p>
    <w:p w14:paraId="7F5D6263">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14:paraId="2DA32FBA">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1923612">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7B4A6F32">
      <w:pPr>
        <w:spacing w:line="360" w:lineRule="auto"/>
        <w:ind w:firstLine="480" w:firstLineChars="200"/>
        <w:rPr>
          <w:color w:val="auto"/>
          <w:sz w:val="24"/>
        </w:rPr>
      </w:pPr>
      <w:r>
        <w:rPr>
          <w:color w:val="auto"/>
          <w:sz w:val="24"/>
        </w:rPr>
        <w:t>25.5</w:t>
      </w:r>
    </w:p>
    <w:p w14:paraId="32D7564C">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14:paraId="378C770A">
      <w:pPr>
        <w:spacing w:line="360" w:lineRule="auto"/>
        <w:rPr>
          <w:b/>
          <w:color w:val="auto"/>
          <w:sz w:val="24"/>
        </w:rPr>
      </w:pPr>
      <w:r>
        <w:rPr>
          <w:b/>
          <w:color w:val="auto"/>
          <w:sz w:val="24"/>
        </w:rPr>
        <w:t>26.合同分包（实质性要求）</w:t>
      </w:r>
    </w:p>
    <w:p w14:paraId="434F79BA">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85D1892">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458C259F">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2A64A5C3">
      <w:pPr>
        <w:spacing w:line="360" w:lineRule="auto"/>
        <w:rPr>
          <w:b/>
          <w:color w:val="auto"/>
          <w:sz w:val="24"/>
        </w:rPr>
      </w:pPr>
      <w:r>
        <w:rPr>
          <w:b/>
          <w:color w:val="auto"/>
          <w:sz w:val="24"/>
        </w:rPr>
        <w:t>27.合同转包（实质性要求）</w:t>
      </w:r>
    </w:p>
    <w:p w14:paraId="0ACCD661">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7E1676D">
      <w:pPr>
        <w:spacing w:line="360" w:lineRule="auto"/>
        <w:ind w:firstLine="480" w:firstLineChars="200"/>
        <w:rPr>
          <w:color w:val="auto"/>
          <w:sz w:val="24"/>
        </w:rPr>
      </w:pPr>
      <w:r>
        <w:rPr>
          <w:color w:val="auto"/>
          <w:sz w:val="24"/>
        </w:rPr>
        <w:t>成交供应商转包的，视同拒绝履行采购合同义务，将依法追究法律责任。</w:t>
      </w:r>
    </w:p>
    <w:p w14:paraId="5A61D070">
      <w:pPr>
        <w:spacing w:line="360" w:lineRule="auto"/>
        <w:rPr>
          <w:b/>
          <w:color w:val="auto"/>
          <w:sz w:val="24"/>
        </w:rPr>
      </w:pPr>
      <w:r>
        <w:rPr>
          <w:b/>
          <w:color w:val="auto"/>
          <w:sz w:val="24"/>
        </w:rPr>
        <w:t>28.补充合同</w:t>
      </w:r>
    </w:p>
    <w:p w14:paraId="035A8A10">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289CB5C">
      <w:pPr>
        <w:spacing w:line="360" w:lineRule="auto"/>
        <w:rPr>
          <w:b/>
          <w:color w:val="auto"/>
          <w:sz w:val="24"/>
        </w:rPr>
      </w:pPr>
      <w:r>
        <w:rPr>
          <w:b/>
          <w:color w:val="auto"/>
          <w:sz w:val="24"/>
        </w:rPr>
        <w:t>29.履约保证金（实质性要求）</w:t>
      </w:r>
    </w:p>
    <w:p w14:paraId="4494918B">
      <w:pPr>
        <w:spacing w:line="360" w:lineRule="auto"/>
        <w:ind w:firstLine="480" w:firstLineChars="200"/>
        <w:rPr>
          <w:color w:val="auto"/>
          <w:sz w:val="24"/>
        </w:rPr>
      </w:pPr>
      <w:r>
        <w:rPr>
          <w:color w:val="auto"/>
          <w:sz w:val="24"/>
        </w:rPr>
        <w:t>29.1 成交供应商应在合同签订之前交纳采购文件规定数额的履约保证金。</w:t>
      </w:r>
    </w:p>
    <w:p w14:paraId="7B4F10D3">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3543725A">
      <w:pPr>
        <w:spacing w:line="360" w:lineRule="auto"/>
        <w:rPr>
          <w:b/>
          <w:color w:val="auto"/>
          <w:sz w:val="24"/>
        </w:rPr>
      </w:pPr>
      <w:r>
        <w:rPr>
          <w:b/>
          <w:color w:val="auto"/>
          <w:sz w:val="24"/>
        </w:rPr>
        <w:t>30.合同公告</w:t>
      </w:r>
    </w:p>
    <w:p w14:paraId="3D5BB3FF">
      <w:pPr>
        <w:spacing w:line="360" w:lineRule="auto"/>
        <w:ind w:firstLine="480" w:firstLineChars="200"/>
        <w:rPr>
          <w:color w:val="auto"/>
          <w:sz w:val="24"/>
        </w:rPr>
      </w:pPr>
      <w:r>
        <w:rPr>
          <w:color w:val="auto"/>
          <w:sz w:val="24"/>
        </w:rPr>
        <w:t>/。</w:t>
      </w:r>
    </w:p>
    <w:p w14:paraId="2E8F95BA">
      <w:pPr>
        <w:spacing w:line="360" w:lineRule="auto"/>
        <w:rPr>
          <w:b/>
          <w:color w:val="auto"/>
          <w:sz w:val="24"/>
        </w:rPr>
      </w:pPr>
      <w:r>
        <w:rPr>
          <w:b/>
          <w:color w:val="auto"/>
          <w:sz w:val="24"/>
        </w:rPr>
        <w:t>31.合同备案</w:t>
      </w:r>
    </w:p>
    <w:p w14:paraId="66EB85EC">
      <w:pPr>
        <w:spacing w:line="360" w:lineRule="auto"/>
        <w:ind w:firstLine="480" w:firstLineChars="200"/>
        <w:rPr>
          <w:color w:val="auto"/>
          <w:sz w:val="24"/>
        </w:rPr>
      </w:pPr>
      <w:r>
        <w:rPr>
          <w:color w:val="auto"/>
          <w:sz w:val="24"/>
        </w:rPr>
        <w:t>/。</w:t>
      </w:r>
    </w:p>
    <w:p w14:paraId="6E0035BF">
      <w:pPr>
        <w:spacing w:line="360" w:lineRule="auto"/>
        <w:rPr>
          <w:b/>
          <w:color w:val="auto"/>
          <w:sz w:val="24"/>
        </w:rPr>
      </w:pPr>
      <w:r>
        <w:rPr>
          <w:b/>
          <w:color w:val="auto"/>
          <w:sz w:val="24"/>
        </w:rPr>
        <w:t>32.履行合同</w:t>
      </w:r>
    </w:p>
    <w:p w14:paraId="72F76A94">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33A0120B">
      <w:pPr>
        <w:spacing w:line="360" w:lineRule="auto"/>
        <w:ind w:firstLine="480"/>
        <w:rPr>
          <w:color w:val="auto"/>
          <w:sz w:val="24"/>
        </w:rPr>
      </w:pPr>
      <w:r>
        <w:rPr>
          <w:color w:val="auto"/>
          <w:sz w:val="24"/>
        </w:rPr>
        <w:t>32.2 在合同履行过程中，如发生合同纠纷，合同双方应按照《民法典》的有关规定进行处理。</w:t>
      </w:r>
    </w:p>
    <w:p w14:paraId="0EFC4C80">
      <w:pPr>
        <w:spacing w:line="360" w:lineRule="auto"/>
        <w:rPr>
          <w:b/>
          <w:color w:val="auto"/>
          <w:sz w:val="24"/>
        </w:rPr>
      </w:pPr>
      <w:r>
        <w:rPr>
          <w:b/>
          <w:color w:val="auto"/>
          <w:sz w:val="24"/>
        </w:rPr>
        <w:t>33.验收</w:t>
      </w:r>
    </w:p>
    <w:p w14:paraId="42A16289">
      <w:pPr>
        <w:spacing w:line="360" w:lineRule="auto"/>
        <w:ind w:firstLine="480"/>
        <w:rPr>
          <w:color w:val="auto"/>
          <w:sz w:val="24"/>
        </w:rPr>
      </w:pPr>
      <w:r>
        <w:rPr>
          <w:color w:val="auto"/>
          <w:sz w:val="24"/>
        </w:rPr>
        <w:t>33.1本项目采购人将参照相关法律法规以及合同的要求进行验收。</w:t>
      </w:r>
    </w:p>
    <w:p w14:paraId="3C80B4EA">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rPr>
        <w:t>盛江公司</w:t>
      </w:r>
      <w:r>
        <w:rPr>
          <w:color w:val="auto"/>
          <w:sz w:val="24"/>
        </w:rPr>
        <w:t>不诚信供应商库。</w:t>
      </w:r>
    </w:p>
    <w:p w14:paraId="4F379145">
      <w:pPr>
        <w:spacing w:line="360" w:lineRule="auto"/>
        <w:rPr>
          <w:b/>
          <w:color w:val="auto"/>
          <w:sz w:val="24"/>
        </w:rPr>
      </w:pPr>
      <w:r>
        <w:rPr>
          <w:b/>
          <w:color w:val="auto"/>
          <w:sz w:val="24"/>
        </w:rPr>
        <w:t>34.资金支付</w:t>
      </w:r>
    </w:p>
    <w:p w14:paraId="6485A8EE">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5562389A">
      <w:pPr>
        <w:spacing w:after="240" w:afterLines="100"/>
        <w:jc w:val="center"/>
        <w:outlineLvl w:val="1"/>
        <w:rPr>
          <w:rFonts w:ascii="宋体" w:hAnsi="宋体"/>
          <w:b/>
          <w:color w:val="auto"/>
          <w:sz w:val="32"/>
        </w:rPr>
      </w:pPr>
      <w:bookmarkStart w:id="37" w:name="_Toc91771155"/>
      <w:bookmarkStart w:id="38" w:name="_Toc29173"/>
      <w:bookmarkStart w:id="39" w:name="_Toc32292"/>
      <w:r>
        <w:rPr>
          <w:rFonts w:ascii="宋体" w:hAnsi="宋体"/>
          <w:b/>
          <w:color w:val="auto"/>
          <w:sz w:val="32"/>
        </w:rPr>
        <w:t>八、询价纪律要求</w:t>
      </w:r>
      <w:bookmarkEnd w:id="37"/>
      <w:bookmarkEnd w:id="38"/>
      <w:bookmarkEnd w:id="39"/>
    </w:p>
    <w:p w14:paraId="47967D48">
      <w:pPr>
        <w:tabs>
          <w:tab w:val="left" w:pos="851"/>
        </w:tabs>
        <w:spacing w:line="360" w:lineRule="auto"/>
        <w:rPr>
          <w:b/>
          <w:color w:val="auto"/>
          <w:sz w:val="24"/>
        </w:rPr>
      </w:pPr>
      <w:r>
        <w:rPr>
          <w:b/>
          <w:color w:val="auto"/>
          <w:sz w:val="24"/>
        </w:rPr>
        <w:t>35.供应商不得具有的情形</w:t>
      </w:r>
    </w:p>
    <w:p w14:paraId="62E3F637">
      <w:pPr>
        <w:tabs>
          <w:tab w:val="left" w:pos="851"/>
        </w:tabs>
        <w:spacing w:line="360" w:lineRule="auto"/>
        <w:ind w:firstLine="480" w:firstLineChars="200"/>
        <w:rPr>
          <w:color w:val="auto"/>
          <w:sz w:val="24"/>
        </w:rPr>
      </w:pPr>
      <w:r>
        <w:rPr>
          <w:color w:val="auto"/>
          <w:sz w:val="24"/>
        </w:rPr>
        <w:t>供应商参加本项目询价不得有下列情形：</w:t>
      </w:r>
    </w:p>
    <w:p w14:paraId="1137F1A3">
      <w:pPr>
        <w:tabs>
          <w:tab w:val="left" w:pos="851"/>
        </w:tabs>
        <w:spacing w:line="360" w:lineRule="auto"/>
        <w:ind w:firstLine="480" w:firstLineChars="200"/>
        <w:rPr>
          <w:color w:val="auto"/>
          <w:sz w:val="24"/>
        </w:rPr>
      </w:pPr>
      <w:r>
        <w:rPr>
          <w:color w:val="auto"/>
          <w:sz w:val="24"/>
        </w:rPr>
        <w:t>（1）提供虚假材料谋取成交；</w:t>
      </w:r>
    </w:p>
    <w:p w14:paraId="3F034F77">
      <w:pPr>
        <w:tabs>
          <w:tab w:val="left" w:pos="851"/>
        </w:tabs>
        <w:spacing w:line="360" w:lineRule="auto"/>
        <w:ind w:firstLine="480" w:firstLineChars="200"/>
        <w:rPr>
          <w:color w:val="auto"/>
          <w:sz w:val="24"/>
        </w:rPr>
      </w:pPr>
      <w:r>
        <w:rPr>
          <w:color w:val="auto"/>
          <w:sz w:val="24"/>
        </w:rPr>
        <w:t>（2）采取不正当手段诋毁、排挤其他供应商；</w:t>
      </w:r>
    </w:p>
    <w:p w14:paraId="28C195F7">
      <w:pPr>
        <w:tabs>
          <w:tab w:val="left" w:pos="851"/>
        </w:tabs>
        <w:spacing w:line="360" w:lineRule="auto"/>
        <w:ind w:firstLine="480" w:firstLineChars="200"/>
        <w:rPr>
          <w:color w:val="auto"/>
          <w:sz w:val="24"/>
        </w:rPr>
      </w:pPr>
      <w:r>
        <w:rPr>
          <w:color w:val="auto"/>
          <w:sz w:val="24"/>
        </w:rPr>
        <w:t>（3）与采购人、或其他供应商恶意串通；</w:t>
      </w:r>
    </w:p>
    <w:p w14:paraId="4D1319AE">
      <w:pPr>
        <w:tabs>
          <w:tab w:val="left" w:pos="851"/>
        </w:tabs>
        <w:spacing w:line="360" w:lineRule="auto"/>
        <w:ind w:firstLine="480" w:firstLineChars="200"/>
        <w:rPr>
          <w:color w:val="auto"/>
          <w:sz w:val="24"/>
        </w:rPr>
      </w:pPr>
      <w:r>
        <w:rPr>
          <w:color w:val="auto"/>
          <w:sz w:val="24"/>
        </w:rPr>
        <w:t>（4）向采购人、询价小组成员行贿或者提供其他不正当利益；</w:t>
      </w:r>
    </w:p>
    <w:p w14:paraId="61B599ED">
      <w:pPr>
        <w:tabs>
          <w:tab w:val="left" w:pos="851"/>
        </w:tabs>
        <w:spacing w:line="360" w:lineRule="auto"/>
        <w:ind w:firstLine="480" w:firstLineChars="200"/>
        <w:rPr>
          <w:color w:val="auto"/>
          <w:sz w:val="24"/>
        </w:rPr>
      </w:pPr>
      <w:r>
        <w:rPr>
          <w:color w:val="auto"/>
          <w:sz w:val="24"/>
        </w:rPr>
        <w:t>（5）在询价过程中与采购人进行协商；</w:t>
      </w:r>
    </w:p>
    <w:p w14:paraId="77F85ABD">
      <w:pPr>
        <w:tabs>
          <w:tab w:val="left" w:pos="851"/>
        </w:tabs>
        <w:spacing w:line="360" w:lineRule="auto"/>
        <w:ind w:firstLine="480" w:firstLineChars="200"/>
        <w:rPr>
          <w:color w:val="auto"/>
          <w:sz w:val="24"/>
        </w:rPr>
      </w:pPr>
      <w:r>
        <w:rPr>
          <w:color w:val="auto"/>
          <w:sz w:val="24"/>
        </w:rPr>
        <w:t>（6）成交后无正当理由拒不与采购人签订采购合同；</w:t>
      </w:r>
    </w:p>
    <w:p w14:paraId="369C89DB">
      <w:pPr>
        <w:tabs>
          <w:tab w:val="left" w:pos="851"/>
        </w:tabs>
        <w:spacing w:line="360" w:lineRule="auto"/>
        <w:ind w:firstLine="480" w:firstLineChars="200"/>
        <w:rPr>
          <w:color w:val="auto"/>
          <w:sz w:val="24"/>
        </w:rPr>
      </w:pPr>
      <w:r>
        <w:rPr>
          <w:color w:val="auto"/>
          <w:sz w:val="24"/>
        </w:rPr>
        <w:t>（7）未按照询价文件确定的事项签订采购合同；</w:t>
      </w:r>
    </w:p>
    <w:p w14:paraId="6D9EABEA">
      <w:pPr>
        <w:tabs>
          <w:tab w:val="left" w:pos="851"/>
        </w:tabs>
        <w:spacing w:line="360" w:lineRule="auto"/>
        <w:ind w:firstLine="480" w:firstLineChars="200"/>
        <w:rPr>
          <w:color w:val="auto"/>
          <w:sz w:val="24"/>
        </w:rPr>
      </w:pPr>
      <w:r>
        <w:rPr>
          <w:color w:val="auto"/>
          <w:sz w:val="24"/>
        </w:rPr>
        <w:t>（8）将采购合同转包或者违规分包；</w:t>
      </w:r>
    </w:p>
    <w:p w14:paraId="42DA3E13">
      <w:pPr>
        <w:tabs>
          <w:tab w:val="left" w:pos="851"/>
        </w:tabs>
        <w:spacing w:line="360" w:lineRule="auto"/>
        <w:ind w:firstLine="480" w:firstLineChars="200"/>
        <w:rPr>
          <w:color w:val="auto"/>
          <w:sz w:val="24"/>
        </w:rPr>
      </w:pPr>
      <w:r>
        <w:rPr>
          <w:color w:val="auto"/>
          <w:sz w:val="24"/>
        </w:rPr>
        <w:t>（9）提供假冒伪劣产品；</w:t>
      </w:r>
    </w:p>
    <w:p w14:paraId="49FD80AA">
      <w:pPr>
        <w:tabs>
          <w:tab w:val="left" w:pos="851"/>
        </w:tabs>
        <w:spacing w:line="360" w:lineRule="auto"/>
        <w:ind w:firstLine="480" w:firstLineChars="200"/>
        <w:rPr>
          <w:color w:val="auto"/>
          <w:sz w:val="24"/>
        </w:rPr>
      </w:pPr>
      <w:r>
        <w:rPr>
          <w:color w:val="auto"/>
          <w:sz w:val="24"/>
        </w:rPr>
        <w:t>（10）擅自变更、中止或者终止采购合同；</w:t>
      </w:r>
    </w:p>
    <w:p w14:paraId="11E88AD5">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7F61B3D8">
      <w:pPr>
        <w:tabs>
          <w:tab w:val="left" w:pos="851"/>
        </w:tabs>
        <w:spacing w:line="360" w:lineRule="auto"/>
        <w:ind w:firstLine="480" w:firstLineChars="200"/>
        <w:rPr>
          <w:color w:val="auto"/>
          <w:sz w:val="24"/>
        </w:rPr>
      </w:pPr>
      <w:r>
        <w:rPr>
          <w:color w:val="auto"/>
          <w:sz w:val="24"/>
        </w:rPr>
        <w:t>（12）法律法规规定的其他情形。</w:t>
      </w:r>
    </w:p>
    <w:p w14:paraId="7DEBB99E">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4468D630">
      <w:pPr>
        <w:spacing w:after="240" w:afterLines="100"/>
        <w:jc w:val="center"/>
        <w:outlineLvl w:val="1"/>
        <w:rPr>
          <w:color w:val="auto"/>
          <w:sz w:val="24"/>
        </w:rPr>
      </w:pPr>
      <w:bookmarkStart w:id="40" w:name="_Toc13924"/>
      <w:bookmarkStart w:id="41" w:name="_Toc91771156"/>
      <w:bookmarkStart w:id="42" w:name="_Toc8640"/>
      <w:r>
        <w:rPr>
          <w:rFonts w:ascii="宋体" w:hAnsi="宋体"/>
          <w:b/>
          <w:color w:val="auto"/>
          <w:sz w:val="32"/>
        </w:rPr>
        <w:t>九、询问、质疑和投诉</w:t>
      </w:r>
      <w:bookmarkEnd w:id="40"/>
      <w:bookmarkEnd w:id="41"/>
      <w:bookmarkEnd w:id="42"/>
    </w:p>
    <w:p w14:paraId="46DE052C">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AC733E9">
      <w:pPr>
        <w:spacing w:after="240" w:afterLines="100"/>
        <w:jc w:val="center"/>
        <w:outlineLvl w:val="1"/>
        <w:rPr>
          <w:color w:val="auto"/>
          <w:sz w:val="24"/>
        </w:rPr>
      </w:pPr>
      <w:bookmarkStart w:id="43" w:name="_Toc91771157"/>
      <w:bookmarkStart w:id="44" w:name="_Toc4868"/>
      <w:bookmarkStart w:id="45" w:name="_Toc32084"/>
      <w:r>
        <w:rPr>
          <w:rFonts w:ascii="宋体" w:hAnsi="宋体"/>
          <w:b/>
          <w:color w:val="auto"/>
          <w:sz w:val="32"/>
        </w:rPr>
        <w:t>十、其他</w:t>
      </w:r>
      <w:bookmarkEnd w:id="43"/>
      <w:bookmarkEnd w:id="44"/>
      <w:bookmarkEnd w:id="45"/>
    </w:p>
    <w:p w14:paraId="41CA5D5B">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23588FC2">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14:paraId="14EF48D3">
      <w:pPr>
        <w:rPr>
          <w:rFonts w:hint="eastAsia"/>
          <w:color w:val="auto"/>
        </w:rPr>
      </w:pPr>
    </w:p>
    <w:p w14:paraId="757C3B4A">
      <w:pPr>
        <w:spacing w:before="120" w:beforeLines="50" w:after="360" w:afterLines="150"/>
        <w:jc w:val="center"/>
        <w:outlineLvl w:val="0"/>
        <w:rPr>
          <w:rFonts w:hint="eastAsia" w:ascii="黑体" w:hAnsi="黑体" w:eastAsia="黑体"/>
          <w:color w:val="auto"/>
          <w:sz w:val="36"/>
        </w:rPr>
      </w:pPr>
      <w:bookmarkStart w:id="46" w:name="_Toc217446057"/>
      <w:bookmarkStart w:id="47" w:name="_Toc183682369"/>
      <w:bookmarkStart w:id="48" w:name="_Toc183582232"/>
      <w:r>
        <w:rPr>
          <w:rFonts w:ascii="黑体" w:hAnsi="黑体" w:eastAsia="黑体"/>
          <w:color w:val="auto"/>
          <w:sz w:val="36"/>
        </w:rPr>
        <w:br w:type="page"/>
      </w:r>
      <w:bookmarkStart w:id="49" w:name="_Toc14799"/>
      <w:bookmarkStart w:id="50" w:name="_Toc24908"/>
      <w:bookmarkStart w:id="51" w:name="_Toc91771158"/>
      <w:r>
        <w:rPr>
          <w:rFonts w:hint="eastAsia" w:ascii="黑体" w:hAnsi="黑体" w:eastAsia="黑体"/>
          <w:color w:val="auto"/>
          <w:sz w:val="36"/>
        </w:rPr>
        <w:t>第三章 项目技术、服务及商务要求</w:t>
      </w:r>
      <w:bookmarkEnd w:id="49"/>
      <w:bookmarkEnd w:id="50"/>
      <w:bookmarkEnd w:id="51"/>
    </w:p>
    <w:p w14:paraId="34B778F9">
      <w:pPr>
        <w:outlineLvl w:val="1"/>
        <w:rPr>
          <w:rFonts w:hint="eastAsia" w:ascii="宋体" w:hAnsi="宋体"/>
          <w:b/>
          <w:color w:val="auto"/>
          <w:sz w:val="32"/>
        </w:rPr>
      </w:pPr>
      <w:permStart w:id="34" w:edGrp="everyone"/>
      <w:bookmarkStart w:id="52" w:name="_Toc13180"/>
      <w:r>
        <w:rPr>
          <w:rFonts w:hint="eastAsia" w:ascii="宋体" w:hAnsi="宋体"/>
          <w:b/>
          <w:color w:val="auto"/>
          <w:sz w:val="32"/>
        </w:rPr>
        <w:t>一、项目概况</w:t>
      </w:r>
      <w:bookmarkEnd w:id="52"/>
    </w:p>
    <w:p w14:paraId="21C74E0C">
      <w:pPr>
        <w:spacing w:line="360" w:lineRule="auto"/>
        <w:ind w:firstLine="480" w:firstLineChars="200"/>
        <w:jc w:val="left"/>
        <w:rPr>
          <w:rFonts w:hint="eastAsia" w:ascii="宋体" w:hAnsi="宋体" w:cs="宋体"/>
          <w:color w:val="auto"/>
          <w:sz w:val="24"/>
          <w:lang w:eastAsia="zh-CN"/>
        </w:rPr>
      </w:pPr>
      <w:bookmarkStart w:id="53" w:name="_Toc23574"/>
      <w:r>
        <w:rPr>
          <w:rFonts w:hint="eastAsia" w:ascii="宋体" w:hAnsi="宋体" w:cs="宋体"/>
          <w:color w:val="auto"/>
          <w:sz w:val="24"/>
          <w:lang w:eastAsia="zh-CN"/>
        </w:rPr>
        <w:t>誉隆兴赢场地平整打围项目（第二次）</w:t>
      </w:r>
      <w:r>
        <w:rPr>
          <w:rFonts w:hint="eastAsia" w:ascii="宋体" w:hAnsi="宋体" w:cs="宋体"/>
          <w:color w:val="auto"/>
          <w:sz w:val="24"/>
        </w:rPr>
        <w:t>主要包括停车场场地平整、2.2米高勾花网围栏、围栏及摩托车停车场钢架雨棚基坑人工开挖、围栏基础及摩托车停车场钢架雨棚基础砼、摩托车停车场钢架雨棚 、5cm厚碎石铺设</w:t>
      </w:r>
      <w:r>
        <w:rPr>
          <w:rFonts w:hint="eastAsia" w:ascii="宋体" w:hAnsi="宋体" w:cs="宋体"/>
          <w:color w:val="auto"/>
          <w:sz w:val="24"/>
          <w:lang w:eastAsia="zh-CN"/>
        </w:rPr>
        <w:t>、</w:t>
      </w:r>
      <w:r>
        <w:rPr>
          <w:rFonts w:hint="eastAsia" w:ascii="宋体" w:hAnsi="宋体" w:cs="宋体"/>
          <w:color w:val="auto"/>
          <w:sz w:val="24"/>
        </w:rPr>
        <w:t>原有玻璃钢罐移位等内容。</w:t>
      </w:r>
      <w:r>
        <w:rPr>
          <w:rFonts w:hint="eastAsia" w:ascii="宋体" w:hAnsi="宋体" w:cs="宋体"/>
          <w:color w:val="auto"/>
          <w:sz w:val="24"/>
          <w:lang w:eastAsia="zh-CN"/>
        </w:rPr>
        <w:t>具体工作内容详附件。</w:t>
      </w:r>
    </w:p>
    <w:p w14:paraId="138B44A8">
      <w:pPr>
        <w:spacing w:line="360" w:lineRule="auto"/>
        <w:jc w:val="left"/>
        <w:rPr>
          <w:rFonts w:hint="eastAsia" w:ascii="宋体" w:hAnsi="宋体"/>
          <w:b/>
          <w:color w:val="auto"/>
          <w:sz w:val="32"/>
        </w:rPr>
      </w:pPr>
      <w:r>
        <w:rPr>
          <w:rFonts w:hint="eastAsia" w:ascii="宋体" w:hAnsi="宋体"/>
          <w:b/>
          <w:color w:val="auto"/>
          <w:sz w:val="32"/>
        </w:rPr>
        <w:t>二、技术要求</w:t>
      </w:r>
      <w:bookmarkEnd w:id="53"/>
    </w:p>
    <w:p w14:paraId="222244CE">
      <w:pPr>
        <w:ind w:firstLine="480" w:firstLineChars="200"/>
        <w:outlineLvl w:val="1"/>
        <w:rPr>
          <w:rFonts w:hint="eastAsia" w:ascii="宋体" w:hAnsi="宋体" w:cs="宋体"/>
          <w:color w:val="auto"/>
          <w:sz w:val="24"/>
        </w:rPr>
      </w:pPr>
      <w:bookmarkStart w:id="54" w:name="_Toc17824"/>
      <w:r>
        <w:rPr>
          <w:rFonts w:hint="eastAsia" w:ascii="宋体" w:hAnsi="宋体" w:cs="宋体"/>
          <w:color w:val="auto"/>
          <w:sz w:val="24"/>
        </w:rPr>
        <w:t>1.工程质量标准：符合国家现行质量验收合格规范标准。</w:t>
      </w:r>
    </w:p>
    <w:p w14:paraId="0DEEF31D">
      <w:pPr>
        <w:ind w:firstLine="480" w:firstLineChars="200"/>
        <w:outlineLvl w:val="1"/>
        <w:rPr>
          <w:rFonts w:hint="eastAsia" w:ascii="宋体" w:hAnsi="宋体" w:cs="宋体"/>
          <w:color w:val="auto"/>
          <w:sz w:val="24"/>
        </w:rPr>
      </w:pPr>
      <w:r>
        <w:rPr>
          <w:rFonts w:hint="eastAsia" w:ascii="宋体" w:hAnsi="宋体" w:cs="宋体"/>
          <w:color w:val="auto"/>
          <w:sz w:val="24"/>
        </w:rPr>
        <w:t>2.工程保修期：本工程约定的保修期为1年；保修范围为供应商施工的工程项目范围。质量保修期自工程竣工验收合格之日起计算。</w:t>
      </w:r>
    </w:p>
    <w:p w14:paraId="1C5BF5FA">
      <w:pPr>
        <w:pStyle w:val="2"/>
        <w:ind w:firstLine="480" w:firstLineChars="200"/>
        <w:rPr>
          <w:rFonts w:hint="eastAsia" w:ascii="宋体" w:hAnsi="宋体" w:cs="宋体"/>
          <w:color w:val="auto"/>
          <w:sz w:val="24"/>
        </w:rPr>
      </w:pPr>
      <w:r>
        <w:rPr>
          <w:rFonts w:hint="eastAsia" w:ascii="宋体" w:hAnsi="宋体" w:cs="宋体"/>
          <w:color w:val="auto"/>
          <w:sz w:val="24"/>
        </w:rPr>
        <w:t>3.工期：合同签订后接采购人通知15日历天内完成。如遇因人力不可抗拒的自然灾害、政策变化等造成的停工，经采购人、供应商双方签证后，工期可以顺延。</w:t>
      </w:r>
    </w:p>
    <w:p w14:paraId="68EF2C68">
      <w:pPr>
        <w:pStyle w:val="2"/>
        <w:ind w:firstLine="480" w:firstLineChars="200"/>
        <w:rPr>
          <w:rFonts w:ascii="宋体" w:hAnsi="宋体" w:cs="宋体"/>
          <w:color w:val="auto"/>
          <w:sz w:val="24"/>
        </w:rPr>
      </w:pPr>
      <w:r>
        <w:rPr>
          <w:rFonts w:hint="eastAsia" w:ascii="宋体" w:hAnsi="宋体" w:cs="宋体"/>
          <w:color w:val="auto"/>
          <w:sz w:val="24"/>
        </w:rPr>
        <w:t>4.</w:t>
      </w:r>
      <w:r>
        <w:rPr>
          <w:rFonts w:ascii="宋体" w:hAnsi="宋体" w:cs="宋体"/>
          <w:color w:val="auto"/>
          <w:sz w:val="24"/>
        </w:rPr>
        <w:t>工程承包形式</w:t>
      </w:r>
      <w:r>
        <w:rPr>
          <w:rFonts w:hint="eastAsia" w:ascii="宋体" w:hAnsi="宋体" w:cs="宋体"/>
          <w:color w:val="auto"/>
          <w:sz w:val="24"/>
        </w:rPr>
        <w:t>：</w:t>
      </w:r>
      <w:r>
        <w:rPr>
          <w:rFonts w:ascii="宋体" w:hAnsi="宋体" w:cs="宋体"/>
          <w:color w:val="auto"/>
          <w:sz w:val="24"/>
        </w:rPr>
        <w:t>包工包料，包工期，包质量、包环保安全形式。</w:t>
      </w:r>
    </w:p>
    <w:p w14:paraId="14D4EE17">
      <w:pPr>
        <w:pStyle w:val="2"/>
        <w:ind w:firstLine="480" w:firstLineChars="200"/>
        <w:rPr>
          <w:rFonts w:hint="eastAsia" w:ascii="宋体" w:hAnsi="宋体" w:cs="宋体"/>
          <w:color w:val="auto"/>
          <w:sz w:val="24"/>
        </w:rPr>
      </w:pPr>
      <w:r>
        <w:rPr>
          <w:rFonts w:ascii="宋体" w:hAnsi="宋体" w:cs="宋体"/>
          <w:color w:val="auto"/>
          <w:sz w:val="24"/>
        </w:rPr>
        <w:t>5</w:t>
      </w:r>
      <w:r>
        <w:rPr>
          <w:rFonts w:hint="eastAsia" w:ascii="宋体" w:hAnsi="宋体" w:cs="宋体"/>
          <w:color w:val="auto"/>
          <w:sz w:val="24"/>
        </w:rPr>
        <w:t>.施工区域设置围挡并摆放明显的施工标志和采取适当的安全措施，按要求文明施工，安全施工，若发生任何安全事故，因此所产生的经济及法律责任由供应商承担。</w:t>
      </w:r>
    </w:p>
    <w:p w14:paraId="42F17CF6">
      <w:pPr>
        <w:pStyle w:val="2"/>
        <w:ind w:firstLine="480" w:firstLineChars="200"/>
        <w:rPr>
          <w:rFonts w:hint="eastAsia" w:ascii="宋体" w:hAnsi="宋体" w:eastAsia="宋体" w:cs="宋体"/>
          <w:color w:val="auto"/>
          <w:sz w:val="24"/>
          <w:lang w:eastAsia="zh-CN"/>
        </w:rPr>
      </w:pPr>
      <w:r>
        <w:rPr>
          <w:rFonts w:ascii="宋体" w:hAnsi="宋体" w:cs="宋体"/>
          <w:color w:val="auto"/>
          <w:sz w:val="24"/>
        </w:rPr>
        <w:t>6</w:t>
      </w:r>
      <w:r>
        <w:rPr>
          <w:rFonts w:hint="eastAsia" w:ascii="宋体" w:hAnsi="宋体" w:cs="宋体"/>
          <w:color w:val="auto"/>
          <w:sz w:val="24"/>
        </w:rPr>
        <w:t>.严格按照项目清单内项目特征、采购人要求组织施工，严格控制工程量增减，如因供应商施工措施等原因造成的工程量增加，其费用由供应商承担。</w:t>
      </w:r>
      <w:r>
        <w:rPr>
          <w:rFonts w:hint="eastAsia" w:ascii="宋体" w:hAnsi="宋体"/>
          <w:bCs/>
          <w:color w:val="auto"/>
          <w:sz w:val="24"/>
        </w:rPr>
        <w:t>工程量按实计算，最终工程量按</w:t>
      </w:r>
      <w:r>
        <w:rPr>
          <w:rFonts w:hint="eastAsia" w:ascii="宋体" w:hAnsi="宋体"/>
          <w:bCs/>
          <w:color w:val="auto"/>
          <w:sz w:val="24"/>
          <w:lang w:eastAsia="zh-CN"/>
        </w:rPr>
        <w:t>采购人</w:t>
      </w:r>
      <w:r>
        <w:rPr>
          <w:rFonts w:hint="eastAsia" w:ascii="宋体" w:hAnsi="宋体"/>
          <w:bCs/>
          <w:color w:val="auto"/>
          <w:sz w:val="24"/>
        </w:rPr>
        <w:t>或</w:t>
      </w:r>
      <w:r>
        <w:rPr>
          <w:rFonts w:hint="eastAsia" w:ascii="宋体" w:hAnsi="宋体"/>
          <w:bCs/>
          <w:color w:val="auto"/>
          <w:sz w:val="24"/>
          <w:lang w:eastAsia="zh-CN"/>
        </w:rPr>
        <w:t>采购人</w:t>
      </w:r>
      <w:r>
        <w:rPr>
          <w:rFonts w:hint="eastAsia" w:ascii="宋体" w:hAnsi="宋体"/>
          <w:bCs/>
          <w:color w:val="auto"/>
          <w:sz w:val="24"/>
        </w:rPr>
        <w:t>委托的第三方审计机构审定的数量为准</w:t>
      </w:r>
      <w:r>
        <w:rPr>
          <w:rFonts w:hint="eastAsia" w:ascii="宋体" w:hAnsi="宋体"/>
          <w:bCs/>
          <w:color w:val="auto"/>
          <w:sz w:val="24"/>
          <w:lang w:eastAsia="zh-CN"/>
        </w:rPr>
        <w:t>。</w:t>
      </w:r>
    </w:p>
    <w:p w14:paraId="16BAB852">
      <w:pPr>
        <w:pStyle w:val="3"/>
        <w:ind w:left="0"/>
        <w:rPr>
          <w:rFonts w:hint="eastAsia"/>
          <w:color w:val="auto"/>
        </w:rPr>
      </w:pPr>
    </w:p>
    <w:bookmarkEnd w:id="54"/>
    <w:p w14:paraId="42C394B5">
      <w:pPr>
        <w:outlineLvl w:val="1"/>
        <w:rPr>
          <w:rFonts w:hint="eastAsia" w:ascii="宋体" w:hAnsi="宋体"/>
          <w:b/>
          <w:color w:val="auto"/>
          <w:sz w:val="32"/>
        </w:rPr>
      </w:pPr>
      <w:bookmarkStart w:id="55" w:name="_Toc2153"/>
      <w:r>
        <w:rPr>
          <w:rFonts w:hint="eastAsia" w:ascii="宋体" w:hAnsi="宋体"/>
          <w:b/>
          <w:color w:val="auto"/>
          <w:sz w:val="32"/>
        </w:rPr>
        <w:t>三、商务要求</w:t>
      </w:r>
      <w:bookmarkEnd w:id="55"/>
    </w:p>
    <w:p w14:paraId="15DE45A2">
      <w:pPr>
        <w:tabs>
          <w:tab w:val="left" w:pos="851"/>
        </w:tabs>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1.合同形式：暂定总价合同、按实结算。</w:t>
      </w:r>
    </w:p>
    <w:p w14:paraId="048EC39E">
      <w:pPr>
        <w:tabs>
          <w:tab w:val="left" w:pos="851"/>
        </w:tabs>
        <w:spacing w:line="360" w:lineRule="auto"/>
        <w:ind w:firstLine="480" w:firstLineChars="200"/>
        <w:jc w:val="left"/>
        <w:rPr>
          <w:rFonts w:ascii="宋体" w:hAnsi="宋体"/>
          <w:b/>
          <w:color w:val="auto"/>
          <w:sz w:val="24"/>
        </w:rPr>
      </w:pPr>
      <w:r>
        <w:rPr>
          <w:rFonts w:ascii="宋体" w:hAnsi="宋体" w:cs="宋体"/>
          <w:color w:val="auto"/>
          <w:sz w:val="24"/>
        </w:rPr>
        <w:t>2</w:t>
      </w:r>
      <w:r>
        <w:rPr>
          <w:rFonts w:hint="eastAsia" w:ascii="宋体" w:hAnsi="宋体" w:cs="宋体"/>
          <w:color w:val="auto"/>
          <w:sz w:val="24"/>
        </w:rPr>
        <w:t>.付款方式：</w:t>
      </w:r>
      <w:r>
        <w:rPr>
          <w:rFonts w:hint="eastAsia" w:ascii="宋体" w:hAnsi="宋体" w:cs="宋体"/>
          <w:color w:val="auto"/>
          <w:sz w:val="24"/>
          <w:lang w:eastAsia="zh-CN"/>
        </w:rPr>
        <w:t>供应商</w:t>
      </w:r>
      <w:r>
        <w:rPr>
          <w:rFonts w:hint="eastAsia" w:ascii="宋体" w:hAnsi="宋体" w:cs="宋体"/>
          <w:color w:val="auto"/>
          <w:sz w:val="24"/>
        </w:rPr>
        <w:t>在项目</w:t>
      </w:r>
      <w:r>
        <w:rPr>
          <w:rFonts w:hint="eastAsia" w:ascii="宋体" w:hAnsi="宋体" w:cs="宋体"/>
          <w:color w:val="auto"/>
          <w:sz w:val="24"/>
          <w:lang w:val="en-US" w:eastAsia="zh-CN"/>
        </w:rPr>
        <w:t>竣工</w:t>
      </w:r>
      <w:r>
        <w:rPr>
          <w:rFonts w:hint="eastAsia" w:ascii="宋体" w:hAnsi="宋体" w:cs="宋体"/>
          <w:color w:val="auto"/>
          <w:sz w:val="24"/>
        </w:rPr>
        <w:t>验收完 30 日内递交竣工结算报告及结算资料报</w:t>
      </w:r>
      <w:r>
        <w:rPr>
          <w:rFonts w:hint="eastAsia" w:ascii="宋体" w:hAnsi="宋体" w:cs="宋体"/>
          <w:color w:val="auto"/>
          <w:sz w:val="24"/>
          <w:lang w:eastAsia="zh-CN"/>
        </w:rPr>
        <w:t>采购人</w:t>
      </w:r>
      <w:r>
        <w:rPr>
          <w:rFonts w:hint="eastAsia" w:ascii="宋体" w:hAnsi="宋体" w:cs="宋体"/>
          <w:color w:val="auto"/>
          <w:sz w:val="24"/>
        </w:rPr>
        <w:t>进行核实，以</w:t>
      </w:r>
      <w:r>
        <w:rPr>
          <w:rFonts w:hint="eastAsia" w:ascii="宋体" w:hAnsi="宋体"/>
          <w:bCs/>
          <w:color w:val="auto"/>
          <w:sz w:val="24"/>
          <w:lang w:eastAsia="zh-CN"/>
        </w:rPr>
        <w:t>采购人</w:t>
      </w:r>
      <w:r>
        <w:rPr>
          <w:rFonts w:hint="eastAsia" w:ascii="宋体" w:hAnsi="宋体"/>
          <w:bCs/>
          <w:color w:val="auto"/>
          <w:sz w:val="24"/>
        </w:rPr>
        <w:t>或</w:t>
      </w:r>
      <w:r>
        <w:rPr>
          <w:rFonts w:hint="eastAsia" w:ascii="宋体" w:hAnsi="宋体"/>
          <w:bCs/>
          <w:color w:val="auto"/>
          <w:sz w:val="24"/>
          <w:lang w:eastAsia="zh-CN"/>
        </w:rPr>
        <w:t>采购人</w:t>
      </w:r>
      <w:r>
        <w:rPr>
          <w:rFonts w:hint="eastAsia" w:ascii="宋体" w:hAnsi="宋体"/>
          <w:bCs/>
          <w:color w:val="auto"/>
          <w:sz w:val="24"/>
        </w:rPr>
        <w:t>委托的第三方审计机构</w:t>
      </w:r>
      <w:r>
        <w:rPr>
          <w:rFonts w:hint="eastAsia" w:ascii="宋体" w:hAnsi="宋体"/>
          <w:bCs/>
          <w:color w:val="auto"/>
          <w:sz w:val="24"/>
          <w:lang w:eastAsia="zh-CN"/>
        </w:rPr>
        <w:t>的审定结果且</w:t>
      </w:r>
      <w:r>
        <w:rPr>
          <w:rFonts w:hint="eastAsia" w:ascii="宋体" w:hAnsi="宋体" w:cs="宋体"/>
          <w:color w:val="auto"/>
          <w:sz w:val="24"/>
        </w:rPr>
        <w:t>经</w:t>
      </w:r>
      <w:r>
        <w:rPr>
          <w:rFonts w:hint="eastAsia" w:ascii="宋体" w:hAnsi="宋体" w:cs="宋体"/>
          <w:color w:val="auto"/>
          <w:sz w:val="24"/>
          <w:lang w:eastAsia="zh-CN"/>
        </w:rPr>
        <w:t>供应商</w:t>
      </w:r>
      <w:r>
        <w:rPr>
          <w:rFonts w:hint="eastAsia" w:ascii="宋体" w:hAnsi="宋体" w:cs="宋体"/>
          <w:color w:val="auto"/>
          <w:sz w:val="24"/>
        </w:rPr>
        <w:t>确认后</w:t>
      </w:r>
      <w:r>
        <w:rPr>
          <w:rFonts w:hint="eastAsia" w:ascii="宋体" w:hAnsi="宋体" w:cs="宋体"/>
          <w:color w:val="auto"/>
          <w:sz w:val="24"/>
          <w:lang w:eastAsia="zh-CN"/>
        </w:rPr>
        <w:t>为</w:t>
      </w:r>
      <w:r>
        <w:rPr>
          <w:rFonts w:hint="eastAsia" w:ascii="宋体" w:hAnsi="宋体" w:cs="宋体"/>
          <w:color w:val="auto"/>
          <w:sz w:val="24"/>
        </w:rPr>
        <w:t>最终结算总价。结算审核完成后10个工作日内</w:t>
      </w:r>
      <w:r>
        <w:rPr>
          <w:rFonts w:hint="eastAsia" w:ascii="宋体" w:hAnsi="宋体"/>
          <w:bCs/>
          <w:color w:val="auto"/>
          <w:sz w:val="24"/>
          <w:lang w:eastAsia="zh-CN"/>
        </w:rPr>
        <w:t>采购人</w:t>
      </w:r>
      <w:r>
        <w:rPr>
          <w:rFonts w:hint="eastAsia" w:ascii="宋体" w:hAnsi="宋体" w:cs="宋体"/>
          <w:color w:val="auto"/>
          <w:sz w:val="24"/>
        </w:rPr>
        <w:t>向</w:t>
      </w:r>
      <w:r>
        <w:rPr>
          <w:rFonts w:hint="eastAsia" w:ascii="宋体" w:hAnsi="宋体" w:cs="宋体"/>
          <w:color w:val="auto"/>
          <w:sz w:val="24"/>
          <w:lang w:eastAsia="zh-CN"/>
        </w:rPr>
        <w:t>供应商</w:t>
      </w:r>
      <w:r>
        <w:rPr>
          <w:rFonts w:hint="eastAsia" w:ascii="宋体" w:hAnsi="宋体" w:cs="宋体"/>
          <w:color w:val="auto"/>
          <w:sz w:val="24"/>
        </w:rPr>
        <w:t>支付至结算金额的 97%，其余3%作为质保金</w:t>
      </w:r>
      <w:r>
        <w:rPr>
          <w:rFonts w:hint="eastAsia" w:ascii="宋体" w:hAnsi="宋体" w:cs="宋体"/>
          <w:color w:val="auto"/>
          <w:sz w:val="24"/>
          <w:lang w:val="en-US" w:eastAsia="zh-CN"/>
        </w:rPr>
        <w:t>，</w:t>
      </w:r>
      <w:r>
        <w:rPr>
          <w:rFonts w:hint="eastAsia" w:ascii="宋体" w:hAnsi="宋体" w:cs="宋体"/>
          <w:color w:val="auto"/>
          <w:sz w:val="24"/>
        </w:rPr>
        <w:t>质保金在质量保修期</w:t>
      </w:r>
      <w:r>
        <w:rPr>
          <w:rFonts w:hint="eastAsia" w:ascii="宋体" w:hAnsi="宋体" w:cs="宋体"/>
          <w:color w:val="auto"/>
          <w:sz w:val="24"/>
          <w:lang w:val="en-US" w:eastAsia="zh-CN"/>
        </w:rPr>
        <w:t>1</w:t>
      </w:r>
      <w:r>
        <w:rPr>
          <w:rFonts w:hint="eastAsia" w:ascii="宋体" w:hAnsi="宋体" w:cs="宋体"/>
          <w:color w:val="auto"/>
          <w:sz w:val="24"/>
        </w:rPr>
        <w:t>年满后14天内扣除</w:t>
      </w:r>
      <w:r>
        <w:rPr>
          <w:rFonts w:hint="eastAsia" w:ascii="宋体" w:hAnsi="宋体" w:cs="宋体"/>
          <w:color w:val="auto"/>
          <w:sz w:val="24"/>
          <w:lang w:eastAsia="zh-CN"/>
        </w:rPr>
        <w:t>供应商</w:t>
      </w:r>
      <w:r>
        <w:rPr>
          <w:rFonts w:hint="eastAsia" w:ascii="宋体" w:hAnsi="宋体" w:cs="宋体"/>
          <w:color w:val="auto"/>
          <w:sz w:val="24"/>
        </w:rPr>
        <w:t>应负责支付的维修</w:t>
      </w:r>
      <w:r>
        <w:rPr>
          <w:rFonts w:hint="eastAsia" w:ascii="宋体" w:hAnsi="宋体" w:cs="宋体"/>
          <w:color w:val="auto"/>
          <w:sz w:val="24"/>
          <w:lang w:val="en-US" w:eastAsia="zh-CN"/>
        </w:rPr>
        <w:t>等</w:t>
      </w:r>
      <w:r>
        <w:rPr>
          <w:rFonts w:hint="eastAsia" w:ascii="宋体" w:hAnsi="宋体" w:cs="宋体"/>
          <w:color w:val="auto"/>
          <w:sz w:val="24"/>
        </w:rPr>
        <w:t>费用后无息退还质保金。</w:t>
      </w:r>
    </w:p>
    <w:permEnd w:id="34"/>
    <w:p w14:paraId="01948DD2">
      <w:pPr>
        <w:tabs>
          <w:tab w:val="left" w:pos="7665"/>
        </w:tabs>
        <w:spacing w:line="400" w:lineRule="exact"/>
        <w:ind w:firstLine="480"/>
        <w:rPr>
          <w:rFonts w:hint="eastAsia" w:ascii="宋体" w:hAnsi="宋体"/>
          <w:bCs/>
          <w:color w:val="auto"/>
          <w:sz w:val="24"/>
        </w:rPr>
      </w:pPr>
    </w:p>
    <w:p w14:paraId="7BC57316">
      <w:pPr>
        <w:spacing w:before="120" w:beforeLines="50" w:after="360" w:afterLines="150"/>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56" w:name="_Toc19925"/>
      <w:bookmarkStart w:id="57" w:name="_Toc1938"/>
      <w:bookmarkStart w:id="58" w:name="_Toc91771163"/>
      <w:r>
        <w:rPr>
          <w:rFonts w:hint="eastAsia" w:ascii="黑体" w:hAnsi="黑体" w:eastAsia="黑体"/>
          <w:color w:val="auto"/>
          <w:sz w:val="36"/>
        </w:rPr>
        <w:t>第四章 响应文件格式</w:t>
      </w:r>
      <w:bookmarkEnd w:id="56"/>
      <w:bookmarkEnd w:id="57"/>
      <w:bookmarkEnd w:id="58"/>
    </w:p>
    <w:p w14:paraId="13BE0564">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14:paraId="5CAC04AE">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14:paraId="0BF9CEDF">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47594BBA">
      <w:pPr>
        <w:jc w:val="center"/>
        <w:rPr>
          <w:rFonts w:hint="eastAsia"/>
          <w:b/>
          <w:color w:val="auto"/>
          <w:sz w:val="32"/>
          <w:szCs w:val="32"/>
        </w:rPr>
      </w:pPr>
    </w:p>
    <w:p w14:paraId="2CFFB01C">
      <w:pPr>
        <w:jc w:val="center"/>
        <w:rPr>
          <w:rFonts w:hint="eastAsia"/>
          <w:b/>
          <w:color w:val="auto"/>
          <w:sz w:val="32"/>
          <w:szCs w:val="32"/>
        </w:rPr>
      </w:pPr>
    </w:p>
    <w:p w14:paraId="6F9F6D39">
      <w:pPr>
        <w:rPr>
          <w:rFonts w:hint="eastAsia" w:ascii="宋体"/>
          <w:b/>
          <w:color w:val="auto"/>
          <w:sz w:val="32"/>
          <w:szCs w:val="32"/>
        </w:rPr>
      </w:pPr>
      <w:r>
        <w:rPr>
          <w:b/>
          <w:color w:val="auto"/>
          <w:sz w:val="32"/>
          <w:szCs w:val="32"/>
        </w:rPr>
        <w:br w:type="page"/>
      </w:r>
      <w:permStart w:id="35" w:edGrp="everyone"/>
      <w:r>
        <w:rPr>
          <w:rFonts w:hint="eastAsia" w:ascii="宋体"/>
          <w:b/>
          <w:color w:val="auto"/>
          <w:sz w:val="32"/>
          <w:szCs w:val="32"/>
        </w:rPr>
        <w:t>采购编号：</w:t>
      </w:r>
      <w:r>
        <w:rPr>
          <w:rFonts w:hint="eastAsia" w:ascii="宋体"/>
          <w:b/>
          <w:color w:val="auto"/>
          <w:sz w:val="32"/>
          <w:szCs w:val="32"/>
          <w:lang w:eastAsia="zh-CN"/>
        </w:rPr>
        <w:t>SJCG[2025]007-1</w:t>
      </w:r>
      <w:r>
        <w:rPr>
          <w:rFonts w:hint="eastAsia" w:ascii="宋体"/>
          <w:b/>
          <w:color w:val="auto"/>
          <w:sz w:val="32"/>
          <w:szCs w:val="32"/>
        </w:rPr>
        <w:t>号</w:t>
      </w:r>
    </w:p>
    <w:p w14:paraId="7AB97DB7">
      <w:pPr>
        <w:pStyle w:val="2"/>
        <w:rPr>
          <w:rFonts w:hint="eastAsia"/>
          <w:color w:val="auto"/>
        </w:rPr>
      </w:pPr>
    </w:p>
    <w:p w14:paraId="1B522513">
      <w:pPr>
        <w:rPr>
          <w:rFonts w:hint="eastAsia" w:ascii="宋体"/>
          <w:b/>
          <w:color w:val="auto"/>
          <w:sz w:val="36"/>
          <w:szCs w:val="36"/>
        </w:rPr>
      </w:pPr>
    </w:p>
    <w:p w14:paraId="45932C3A">
      <w:pPr>
        <w:jc w:val="center"/>
        <w:rPr>
          <w:rFonts w:hint="eastAsia" w:ascii="宋体"/>
          <w:b/>
          <w:color w:val="auto"/>
          <w:sz w:val="52"/>
          <w:szCs w:val="52"/>
        </w:rPr>
      </w:pPr>
    </w:p>
    <w:p w14:paraId="2A136E0E">
      <w:pPr>
        <w:jc w:val="center"/>
        <w:rPr>
          <w:rFonts w:hint="eastAsia" w:ascii="宋体"/>
          <w:b/>
          <w:color w:val="auto"/>
          <w:sz w:val="52"/>
          <w:szCs w:val="52"/>
        </w:rPr>
      </w:pPr>
      <w:r>
        <w:rPr>
          <w:rFonts w:hint="eastAsia" w:ascii="宋体"/>
          <w:b/>
          <w:color w:val="auto"/>
          <w:sz w:val="52"/>
          <w:szCs w:val="52"/>
        </w:rPr>
        <w:t>XX采购项目</w:t>
      </w:r>
    </w:p>
    <w:p w14:paraId="45980A0D">
      <w:pPr>
        <w:pStyle w:val="2"/>
        <w:rPr>
          <w:rFonts w:hint="eastAsia"/>
          <w:color w:val="auto"/>
        </w:rPr>
      </w:pPr>
    </w:p>
    <w:p w14:paraId="79CA3090">
      <w:pPr>
        <w:pStyle w:val="5"/>
        <w:ind w:firstLine="420"/>
        <w:rPr>
          <w:rFonts w:hint="eastAsia"/>
          <w:color w:val="auto"/>
        </w:rPr>
      </w:pPr>
    </w:p>
    <w:p w14:paraId="233D5D68">
      <w:pPr>
        <w:rPr>
          <w:rFonts w:hint="eastAsia"/>
          <w:color w:val="auto"/>
        </w:rPr>
      </w:pPr>
    </w:p>
    <w:p w14:paraId="14D58D5A">
      <w:pPr>
        <w:rPr>
          <w:rFonts w:hint="eastAsia"/>
          <w:color w:val="auto"/>
        </w:rPr>
      </w:pPr>
    </w:p>
    <w:p w14:paraId="6E9A74D6">
      <w:pPr>
        <w:rPr>
          <w:rFonts w:hint="eastAsia"/>
          <w:color w:val="auto"/>
        </w:rPr>
      </w:pPr>
    </w:p>
    <w:p w14:paraId="791CA405">
      <w:pPr>
        <w:pStyle w:val="2"/>
        <w:rPr>
          <w:rFonts w:hint="eastAsia"/>
          <w:color w:val="auto"/>
        </w:rPr>
      </w:pPr>
    </w:p>
    <w:p w14:paraId="2E29D8F9">
      <w:pPr>
        <w:pStyle w:val="2"/>
        <w:spacing w:line="360" w:lineRule="auto"/>
        <w:rPr>
          <w:rFonts w:hint="eastAsia"/>
          <w:color w:val="auto"/>
        </w:rPr>
      </w:pPr>
    </w:p>
    <w:p w14:paraId="35BF7508">
      <w:pPr>
        <w:spacing w:line="360" w:lineRule="auto"/>
        <w:rPr>
          <w:rFonts w:hint="eastAsia"/>
          <w:color w:val="auto"/>
        </w:rPr>
      </w:pPr>
    </w:p>
    <w:p w14:paraId="2D55644E">
      <w:pPr>
        <w:pStyle w:val="2"/>
        <w:spacing w:line="360" w:lineRule="auto"/>
        <w:rPr>
          <w:rFonts w:hint="eastAsia"/>
          <w:color w:val="auto"/>
        </w:rPr>
      </w:pPr>
    </w:p>
    <w:p w14:paraId="253F301B">
      <w:pPr>
        <w:pStyle w:val="2"/>
        <w:rPr>
          <w:rFonts w:hint="eastAsia"/>
          <w:color w:val="auto"/>
        </w:rPr>
      </w:pPr>
    </w:p>
    <w:p w14:paraId="37600FE2">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14:paraId="040A9531">
      <w:pPr>
        <w:pStyle w:val="2"/>
        <w:rPr>
          <w:rFonts w:hint="eastAsia"/>
          <w:color w:val="auto"/>
        </w:rPr>
      </w:pPr>
    </w:p>
    <w:p w14:paraId="014796A4">
      <w:pPr>
        <w:spacing w:line="360" w:lineRule="auto"/>
        <w:jc w:val="center"/>
        <w:rPr>
          <w:rFonts w:hint="eastAsia"/>
          <w:b/>
          <w:color w:val="auto"/>
          <w:sz w:val="28"/>
          <w:szCs w:val="28"/>
        </w:rPr>
      </w:pPr>
    </w:p>
    <w:p w14:paraId="6CBA7EED">
      <w:pPr>
        <w:spacing w:line="360" w:lineRule="auto"/>
        <w:jc w:val="center"/>
        <w:rPr>
          <w:rFonts w:hint="eastAsia"/>
          <w:b/>
          <w:color w:val="auto"/>
          <w:sz w:val="28"/>
          <w:szCs w:val="28"/>
        </w:rPr>
      </w:pPr>
    </w:p>
    <w:p w14:paraId="3CBEB51A">
      <w:pPr>
        <w:pStyle w:val="2"/>
        <w:rPr>
          <w:rFonts w:hint="eastAsia"/>
          <w:color w:val="auto"/>
        </w:rPr>
      </w:pPr>
    </w:p>
    <w:p w14:paraId="20D15E8D">
      <w:pPr>
        <w:pStyle w:val="5"/>
        <w:ind w:firstLine="420"/>
        <w:rPr>
          <w:rFonts w:hint="eastAsia"/>
          <w:color w:val="auto"/>
        </w:rPr>
      </w:pPr>
    </w:p>
    <w:p w14:paraId="6B97C200">
      <w:pPr>
        <w:rPr>
          <w:rFonts w:hint="eastAsia"/>
          <w:color w:val="auto"/>
        </w:rPr>
      </w:pPr>
    </w:p>
    <w:p w14:paraId="442E108F">
      <w:pPr>
        <w:pStyle w:val="2"/>
        <w:rPr>
          <w:rFonts w:hint="eastAsia"/>
          <w:color w:val="auto"/>
        </w:rPr>
      </w:pPr>
    </w:p>
    <w:p w14:paraId="34F44C60">
      <w:pPr>
        <w:pStyle w:val="5"/>
        <w:ind w:firstLine="420"/>
        <w:rPr>
          <w:rFonts w:hint="eastAsia"/>
          <w:color w:val="auto"/>
        </w:rPr>
      </w:pPr>
    </w:p>
    <w:p w14:paraId="0BCF14DA">
      <w:pPr>
        <w:rPr>
          <w:rFonts w:hint="eastAsia"/>
          <w:color w:val="auto"/>
        </w:rPr>
      </w:pPr>
    </w:p>
    <w:p w14:paraId="515D40D1">
      <w:pPr>
        <w:pStyle w:val="2"/>
        <w:rPr>
          <w:rFonts w:hint="eastAsia"/>
          <w:color w:val="auto"/>
        </w:rPr>
      </w:pPr>
    </w:p>
    <w:p w14:paraId="60E7C7D1">
      <w:pPr>
        <w:pStyle w:val="2"/>
        <w:rPr>
          <w:rFonts w:hint="eastAsia"/>
          <w:color w:val="auto"/>
        </w:rPr>
      </w:pPr>
    </w:p>
    <w:p w14:paraId="6E42091E">
      <w:pPr>
        <w:adjustRightInd w:val="0"/>
        <w:spacing w:line="360" w:lineRule="auto"/>
        <w:ind w:firstLine="643" w:firstLineChars="200"/>
        <w:jc w:val="left"/>
        <w:outlineLvl w:val="1"/>
        <w:rPr>
          <w:b/>
          <w:color w:val="auto"/>
          <w:sz w:val="32"/>
          <w:szCs w:val="32"/>
        </w:rPr>
      </w:pPr>
      <w:bookmarkStart w:id="59" w:name="_Toc28397"/>
      <w:r>
        <w:rPr>
          <w:b/>
          <w:color w:val="auto"/>
          <w:sz w:val="32"/>
          <w:szCs w:val="32"/>
        </w:rPr>
        <w:t>供应商名称：XXX（盖单位公章）</w:t>
      </w:r>
      <w:bookmarkEnd w:id="59"/>
    </w:p>
    <w:p w14:paraId="68C30B2D">
      <w:pPr>
        <w:spacing w:line="360" w:lineRule="auto"/>
        <w:ind w:firstLine="630" w:firstLineChars="196"/>
        <w:rPr>
          <w:b/>
          <w:color w:val="auto"/>
          <w:sz w:val="32"/>
          <w:szCs w:val="32"/>
        </w:rPr>
      </w:pPr>
      <w:r>
        <w:rPr>
          <w:b/>
          <w:color w:val="auto"/>
          <w:sz w:val="32"/>
          <w:szCs w:val="32"/>
        </w:rPr>
        <w:t>法定代表人或授权代表（签字或盖章）：XXX</w:t>
      </w:r>
    </w:p>
    <w:p w14:paraId="1826C654">
      <w:pPr>
        <w:spacing w:line="360" w:lineRule="auto"/>
        <w:ind w:firstLine="630" w:firstLineChars="196"/>
        <w:rPr>
          <w:b/>
          <w:color w:val="auto"/>
          <w:sz w:val="32"/>
          <w:szCs w:val="32"/>
        </w:rPr>
      </w:pPr>
      <w:r>
        <w:rPr>
          <w:b/>
          <w:color w:val="auto"/>
          <w:sz w:val="32"/>
          <w:szCs w:val="32"/>
        </w:rPr>
        <w:t>日    期：XXX年XXX月XXX日</w:t>
      </w:r>
    </w:p>
    <w:p w14:paraId="7840B97D">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60" w:name="_Toc17620"/>
      <w:bookmarkStart w:id="61" w:name="_Toc10115"/>
      <w:bookmarkStart w:id="62" w:name="_Toc91771164"/>
      <w:r>
        <w:rPr>
          <w:rFonts w:hint="eastAsia" w:ascii="黑体" w:hAnsi="黑体" w:eastAsia="黑体" w:cs="Arial"/>
          <w:bCs/>
          <w:color w:val="auto"/>
          <w:sz w:val="32"/>
          <w:szCs w:val="32"/>
        </w:rPr>
        <w:t>一、报价函</w:t>
      </w:r>
      <w:bookmarkEnd w:id="60"/>
      <w:bookmarkEnd w:id="61"/>
      <w:bookmarkEnd w:id="62"/>
    </w:p>
    <w:p w14:paraId="1B5DD089">
      <w:pPr>
        <w:spacing w:line="360" w:lineRule="auto"/>
        <w:rPr>
          <w:color w:val="auto"/>
          <w:sz w:val="24"/>
        </w:rPr>
      </w:pPr>
      <w:r>
        <w:rPr>
          <w:color w:val="auto"/>
          <w:sz w:val="24"/>
        </w:rPr>
        <w:t>XXX（采购人名称）：</w:t>
      </w:r>
    </w:p>
    <w:p w14:paraId="2B3ABA29">
      <w:pPr>
        <w:spacing w:line="360" w:lineRule="auto"/>
        <w:ind w:firstLine="480" w:firstLineChars="200"/>
        <w:jc w:val="left"/>
        <w:rPr>
          <w:color w:val="auto"/>
          <w:sz w:val="24"/>
        </w:rPr>
      </w:pPr>
      <w:r>
        <w:rPr>
          <w:color w:val="auto"/>
          <w:sz w:val="24"/>
        </w:rPr>
        <w:t>1.我方全面研究了“XXXXXX”项目询价文件（项目编号：</w:t>
      </w:r>
      <w:r>
        <w:rPr>
          <w:rFonts w:hint="eastAsia"/>
          <w:color w:val="auto"/>
          <w:sz w:val="24"/>
          <w:lang w:eastAsia="zh-CN"/>
        </w:rPr>
        <w:t>SJCG[2025]007-1</w:t>
      </w:r>
      <w:r>
        <w:rPr>
          <w:rFonts w:hint="eastAsia"/>
          <w:color w:val="auto"/>
          <w:sz w:val="24"/>
        </w:rPr>
        <w:t>号</w:t>
      </w:r>
      <w:r>
        <w:rPr>
          <w:color w:val="auto"/>
          <w:sz w:val="24"/>
        </w:rPr>
        <w:t>），决定参加贵单位组织的本项目询价采购。</w:t>
      </w:r>
    </w:p>
    <w:p w14:paraId="31647800">
      <w:pPr>
        <w:spacing w:line="360" w:lineRule="auto"/>
        <w:ind w:firstLine="480" w:firstLineChars="200"/>
        <w:jc w:val="left"/>
        <w:rPr>
          <w:color w:val="auto"/>
          <w:sz w:val="24"/>
        </w:rPr>
      </w:pPr>
      <w:r>
        <w:rPr>
          <w:color w:val="auto"/>
          <w:sz w:val="24"/>
        </w:rPr>
        <w:t>2.我方自愿按照询价文件规定的各项要求向采购人提供所需货物/服务。</w:t>
      </w:r>
    </w:p>
    <w:p w14:paraId="784B2D9E">
      <w:pPr>
        <w:spacing w:line="360" w:lineRule="auto"/>
        <w:ind w:firstLine="480" w:firstLineChars="200"/>
        <w:jc w:val="left"/>
        <w:rPr>
          <w:color w:val="auto"/>
          <w:sz w:val="24"/>
        </w:rPr>
      </w:pPr>
      <w:r>
        <w:rPr>
          <w:color w:val="auto"/>
          <w:sz w:val="24"/>
        </w:rPr>
        <w:t>3.一旦我方成交，我方将严格履行采购合同规定的责任和义务。</w:t>
      </w:r>
    </w:p>
    <w:p w14:paraId="03DBB8FA">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14:paraId="7D202417">
      <w:pPr>
        <w:spacing w:line="360" w:lineRule="auto"/>
        <w:ind w:firstLine="480" w:firstLineChars="200"/>
        <w:jc w:val="left"/>
        <w:rPr>
          <w:color w:val="auto"/>
          <w:sz w:val="24"/>
        </w:rPr>
      </w:pPr>
      <w:r>
        <w:rPr>
          <w:color w:val="auto"/>
          <w:sz w:val="24"/>
        </w:rPr>
        <w:t>5.我方为本项目提交的响应文件正本</w:t>
      </w:r>
      <w:r>
        <w:rPr>
          <w:rFonts w:hint="eastAsia"/>
          <w:color w:val="auto"/>
          <w:sz w:val="24"/>
        </w:rPr>
        <w:t>1</w:t>
      </w:r>
      <w:r>
        <w:rPr>
          <w:color w:val="auto"/>
          <w:sz w:val="24"/>
        </w:rPr>
        <w:t>份，副本</w:t>
      </w:r>
      <w:r>
        <w:rPr>
          <w:rFonts w:hint="eastAsia"/>
          <w:color w:val="auto"/>
          <w:sz w:val="24"/>
        </w:rPr>
        <w:t>1</w:t>
      </w:r>
      <w:r>
        <w:rPr>
          <w:color w:val="auto"/>
          <w:sz w:val="24"/>
        </w:rPr>
        <w:t>份，用于询价报价。</w:t>
      </w:r>
    </w:p>
    <w:p w14:paraId="344BCFD5">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14:paraId="1788672D">
      <w:pPr>
        <w:spacing w:line="360" w:lineRule="auto"/>
        <w:ind w:firstLine="480" w:firstLineChars="200"/>
        <w:jc w:val="left"/>
        <w:rPr>
          <w:color w:val="auto"/>
          <w:sz w:val="24"/>
        </w:rPr>
      </w:pPr>
      <w:r>
        <w:rPr>
          <w:color w:val="auto"/>
          <w:sz w:val="24"/>
        </w:rPr>
        <w:t>7.本次询价，我方</w:t>
      </w:r>
      <w:r>
        <w:rPr>
          <w:rFonts w:hint="eastAsia"/>
          <w:color w:val="auto"/>
          <w:sz w:val="24"/>
        </w:rPr>
        <w:t>含税总</w:t>
      </w:r>
      <w:r>
        <w:rPr>
          <w:color w:val="auto"/>
          <w:sz w:val="24"/>
        </w:rPr>
        <w:t>报价为：</w:t>
      </w:r>
      <w:r>
        <w:rPr>
          <w:rFonts w:hint="eastAsia"/>
          <w:color w:val="auto"/>
          <w:sz w:val="24"/>
        </w:rPr>
        <w:t>采购人委托的第三方造价机构评审的结算总价下浮</w:t>
      </w:r>
      <w:r>
        <w:rPr>
          <w:rFonts w:hint="eastAsia"/>
          <w:color w:val="auto"/>
          <w:sz w:val="24"/>
          <w:u w:val="single"/>
        </w:rPr>
        <w:t xml:space="preserve">   </w:t>
      </w:r>
      <w:r>
        <w:rPr>
          <w:rFonts w:hint="eastAsia"/>
          <w:color w:val="auto"/>
          <w:sz w:val="24"/>
        </w:rPr>
        <w:t>%（税率</w:t>
      </w:r>
      <w:r>
        <w:rPr>
          <w:color w:val="auto"/>
          <w:sz w:val="24"/>
          <w:u w:val="single"/>
        </w:rPr>
        <w:t xml:space="preserve"> </w:t>
      </w:r>
      <w:r>
        <w:rPr>
          <w:rFonts w:hint="eastAsia"/>
          <w:color w:val="auto"/>
          <w:sz w:val="24"/>
          <w:u w:val="single"/>
          <w:lang w:val="en-US" w:eastAsia="zh-CN"/>
        </w:rPr>
        <w:t>9</w:t>
      </w:r>
      <w:r>
        <w:rPr>
          <w:color w:val="auto"/>
          <w:sz w:val="24"/>
          <w:u w:val="single"/>
        </w:rPr>
        <w:t xml:space="preserve">  </w:t>
      </w:r>
      <w:r>
        <w:rPr>
          <w:rFonts w:hint="eastAsia"/>
          <w:color w:val="auto"/>
          <w:sz w:val="24"/>
        </w:rPr>
        <w:t>%）。</w:t>
      </w:r>
      <w:r>
        <w:rPr>
          <w:color w:val="auto"/>
          <w:sz w:val="24"/>
        </w:rPr>
        <w:t>报价有效期为询价文件规定的起算之日起90天。</w:t>
      </w:r>
    </w:p>
    <w:p w14:paraId="7311CFCF">
      <w:pPr>
        <w:pStyle w:val="12"/>
        <w:autoSpaceDE/>
        <w:autoSpaceDN/>
        <w:adjustRightInd/>
        <w:spacing w:line="360" w:lineRule="auto"/>
        <w:ind w:firstLine="480" w:firstLineChars="200"/>
        <w:jc w:val="left"/>
        <w:rPr>
          <w:rFonts w:ascii="Times New Roman"/>
          <w:bCs/>
          <w:color w:val="auto"/>
          <w:sz w:val="24"/>
        </w:rPr>
      </w:pPr>
      <w:r>
        <w:rPr>
          <w:rFonts w:ascii="Times New Roman"/>
          <w:color w:val="auto"/>
          <w:sz w:val="24"/>
        </w:rPr>
        <w:t>8.服务期限(工期)：合同签订后</w:t>
      </w:r>
      <w:r>
        <w:rPr>
          <w:rFonts w:hint="eastAsia" w:ascii="Times New Roman"/>
          <w:color w:val="auto"/>
          <w:sz w:val="24"/>
          <w:u w:val="single"/>
        </w:rPr>
        <w:t>接到采购人通知之日起15日历天</w:t>
      </w:r>
      <w:r>
        <w:rPr>
          <w:rFonts w:ascii="Times New Roman"/>
          <w:color w:val="auto"/>
          <w:sz w:val="24"/>
        </w:rPr>
        <w:t>内完成</w:t>
      </w:r>
      <w:r>
        <w:rPr>
          <w:rFonts w:ascii="Times New Roman"/>
          <w:color w:val="auto"/>
          <w:kern w:val="2"/>
          <w:sz w:val="24"/>
          <w:szCs w:val="24"/>
        </w:rPr>
        <w:t>。</w:t>
      </w:r>
    </w:p>
    <w:p w14:paraId="5835CB93">
      <w:pPr>
        <w:spacing w:line="360" w:lineRule="auto"/>
        <w:ind w:firstLine="480" w:firstLineChars="200"/>
        <w:jc w:val="left"/>
        <w:rPr>
          <w:color w:val="auto"/>
          <w:sz w:val="24"/>
        </w:rPr>
      </w:pPr>
    </w:p>
    <w:p w14:paraId="3EE34565">
      <w:pPr>
        <w:adjustRightInd w:val="0"/>
        <w:spacing w:line="360" w:lineRule="auto"/>
        <w:ind w:firstLine="480" w:firstLineChars="200"/>
        <w:jc w:val="left"/>
        <w:rPr>
          <w:color w:val="auto"/>
          <w:sz w:val="24"/>
        </w:rPr>
      </w:pPr>
    </w:p>
    <w:p w14:paraId="7A8094BC">
      <w:pPr>
        <w:adjustRightInd w:val="0"/>
        <w:spacing w:line="360" w:lineRule="auto"/>
        <w:ind w:firstLine="480" w:firstLineChars="200"/>
        <w:jc w:val="left"/>
        <w:rPr>
          <w:color w:val="auto"/>
          <w:sz w:val="24"/>
        </w:rPr>
      </w:pPr>
    </w:p>
    <w:p w14:paraId="47BB768B">
      <w:pPr>
        <w:adjustRightInd w:val="0"/>
        <w:spacing w:line="360" w:lineRule="auto"/>
        <w:ind w:firstLine="480" w:firstLineChars="200"/>
        <w:jc w:val="left"/>
        <w:rPr>
          <w:color w:val="auto"/>
          <w:sz w:val="24"/>
        </w:rPr>
      </w:pPr>
      <w:r>
        <w:rPr>
          <w:color w:val="auto"/>
          <w:sz w:val="24"/>
        </w:rPr>
        <w:t>供应商名称：XXX（盖单位公章）</w:t>
      </w:r>
    </w:p>
    <w:p w14:paraId="4E9025D2">
      <w:pPr>
        <w:spacing w:line="360" w:lineRule="auto"/>
        <w:ind w:firstLine="470" w:firstLineChars="196"/>
        <w:rPr>
          <w:color w:val="auto"/>
          <w:sz w:val="24"/>
        </w:rPr>
      </w:pPr>
      <w:r>
        <w:rPr>
          <w:color w:val="auto"/>
          <w:sz w:val="24"/>
        </w:rPr>
        <w:t>法定代表人或授权代表（签字或盖章）：XXX</w:t>
      </w:r>
    </w:p>
    <w:p w14:paraId="7C45A3CB">
      <w:pPr>
        <w:spacing w:line="360" w:lineRule="auto"/>
        <w:ind w:firstLine="470" w:firstLineChars="196"/>
        <w:rPr>
          <w:color w:val="auto"/>
          <w:sz w:val="24"/>
        </w:rPr>
      </w:pPr>
      <w:r>
        <w:rPr>
          <w:color w:val="auto"/>
          <w:sz w:val="24"/>
        </w:rPr>
        <w:t>通讯地址：XXX</w:t>
      </w:r>
    </w:p>
    <w:p w14:paraId="47282027">
      <w:pPr>
        <w:spacing w:line="360" w:lineRule="auto"/>
        <w:ind w:firstLine="470" w:firstLineChars="196"/>
        <w:rPr>
          <w:color w:val="auto"/>
          <w:sz w:val="24"/>
        </w:rPr>
      </w:pPr>
      <w:r>
        <w:rPr>
          <w:color w:val="auto"/>
          <w:sz w:val="24"/>
        </w:rPr>
        <w:t>邮政编码：XXX</w:t>
      </w:r>
    </w:p>
    <w:p w14:paraId="39640270">
      <w:pPr>
        <w:spacing w:line="360" w:lineRule="auto"/>
        <w:ind w:firstLine="470" w:firstLineChars="196"/>
        <w:rPr>
          <w:color w:val="auto"/>
          <w:sz w:val="24"/>
        </w:rPr>
      </w:pPr>
      <w:r>
        <w:rPr>
          <w:color w:val="auto"/>
          <w:sz w:val="24"/>
        </w:rPr>
        <w:t>联系电话：XXX</w:t>
      </w:r>
    </w:p>
    <w:p w14:paraId="0BC63066">
      <w:pPr>
        <w:spacing w:line="360" w:lineRule="auto"/>
        <w:ind w:firstLine="470" w:firstLineChars="196"/>
        <w:rPr>
          <w:color w:val="auto"/>
          <w:sz w:val="24"/>
        </w:rPr>
      </w:pPr>
      <w:r>
        <w:rPr>
          <w:color w:val="auto"/>
          <w:sz w:val="24"/>
        </w:rPr>
        <w:t>日    期：XXX年XXX月XXX日</w:t>
      </w:r>
    </w:p>
    <w:p w14:paraId="5F0FC09D">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63" w:name="_Toc7264"/>
      <w:bookmarkStart w:id="64" w:name="_Toc91771165"/>
      <w:bookmarkStart w:id="65" w:name="_Toc6741"/>
      <w:r>
        <w:rPr>
          <w:rFonts w:hint="eastAsia" w:ascii="黑体" w:hAnsi="黑体" w:eastAsia="黑体" w:cs="Arial"/>
          <w:bCs/>
          <w:color w:val="auto"/>
          <w:sz w:val="32"/>
          <w:szCs w:val="32"/>
        </w:rPr>
        <w:t>二、资格证明材料</w:t>
      </w:r>
      <w:bookmarkEnd w:id="63"/>
      <w:bookmarkEnd w:id="64"/>
      <w:bookmarkEnd w:id="65"/>
    </w:p>
    <w:p w14:paraId="785A0C9E">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14:paraId="23F494C7">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6855A0E3">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、提供</w:t>
      </w:r>
      <w:r>
        <w:rPr>
          <w:rFonts w:hint="eastAsia" w:ascii="宋体" w:hAnsi="宋体"/>
          <w:bCs/>
          <w:color w:val="auto"/>
          <w:sz w:val="24"/>
        </w:rPr>
        <w:t>具备建设行政主管部门颁发的建筑工程施工总承包三级及以上资质，并在有效期内</w:t>
      </w:r>
      <w:r>
        <w:rPr>
          <w:rFonts w:hint="eastAsia" w:ascii="宋体" w:hAnsi="宋体"/>
          <w:bCs/>
          <w:color w:val="auto"/>
          <w:sz w:val="24"/>
          <w:lang w:eastAsia="zh-CN"/>
        </w:rPr>
        <w:t>的</w:t>
      </w:r>
      <w:r>
        <w:rPr>
          <w:rFonts w:hint="eastAsia" w:ascii="宋体" w:hAnsi="宋体"/>
          <w:bCs/>
          <w:color w:val="auto"/>
          <w:sz w:val="24"/>
        </w:rPr>
        <w:t>纸质证书复印件</w:t>
      </w:r>
      <w:r>
        <w:rPr>
          <w:rFonts w:hint="eastAsia" w:ascii="宋体" w:hAnsi="宋体"/>
          <w:color w:val="auto"/>
          <w:sz w:val="24"/>
        </w:rPr>
        <w:t>（加盖公章）</w:t>
      </w:r>
      <w:r>
        <w:rPr>
          <w:rFonts w:hint="eastAsia" w:ascii="宋体" w:hAnsi="宋体"/>
          <w:bCs/>
          <w:color w:val="auto"/>
          <w:sz w:val="24"/>
        </w:rPr>
        <w:t>。</w:t>
      </w:r>
    </w:p>
    <w:p w14:paraId="13AC24FF">
      <w:pPr>
        <w:pStyle w:val="2"/>
        <w:rPr>
          <w:color w:val="auto"/>
        </w:rPr>
      </w:pPr>
    </w:p>
    <w:p w14:paraId="7C8D3DB9">
      <w:pPr>
        <w:pStyle w:val="2"/>
        <w:rPr>
          <w:rFonts w:hint="eastAsia"/>
          <w:color w:val="auto"/>
        </w:rPr>
      </w:pPr>
    </w:p>
    <w:p w14:paraId="68DBD6ED">
      <w:pPr>
        <w:pStyle w:val="2"/>
        <w:rPr>
          <w:rFonts w:hint="eastAsia"/>
          <w:color w:val="auto"/>
        </w:rPr>
      </w:pPr>
    </w:p>
    <w:p w14:paraId="0B53CF2B">
      <w:pPr>
        <w:numPr>
          <w:ilvl w:val="0"/>
          <w:numId w:val="1"/>
        </w:numPr>
        <w:spacing w:before="120" w:beforeLines="50" w:after="360" w:afterLines="150"/>
        <w:jc w:val="center"/>
        <w:outlineLvl w:val="1"/>
        <w:rPr>
          <w:rFonts w:hint="eastAsia"/>
          <w:b/>
          <w:color w:val="auto"/>
          <w:sz w:val="32"/>
          <w:szCs w:val="32"/>
        </w:rPr>
      </w:pPr>
      <w:r>
        <w:rPr>
          <w:b/>
          <w:color w:val="auto"/>
          <w:sz w:val="32"/>
          <w:szCs w:val="32"/>
        </w:rPr>
        <w:br w:type="page"/>
      </w:r>
      <w:bookmarkStart w:id="66" w:name="_Toc23441"/>
      <w:bookmarkStart w:id="67" w:name="_Toc6198"/>
      <w:bookmarkStart w:id="68" w:name="_Toc91771166"/>
      <w:r>
        <w:rPr>
          <w:rFonts w:hint="eastAsia" w:ascii="黑体" w:hAnsi="黑体" w:eastAsia="黑体" w:cs="Arial"/>
          <w:bCs/>
          <w:color w:val="auto"/>
          <w:sz w:val="32"/>
          <w:szCs w:val="32"/>
        </w:rPr>
        <w:t>法定代表人身份证明文件或法定代表人授权书</w:t>
      </w:r>
      <w:bookmarkEnd w:id="66"/>
      <w:bookmarkEnd w:id="67"/>
      <w:bookmarkEnd w:id="68"/>
    </w:p>
    <w:p w14:paraId="22700D2A">
      <w:pPr>
        <w:numPr>
          <w:ilvl w:val="0"/>
          <w:numId w:val="2"/>
        </w:numPr>
        <w:spacing w:line="360" w:lineRule="auto"/>
        <w:ind w:firstLine="480" w:firstLineChars="200"/>
        <w:jc w:val="left"/>
        <w:rPr>
          <w:color w:val="auto"/>
        </w:rPr>
      </w:pPr>
      <w:r>
        <w:rPr>
          <w:rFonts w:hint="eastAsia"/>
          <w:color w:val="auto"/>
          <w:sz w:val="24"/>
        </w:rPr>
        <w:t>如</w:t>
      </w:r>
      <w:r>
        <w:rPr>
          <w:color w:val="auto"/>
          <w:sz w:val="24"/>
        </w:rPr>
        <w:t>法定代表人参加的，</w:t>
      </w:r>
      <w:r>
        <w:rPr>
          <w:rFonts w:hint="eastAsia"/>
          <w:color w:val="auto"/>
          <w:sz w:val="24"/>
        </w:rPr>
        <w:t>应</w:t>
      </w:r>
      <w:r>
        <w:rPr>
          <w:color w:val="auto"/>
          <w:sz w:val="24"/>
        </w:rPr>
        <w:t>提供法定代表人身份证复印件。</w:t>
      </w:r>
    </w:p>
    <w:p w14:paraId="5324BBF2">
      <w:pPr>
        <w:numPr>
          <w:ilvl w:val="0"/>
          <w:numId w:val="2"/>
        </w:numPr>
        <w:spacing w:line="360" w:lineRule="auto"/>
        <w:ind w:firstLine="480" w:firstLineChars="200"/>
        <w:jc w:val="left"/>
        <w:rPr>
          <w:color w:val="auto"/>
          <w:sz w:val="24"/>
        </w:rPr>
      </w:pPr>
      <w:r>
        <w:rPr>
          <w:rFonts w:hint="eastAsia"/>
          <w:color w:val="auto"/>
          <w:sz w:val="24"/>
        </w:rPr>
        <w:t>如</w:t>
      </w:r>
      <w:r>
        <w:rPr>
          <w:color w:val="auto"/>
          <w:sz w:val="24"/>
        </w:rPr>
        <w:t>授权代表参加的，</w:t>
      </w:r>
      <w:r>
        <w:rPr>
          <w:rFonts w:hint="eastAsia"/>
          <w:color w:val="auto"/>
          <w:sz w:val="24"/>
        </w:rPr>
        <w:t>应</w:t>
      </w:r>
      <w:r>
        <w:rPr>
          <w:color w:val="auto"/>
          <w:sz w:val="24"/>
        </w:rPr>
        <w:t>提供法定代表人授权书，法定代表人和授权代表的身份证复印件。</w:t>
      </w:r>
    </w:p>
    <w:p w14:paraId="463D0E08">
      <w:pPr>
        <w:numPr>
          <w:ilvl w:val="0"/>
          <w:numId w:val="2"/>
        </w:numPr>
        <w:spacing w:line="360" w:lineRule="auto"/>
        <w:ind w:firstLine="480" w:firstLineChars="200"/>
        <w:jc w:val="left"/>
        <w:rPr>
          <w:rFonts w:hint="eastAsia"/>
          <w:color w:val="auto"/>
          <w:sz w:val="24"/>
        </w:rPr>
      </w:pPr>
      <w:r>
        <w:rPr>
          <w:rFonts w:hint="eastAsia"/>
          <w:color w:val="auto"/>
          <w:sz w:val="24"/>
        </w:rPr>
        <w:t>供应商的法定代表人或其授权代表应按本文件规定的时间和地点准时参加询价，并携带本人身份证原件备查。（电子邮件递交的除外）</w:t>
      </w:r>
    </w:p>
    <w:p w14:paraId="3409B25A">
      <w:pPr>
        <w:pStyle w:val="2"/>
        <w:rPr>
          <w:rFonts w:hint="eastAsia"/>
          <w:color w:val="auto"/>
        </w:rPr>
      </w:pPr>
    </w:p>
    <w:p w14:paraId="07D05658">
      <w:pPr>
        <w:pStyle w:val="3"/>
        <w:rPr>
          <w:rFonts w:hint="eastAsia" w:ascii="Times New Roman" w:eastAsia="宋体"/>
          <w:color w:val="auto"/>
          <w:kern w:val="2"/>
          <w:sz w:val="24"/>
          <w:szCs w:val="24"/>
        </w:rPr>
      </w:pPr>
      <w:r>
        <w:rPr>
          <w:rFonts w:hint="eastAsia" w:ascii="Times New Roman" w:eastAsia="宋体"/>
          <w:color w:val="auto"/>
          <w:kern w:val="2"/>
          <w:sz w:val="24"/>
          <w:szCs w:val="24"/>
        </w:rPr>
        <w:t>2.1附件：</w:t>
      </w:r>
      <w:r>
        <w:rPr>
          <w:rFonts w:ascii="Times New Roman" w:eastAsia="宋体"/>
          <w:color w:val="auto"/>
          <w:kern w:val="2"/>
          <w:sz w:val="24"/>
          <w:szCs w:val="24"/>
        </w:rPr>
        <w:t>法定代表人授权书</w:t>
      </w:r>
      <w:r>
        <w:rPr>
          <w:rFonts w:hint="eastAsia" w:ascii="Times New Roman" w:eastAsia="宋体"/>
          <w:color w:val="auto"/>
          <w:kern w:val="2"/>
          <w:sz w:val="24"/>
          <w:szCs w:val="24"/>
        </w:rPr>
        <w:t>格式</w:t>
      </w:r>
    </w:p>
    <w:p w14:paraId="4454AB41">
      <w:pPr>
        <w:spacing w:line="360" w:lineRule="auto"/>
        <w:jc w:val="left"/>
        <w:rPr>
          <w:rFonts w:hint="eastAsia"/>
          <w:color w:val="auto"/>
          <w:sz w:val="24"/>
        </w:rPr>
      </w:pPr>
    </w:p>
    <w:p w14:paraId="1B0D2E66">
      <w:pPr>
        <w:spacing w:line="360" w:lineRule="auto"/>
        <w:jc w:val="left"/>
        <w:rPr>
          <w:rFonts w:hint="eastAsia"/>
          <w:color w:val="auto"/>
          <w:sz w:val="24"/>
        </w:rPr>
      </w:pPr>
      <w:r>
        <w:rPr>
          <w:rFonts w:hint="eastAsia"/>
          <w:color w:val="auto"/>
          <w:sz w:val="24"/>
        </w:rPr>
        <w:t>XXX（采购人名称）：</w:t>
      </w:r>
    </w:p>
    <w:p w14:paraId="34ED18D9">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w:t>
      </w:r>
      <w:r>
        <w:rPr>
          <w:rFonts w:hint="eastAsia"/>
          <w:color w:val="auto"/>
          <w:sz w:val="24"/>
          <w:lang w:eastAsia="zh-CN"/>
        </w:rPr>
        <w:t>SJCG[2025]007-1</w:t>
      </w:r>
      <w:r>
        <w:rPr>
          <w:rFonts w:hint="eastAsia"/>
          <w:color w:val="auto"/>
          <w:sz w:val="24"/>
        </w:rPr>
        <w:t>号）询价采购活动的合法代表，以我方名义全权处理该项目有关询价、报价、签订合同以及执行合同等一切事宜。</w:t>
      </w:r>
    </w:p>
    <w:p w14:paraId="0912BAF1">
      <w:pPr>
        <w:spacing w:line="360" w:lineRule="auto"/>
        <w:ind w:firstLine="480" w:firstLineChars="200"/>
        <w:jc w:val="left"/>
        <w:rPr>
          <w:rFonts w:hint="eastAsia"/>
          <w:color w:val="auto"/>
          <w:sz w:val="24"/>
        </w:rPr>
      </w:pPr>
      <w:r>
        <w:rPr>
          <w:rFonts w:hint="eastAsia"/>
          <w:color w:val="auto"/>
          <w:sz w:val="24"/>
        </w:rPr>
        <w:t>特此声明。</w:t>
      </w:r>
    </w:p>
    <w:p w14:paraId="0CB08DCD">
      <w:pPr>
        <w:spacing w:line="360" w:lineRule="auto"/>
        <w:ind w:firstLine="480" w:firstLineChars="200"/>
        <w:jc w:val="left"/>
        <w:rPr>
          <w:rFonts w:hint="eastAsia"/>
          <w:color w:val="auto"/>
          <w:sz w:val="24"/>
        </w:rPr>
      </w:pPr>
    </w:p>
    <w:p w14:paraId="2B2F746A">
      <w:pPr>
        <w:spacing w:line="360" w:lineRule="auto"/>
        <w:ind w:firstLine="480" w:firstLineChars="200"/>
        <w:jc w:val="left"/>
        <w:rPr>
          <w:rFonts w:hint="eastAsia"/>
          <w:color w:val="auto"/>
          <w:sz w:val="24"/>
        </w:rPr>
      </w:pPr>
      <w:r>
        <w:rPr>
          <w:rFonts w:hint="eastAsia"/>
          <w:color w:val="auto"/>
          <w:sz w:val="24"/>
        </w:rPr>
        <w:t>附：(1) 法定代表人身份证复印件。</w:t>
      </w:r>
    </w:p>
    <w:p w14:paraId="18BC48D4">
      <w:pPr>
        <w:spacing w:line="360" w:lineRule="auto"/>
        <w:ind w:firstLine="480" w:firstLineChars="200"/>
        <w:jc w:val="left"/>
        <w:rPr>
          <w:rFonts w:hint="eastAsia"/>
          <w:color w:val="auto"/>
          <w:sz w:val="24"/>
        </w:rPr>
      </w:pPr>
      <w:r>
        <w:rPr>
          <w:rFonts w:hint="eastAsia"/>
          <w:color w:val="auto"/>
          <w:sz w:val="24"/>
        </w:rPr>
        <w:t>（2）代理人身份证复印件</w:t>
      </w:r>
    </w:p>
    <w:p w14:paraId="5F285F1A">
      <w:pPr>
        <w:spacing w:line="360" w:lineRule="auto"/>
        <w:ind w:firstLine="480" w:firstLineChars="200"/>
        <w:jc w:val="left"/>
        <w:rPr>
          <w:rFonts w:hint="eastAsia"/>
          <w:color w:val="auto"/>
          <w:sz w:val="24"/>
        </w:rPr>
      </w:pPr>
    </w:p>
    <w:p w14:paraId="0FD57C53">
      <w:pPr>
        <w:spacing w:line="360" w:lineRule="auto"/>
        <w:ind w:firstLine="480" w:firstLineChars="200"/>
        <w:jc w:val="left"/>
        <w:rPr>
          <w:rFonts w:hint="eastAsia"/>
          <w:color w:val="auto"/>
          <w:sz w:val="24"/>
        </w:rPr>
      </w:pPr>
      <w:r>
        <w:rPr>
          <w:rFonts w:hint="eastAsia"/>
          <w:color w:val="auto"/>
          <w:sz w:val="24"/>
        </w:rPr>
        <w:t>供应商名称：XXX（盖单位公章）</w:t>
      </w:r>
    </w:p>
    <w:p w14:paraId="16D9D129">
      <w:pPr>
        <w:spacing w:line="360" w:lineRule="auto"/>
        <w:ind w:firstLine="480" w:firstLineChars="200"/>
        <w:jc w:val="left"/>
        <w:rPr>
          <w:rFonts w:hint="eastAsia"/>
          <w:color w:val="auto"/>
          <w:sz w:val="24"/>
        </w:rPr>
      </w:pPr>
      <w:r>
        <w:rPr>
          <w:rFonts w:hint="eastAsia"/>
          <w:color w:val="auto"/>
          <w:sz w:val="24"/>
        </w:rPr>
        <w:t>法定代表人（签字或盖章）：</w:t>
      </w:r>
    </w:p>
    <w:p w14:paraId="21217BA6">
      <w:pPr>
        <w:spacing w:line="360" w:lineRule="auto"/>
        <w:ind w:firstLine="480" w:firstLineChars="200"/>
        <w:jc w:val="left"/>
        <w:rPr>
          <w:rFonts w:hint="eastAsia"/>
          <w:color w:val="auto"/>
          <w:sz w:val="24"/>
        </w:rPr>
      </w:pPr>
      <w:r>
        <w:rPr>
          <w:rFonts w:hint="eastAsia"/>
          <w:color w:val="auto"/>
          <w:sz w:val="24"/>
        </w:rPr>
        <w:t>职    务：</w:t>
      </w:r>
    </w:p>
    <w:p w14:paraId="4ED7264F">
      <w:pPr>
        <w:spacing w:line="360" w:lineRule="auto"/>
        <w:ind w:firstLine="480" w:firstLineChars="200"/>
        <w:jc w:val="left"/>
        <w:outlineLvl w:val="1"/>
        <w:rPr>
          <w:rFonts w:hint="eastAsia"/>
          <w:color w:val="auto"/>
          <w:sz w:val="24"/>
        </w:rPr>
      </w:pPr>
      <w:bookmarkStart w:id="69" w:name="_Toc15482"/>
      <w:r>
        <w:rPr>
          <w:rFonts w:hint="eastAsia"/>
          <w:color w:val="auto"/>
          <w:sz w:val="24"/>
        </w:rPr>
        <w:t>被授权人签字：XXX</w:t>
      </w:r>
      <w:bookmarkEnd w:id="69"/>
    </w:p>
    <w:p w14:paraId="6DBDB395">
      <w:pPr>
        <w:spacing w:line="360" w:lineRule="auto"/>
        <w:ind w:firstLine="480" w:firstLineChars="200"/>
        <w:jc w:val="left"/>
        <w:rPr>
          <w:rFonts w:hint="eastAsia"/>
          <w:color w:val="auto"/>
          <w:sz w:val="24"/>
        </w:rPr>
      </w:pPr>
      <w:r>
        <w:rPr>
          <w:rFonts w:hint="eastAsia"/>
          <w:color w:val="auto"/>
          <w:sz w:val="24"/>
        </w:rPr>
        <w:t>职    务：XXX</w:t>
      </w:r>
    </w:p>
    <w:p w14:paraId="7D0A78DB">
      <w:pPr>
        <w:spacing w:line="360" w:lineRule="auto"/>
        <w:ind w:firstLine="480" w:firstLineChars="200"/>
        <w:jc w:val="left"/>
        <w:rPr>
          <w:rFonts w:hint="eastAsia"/>
          <w:color w:val="auto"/>
          <w:sz w:val="24"/>
        </w:rPr>
      </w:pPr>
      <w:r>
        <w:rPr>
          <w:rFonts w:hint="eastAsia"/>
          <w:color w:val="auto"/>
          <w:sz w:val="24"/>
        </w:rPr>
        <w:t>日    期：XXX年XXX月XXX日</w:t>
      </w:r>
    </w:p>
    <w:p w14:paraId="1EBC9CA9">
      <w:pPr>
        <w:spacing w:line="360" w:lineRule="auto"/>
        <w:ind w:firstLine="480" w:firstLineChars="200"/>
        <w:jc w:val="left"/>
        <w:rPr>
          <w:rFonts w:hint="eastAsia"/>
          <w:color w:val="auto"/>
          <w:sz w:val="24"/>
        </w:rPr>
      </w:pPr>
    </w:p>
    <w:p w14:paraId="5B40AADC">
      <w:pPr>
        <w:spacing w:line="400" w:lineRule="exact"/>
        <w:rPr>
          <w:rFonts w:hint="eastAsia"/>
          <w:color w:val="auto"/>
          <w:sz w:val="32"/>
        </w:rPr>
      </w:pPr>
    </w:p>
    <w:p w14:paraId="5297156B">
      <w:pPr>
        <w:spacing w:before="120" w:beforeLines="50" w:after="360" w:afterLines="150"/>
        <w:jc w:val="center"/>
        <w:outlineLvl w:val="1"/>
        <w:rPr>
          <w:rFonts w:eastAsia="黑体"/>
          <w:b/>
          <w:color w:val="auto"/>
          <w:sz w:val="32"/>
          <w:szCs w:val="32"/>
        </w:rPr>
      </w:pPr>
      <w:r>
        <w:rPr>
          <w:b/>
          <w:color w:val="auto"/>
          <w:sz w:val="32"/>
          <w:szCs w:val="32"/>
        </w:rPr>
        <w:br w:type="page"/>
      </w:r>
      <w:bookmarkStart w:id="70" w:name="_Toc19441"/>
      <w:bookmarkStart w:id="71" w:name="_Toc5844"/>
      <w:bookmarkStart w:id="72" w:name="_Toc91771167"/>
      <w:r>
        <w:rPr>
          <w:rFonts w:ascii="黑体" w:hAnsi="黑体" w:eastAsia="黑体" w:cs="Arial"/>
          <w:bCs/>
          <w:color w:val="auto"/>
          <w:sz w:val="32"/>
          <w:szCs w:val="32"/>
        </w:rPr>
        <w:t>四</w:t>
      </w:r>
      <w:r>
        <w:rPr>
          <w:rFonts w:hint="eastAsia" w:ascii="黑体" w:hAnsi="黑体" w:eastAsia="黑体" w:cs="Arial"/>
          <w:bCs/>
          <w:color w:val="auto"/>
          <w:sz w:val="32"/>
          <w:szCs w:val="32"/>
        </w:rPr>
        <w:t>、分项报价表</w:t>
      </w:r>
      <w:bookmarkEnd w:id="70"/>
      <w:bookmarkEnd w:id="71"/>
      <w:bookmarkEnd w:id="72"/>
    </w:p>
    <w:tbl>
      <w:tblPr>
        <w:tblStyle w:val="22"/>
        <w:tblpPr w:leftFromText="180" w:rightFromText="180" w:vertAnchor="text" w:horzAnchor="page" w:tblpX="1511" w:tblpY="454"/>
        <w:tblOverlap w:val="never"/>
        <w:tblW w:w="8966" w:type="dxa"/>
        <w:tblInd w:w="0" w:type="dxa"/>
        <w:tblLayout w:type="fixed"/>
        <w:tblCellMar>
          <w:top w:w="0" w:type="dxa"/>
          <w:left w:w="108" w:type="dxa"/>
          <w:bottom w:w="0" w:type="dxa"/>
          <w:right w:w="108" w:type="dxa"/>
        </w:tblCellMar>
      </w:tblPr>
      <w:tblGrid>
        <w:gridCol w:w="536"/>
        <w:gridCol w:w="1463"/>
        <w:gridCol w:w="1117"/>
        <w:gridCol w:w="4790"/>
        <w:gridCol w:w="1060"/>
      </w:tblGrid>
      <w:tr w14:paraId="6933F2E6">
        <w:tblPrEx>
          <w:tblCellMar>
            <w:top w:w="0" w:type="dxa"/>
            <w:left w:w="108" w:type="dxa"/>
            <w:bottom w:w="0" w:type="dxa"/>
            <w:right w:w="108" w:type="dxa"/>
          </w:tblCellMar>
        </w:tblPrEx>
        <w:trPr>
          <w:trHeight w:val="769"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239D5E34">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序号</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5C3559B3">
            <w:pPr>
              <w:widowControl/>
              <w:jc w:val="center"/>
              <w:textAlignment w:val="center"/>
              <w:rPr>
                <w:rFonts w:ascii="宋体" w:hAnsi="宋体" w:cs="宋体"/>
                <w:color w:val="auto"/>
                <w:kern w:val="0"/>
                <w:sz w:val="22"/>
                <w:szCs w:val="22"/>
                <w:lang w:bidi="ar"/>
              </w:rPr>
            </w:pPr>
            <w:r>
              <w:rPr>
                <w:rFonts w:hint="eastAsia" w:ascii="宋体" w:hAnsi="宋体" w:cs="宋体"/>
                <w:color w:val="auto"/>
                <w:sz w:val="22"/>
                <w:szCs w:val="22"/>
              </w:rPr>
              <w:t>项目名称</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9A2464F">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项目预算</w:t>
            </w:r>
          </w:p>
        </w:tc>
        <w:tc>
          <w:tcPr>
            <w:tcW w:w="4790" w:type="dxa"/>
            <w:tcBorders>
              <w:top w:val="single" w:color="000000" w:sz="4" w:space="0"/>
              <w:left w:val="single" w:color="000000" w:sz="4" w:space="0"/>
              <w:bottom w:val="single" w:color="000000" w:sz="4" w:space="0"/>
              <w:right w:val="single" w:color="000000" w:sz="4" w:space="0"/>
            </w:tcBorders>
            <w:noWrap/>
            <w:vAlign w:val="center"/>
          </w:tcPr>
          <w:p w14:paraId="2E240727">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报价</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D16C7AF">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备注</w:t>
            </w:r>
          </w:p>
        </w:tc>
      </w:tr>
      <w:tr w14:paraId="00813535">
        <w:tblPrEx>
          <w:tblCellMar>
            <w:top w:w="0" w:type="dxa"/>
            <w:left w:w="108" w:type="dxa"/>
            <w:bottom w:w="0" w:type="dxa"/>
            <w:right w:w="108" w:type="dxa"/>
          </w:tblCellMar>
        </w:tblPrEx>
        <w:trPr>
          <w:trHeight w:val="1310"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698CB0D7">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2DB19864">
            <w:pPr>
              <w:widowControl/>
              <w:jc w:val="center"/>
              <w:textAlignment w:val="center"/>
              <w:rPr>
                <w:rFonts w:hint="eastAsia" w:ascii="宋体" w:hAnsi="宋体" w:eastAsia="宋体" w:cs="宋体"/>
                <w:color w:val="auto"/>
                <w:kern w:val="0"/>
                <w:sz w:val="22"/>
                <w:szCs w:val="22"/>
                <w:lang w:eastAsia="zh-CN" w:bidi="ar"/>
              </w:rPr>
            </w:pPr>
            <w:r>
              <w:rPr>
                <w:rFonts w:hint="eastAsia" w:ascii="宋体" w:hAnsi="宋体" w:cs="宋体"/>
                <w:color w:val="auto"/>
                <w:sz w:val="22"/>
                <w:szCs w:val="22"/>
                <w:lang w:eastAsia="zh-CN"/>
              </w:rPr>
              <w:t>誉隆兴赢场地平整打围项目（第二次）</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74A6291">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99597.47元</w:t>
            </w:r>
          </w:p>
        </w:tc>
        <w:tc>
          <w:tcPr>
            <w:tcW w:w="4790" w:type="dxa"/>
            <w:tcBorders>
              <w:top w:val="single" w:color="000000" w:sz="4" w:space="0"/>
              <w:left w:val="single" w:color="000000" w:sz="4" w:space="0"/>
              <w:bottom w:val="single" w:color="000000" w:sz="4" w:space="0"/>
              <w:right w:val="single" w:color="000000" w:sz="4" w:space="0"/>
            </w:tcBorders>
            <w:noWrap/>
            <w:vAlign w:val="center"/>
          </w:tcPr>
          <w:p w14:paraId="6CD71AE4">
            <w:pPr>
              <w:widowControl/>
              <w:jc w:val="center"/>
              <w:textAlignment w:val="center"/>
              <w:rPr>
                <w:rFonts w:ascii="宋体" w:hAnsi="宋体" w:cs="宋体"/>
                <w:color w:val="auto"/>
                <w:kern w:val="0"/>
                <w:sz w:val="22"/>
                <w:szCs w:val="22"/>
                <w:lang w:bidi="ar"/>
              </w:rPr>
            </w:pPr>
            <w:r>
              <w:rPr>
                <w:rFonts w:hint="eastAsia"/>
                <w:color w:val="auto"/>
                <w:sz w:val="22"/>
                <w:szCs w:val="22"/>
              </w:rPr>
              <w:t>接受采购人委托的第三方造价机构评审的</w:t>
            </w:r>
            <w:r>
              <w:rPr>
                <w:rFonts w:hint="eastAsia"/>
                <w:color w:val="auto"/>
                <w:sz w:val="22"/>
                <w:szCs w:val="22"/>
                <w:lang w:eastAsia="zh-CN"/>
              </w:rPr>
              <w:t>结算总价</w:t>
            </w:r>
            <w:r>
              <w:rPr>
                <w:rFonts w:hint="eastAsia"/>
                <w:color w:val="auto"/>
                <w:sz w:val="22"/>
                <w:szCs w:val="22"/>
              </w:rPr>
              <w:t>下浮</w:t>
            </w:r>
            <w:r>
              <w:rPr>
                <w:rFonts w:hint="eastAsia"/>
                <w:color w:val="auto"/>
                <w:sz w:val="22"/>
                <w:szCs w:val="22"/>
                <w:u w:val="single"/>
              </w:rPr>
              <w:t xml:space="preserve">  </w:t>
            </w:r>
            <w:r>
              <w:rPr>
                <w:rFonts w:hint="eastAsia"/>
                <w:color w:val="auto"/>
                <w:sz w:val="22"/>
                <w:szCs w:val="22"/>
                <w:u w:val="single"/>
                <w:lang w:val="en-US" w:eastAsia="zh-CN"/>
              </w:rPr>
              <w:t xml:space="preserve">    </w:t>
            </w:r>
            <w:r>
              <w:rPr>
                <w:rFonts w:hint="eastAsia"/>
                <w:color w:val="auto"/>
                <w:sz w:val="22"/>
                <w:szCs w:val="22"/>
                <w:u w:val="single"/>
              </w:rPr>
              <w:t xml:space="preserve"> </w:t>
            </w:r>
            <w:r>
              <w:rPr>
                <w:rFonts w:hint="eastAsia"/>
                <w:color w:val="auto"/>
                <w:sz w:val="22"/>
                <w:szCs w:val="22"/>
              </w:rPr>
              <w:t>%</w:t>
            </w:r>
            <w:r>
              <w:rPr>
                <w:rFonts w:hint="eastAsia" w:ascii="宋体" w:hAnsi="宋体" w:cs="宋体"/>
                <w:color w:val="auto"/>
                <w:sz w:val="24"/>
              </w:rPr>
              <w:t>（税率为</w:t>
            </w:r>
            <w:r>
              <w:rPr>
                <w:rFonts w:cs="宋体"/>
                <w:color w:val="auto"/>
                <w:sz w:val="24"/>
              </w:rPr>
              <w:t>9</w:t>
            </w:r>
            <w:r>
              <w:rPr>
                <w:rFonts w:hint="eastAsia" w:ascii="宋体" w:hAnsi="宋体" w:cs="宋体"/>
                <w:color w:val="auto"/>
                <w:sz w:val="24"/>
              </w:rPr>
              <w:t xml:space="preserve">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2503023">
            <w:pPr>
              <w:widowControl/>
              <w:jc w:val="center"/>
              <w:textAlignment w:val="center"/>
              <w:rPr>
                <w:rFonts w:hint="eastAsia" w:ascii="宋体" w:hAnsi="宋体" w:cs="宋体"/>
                <w:color w:val="auto"/>
                <w:kern w:val="0"/>
                <w:sz w:val="22"/>
                <w:szCs w:val="22"/>
                <w:lang w:bidi="ar"/>
              </w:rPr>
            </w:pPr>
          </w:p>
        </w:tc>
      </w:tr>
    </w:tbl>
    <w:p w14:paraId="213EE1BC">
      <w:pPr>
        <w:spacing w:line="360" w:lineRule="auto"/>
        <w:rPr>
          <w:rFonts w:eastAsia="黑体"/>
          <w:b/>
          <w:color w:val="auto"/>
          <w:sz w:val="32"/>
          <w:szCs w:val="32"/>
        </w:rPr>
      </w:pPr>
    </w:p>
    <w:p w14:paraId="1CF244EF">
      <w:pPr>
        <w:pStyle w:val="2"/>
        <w:rPr>
          <w:rFonts w:hint="eastAsia"/>
          <w:color w:val="auto"/>
        </w:rPr>
      </w:pPr>
    </w:p>
    <w:p w14:paraId="66DE42AA">
      <w:pPr>
        <w:spacing w:line="360" w:lineRule="auto"/>
        <w:ind w:firstLine="480" w:firstLineChars="200"/>
        <w:jc w:val="left"/>
        <w:rPr>
          <w:rFonts w:hint="eastAsia" w:ascii="宋体" w:hAnsi="宋体"/>
          <w:color w:val="auto"/>
          <w:sz w:val="24"/>
        </w:rPr>
      </w:pPr>
      <w:r>
        <w:rPr>
          <w:rFonts w:hint="eastAsia" w:ascii="宋体" w:hAnsi="宋体"/>
          <w:color w:val="auto"/>
          <w:sz w:val="24"/>
        </w:rPr>
        <w:t>注:1.报价应包括但不限于完成项目所需的人工、材料、机械、措施费、规费、合理利润、风险、专用增值税等一切费用及采购文件规定的其它一切费用（如发现有缺、漏、少项等者，均认为申请人也综合考虑报价中）。</w:t>
      </w:r>
    </w:p>
    <w:p w14:paraId="34400638">
      <w:pPr>
        <w:spacing w:line="360" w:lineRule="auto"/>
        <w:ind w:firstLine="480" w:firstLineChars="200"/>
        <w:jc w:val="left"/>
        <w:rPr>
          <w:rFonts w:hint="eastAsia" w:ascii="宋体" w:hAnsi="宋体"/>
          <w:color w:val="auto"/>
          <w:sz w:val="24"/>
        </w:rPr>
      </w:pPr>
      <w:r>
        <w:rPr>
          <w:rFonts w:hint="eastAsia" w:ascii="宋体" w:hAnsi="宋体"/>
          <w:color w:val="auto"/>
          <w:sz w:val="24"/>
        </w:rPr>
        <w:t>2.报价保留两位小数。</w:t>
      </w:r>
    </w:p>
    <w:p w14:paraId="0EDEFBFB">
      <w:pPr>
        <w:spacing w:line="360" w:lineRule="auto"/>
        <w:ind w:firstLine="480" w:firstLineChars="200"/>
        <w:jc w:val="left"/>
        <w:rPr>
          <w:rFonts w:hint="eastAsia"/>
          <w:color w:val="auto"/>
          <w:sz w:val="24"/>
        </w:rPr>
      </w:pPr>
      <w:r>
        <w:rPr>
          <w:rFonts w:hint="eastAsia" w:ascii="宋体" w:hAnsi="宋体"/>
          <w:color w:val="auto"/>
          <w:sz w:val="24"/>
        </w:rPr>
        <w:t>3.最终税率按</w:t>
      </w:r>
      <w:r>
        <w:rPr>
          <w:rFonts w:hint="eastAsia" w:ascii="宋体" w:hAnsi="宋体"/>
          <w:color w:val="auto"/>
          <w:sz w:val="24"/>
          <w:lang w:eastAsia="zh-CN"/>
        </w:rPr>
        <w:t>按实</w:t>
      </w:r>
      <w:r>
        <w:rPr>
          <w:rFonts w:hint="eastAsia" w:ascii="宋体" w:hAnsi="宋体"/>
          <w:color w:val="auto"/>
          <w:sz w:val="24"/>
        </w:rPr>
        <w:t>结算。</w:t>
      </w:r>
    </w:p>
    <w:p w14:paraId="170C6458">
      <w:pPr>
        <w:spacing w:line="360" w:lineRule="auto"/>
        <w:jc w:val="left"/>
        <w:rPr>
          <w:rFonts w:hint="eastAsia"/>
          <w:color w:val="auto"/>
          <w:sz w:val="24"/>
        </w:rPr>
      </w:pPr>
    </w:p>
    <w:p w14:paraId="1E73DA0E">
      <w:pPr>
        <w:spacing w:line="360" w:lineRule="auto"/>
        <w:jc w:val="left"/>
        <w:rPr>
          <w:rFonts w:hint="eastAsia"/>
          <w:color w:val="auto"/>
          <w:sz w:val="24"/>
        </w:rPr>
      </w:pPr>
    </w:p>
    <w:p w14:paraId="0F0ECF02">
      <w:pPr>
        <w:spacing w:line="360" w:lineRule="auto"/>
        <w:ind w:firstLine="480" w:firstLineChars="200"/>
        <w:jc w:val="left"/>
        <w:rPr>
          <w:rFonts w:hint="eastAsia"/>
          <w:color w:val="auto"/>
          <w:sz w:val="24"/>
        </w:rPr>
      </w:pPr>
      <w:r>
        <w:rPr>
          <w:rFonts w:hint="eastAsia"/>
          <w:color w:val="auto"/>
          <w:sz w:val="24"/>
        </w:rPr>
        <w:t>供应商名称：XXX（盖单位公章）</w:t>
      </w:r>
    </w:p>
    <w:p w14:paraId="3D3845E3">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1033DDC7">
      <w:pPr>
        <w:spacing w:line="360" w:lineRule="auto"/>
        <w:ind w:firstLine="480" w:firstLineChars="200"/>
        <w:jc w:val="left"/>
        <w:outlineLvl w:val="1"/>
        <w:rPr>
          <w:rFonts w:hint="eastAsia"/>
          <w:color w:val="auto"/>
          <w:sz w:val="24"/>
        </w:rPr>
      </w:pPr>
      <w:bookmarkStart w:id="73" w:name="_Toc4020"/>
      <w:r>
        <w:rPr>
          <w:rFonts w:hint="eastAsia"/>
          <w:color w:val="auto"/>
          <w:sz w:val="24"/>
        </w:rPr>
        <w:t>日      期：XXX年XXX月XXX日</w:t>
      </w:r>
      <w:bookmarkEnd w:id="73"/>
      <w:r>
        <w:rPr>
          <w:rFonts w:hint="eastAsia"/>
          <w:color w:val="auto"/>
          <w:sz w:val="24"/>
        </w:rPr>
        <w:t xml:space="preserve"> </w:t>
      </w:r>
    </w:p>
    <w:p w14:paraId="7BCA9C8C">
      <w:pPr>
        <w:spacing w:before="120" w:beforeLines="50" w:after="360" w:afterLines="150"/>
        <w:jc w:val="center"/>
        <w:outlineLvl w:val="1"/>
        <w:rPr>
          <w:rFonts w:ascii="黑体" w:hAnsi="黑体" w:eastAsia="黑体" w:cs="Arial"/>
          <w:bCs/>
          <w:color w:val="auto"/>
          <w:sz w:val="32"/>
          <w:szCs w:val="32"/>
        </w:rPr>
      </w:pPr>
      <w:bookmarkStart w:id="74" w:name="_Toc20411"/>
      <w:bookmarkStart w:id="75" w:name="_Toc91771168"/>
      <w:bookmarkStart w:id="76" w:name="_Toc28412"/>
    </w:p>
    <w:p w14:paraId="61B10EE8">
      <w:pPr>
        <w:spacing w:before="120" w:beforeLines="50" w:after="360" w:afterLines="150"/>
        <w:jc w:val="center"/>
        <w:outlineLvl w:val="1"/>
        <w:rPr>
          <w:rFonts w:ascii="黑体" w:hAnsi="黑体" w:eastAsia="黑体" w:cs="Arial"/>
          <w:bCs/>
          <w:color w:val="auto"/>
          <w:sz w:val="32"/>
          <w:szCs w:val="32"/>
        </w:rPr>
      </w:pPr>
    </w:p>
    <w:p w14:paraId="402E0790">
      <w:pPr>
        <w:spacing w:before="120" w:beforeLines="50" w:after="360" w:afterLines="150"/>
        <w:jc w:val="center"/>
        <w:outlineLvl w:val="1"/>
        <w:rPr>
          <w:rFonts w:ascii="黑体" w:hAnsi="黑体" w:eastAsia="黑体" w:cs="Arial"/>
          <w:bCs/>
          <w:color w:val="auto"/>
          <w:sz w:val="32"/>
          <w:szCs w:val="32"/>
        </w:rPr>
      </w:pPr>
    </w:p>
    <w:p w14:paraId="36A52C88">
      <w:pPr>
        <w:spacing w:before="120" w:beforeLines="50" w:after="360" w:afterLines="150"/>
        <w:jc w:val="center"/>
        <w:outlineLvl w:val="1"/>
        <w:rPr>
          <w:rFonts w:ascii="黑体" w:hAnsi="黑体" w:eastAsia="黑体" w:cs="Arial"/>
          <w:bCs/>
          <w:color w:val="auto"/>
          <w:sz w:val="32"/>
          <w:szCs w:val="32"/>
        </w:rPr>
      </w:pPr>
    </w:p>
    <w:p w14:paraId="7CAF1CFA">
      <w:pPr>
        <w:spacing w:before="120" w:beforeLines="50" w:after="360" w:afterLines="150"/>
        <w:jc w:val="center"/>
        <w:outlineLvl w:val="1"/>
        <w:rPr>
          <w:rFonts w:ascii="黑体" w:hAnsi="黑体" w:eastAsia="黑体" w:cs="Arial"/>
          <w:bCs/>
          <w:color w:val="auto"/>
          <w:sz w:val="32"/>
          <w:szCs w:val="32"/>
        </w:rPr>
      </w:pPr>
    </w:p>
    <w:p w14:paraId="4ED0065A">
      <w:pPr>
        <w:spacing w:before="120" w:beforeLines="50" w:after="360" w:afterLines="150"/>
        <w:jc w:val="center"/>
        <w:outlineLvl w:val="1"/>
        <w:rPr>
          <w:rFonts w:ascii="黑体" w:hAnsi="黑体" w:eastAsia="黑体" w:cs="Arial"/>
          <w:bCs/>
          <w:color w:val="auto"/>
          <w:sz w:val="32"/>
          <w:szCs w:val="32"/>
        </w:rPr>
      </w:pPr>
    </w:p>
    <w:p w14:paraId="5ECA6B13">
      <w:pPr>
        <w:spacing w:before="120" w:beforeLines="50" w:after="360" w:afterLines="150"/>
        <w:jc w:val="center"/>
        <w:outlineLvl w:val="1"/>
        <w:rPr>
          <w:rFonts w:hint="eastAsia" w:ascii="宋体" w:hAnsi="宋体"/>
          <w:b/>
          <w:color w:val="auto"/>
          <w:sz w:val="32"/>
          <w:szCs w:val="32"/>
        </w:rPr>
      </w:pPr>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74"/>
      <w:bookmarkEnd w:id="75"/>
      <w:bookmarkEnd w:id="76"/>
    </w:p>
    <w:p w14:paraId="383A6C47">
      <w:pPr>
        <w:spacing w:line="312" w:lineRule="auto"/>
        <w:jc w:val="left"/>
        <w:rPr>
          <w:rFonts w:hint="eastAsia"/>
          <w:color w:val="auto"/>
          <w:sz w:val="24"/>
        </w:rPr>
      </w:pPr>
      <w:r>
        <w:rPr>
          <w:rFonts w:hint="eastAsia"/>
          <w:color w:val="auto"/>
          <w:sz w:val="24"/>
        </w:rPr>
        <w:t>XXX（采购人名称）：</w:t>
      </w:r>
    </w:p>
    <w:p w14:paraId="42185E37">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14:paraId="32994287">
      <w:pPr>
        <w:spacing w:line="312" w:lineRule="auto"/>
        <w:ind w:firstLine="480" w:firstLineChars="200"/>
        <w:jc w:val="left"/>
        <w:outlineLvl w:val="1"/>
        <w:rPr>
          <w:rFonts w:hint="eastAsia"/>
          <w:color w:val="auto"/>
          <w:sz w:val="24"/>
        </w:rPr>
      </w:pPr>
      <w:bookmarkStart w:id="77" w:name="_Toc2146"/>
      <w:r>
        <w:rPr>
          <w:rFonts w:hint="eastAsia"/>
          <w:color w:val="auto"/>
          <w:sz w:val="24"/>
        </w:rPr>
        <w:t>一、具备本项目规定的条件：</w:t>
      </w:r>
      <w:bookmarkEnd w:id="77"/>
    </w:p>
    <w:p w14:paraId="25EF4225">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hint="eastAsia"/>
          <w:color w:val="auto"/>
          <w:sz w:val="24"/>
        </w:rPr>
        <w:sym w:font="Wingdings 2" w:char="0052"/>
      </w:r>
      <w:r>
        <w:rPr>
          <w:rFonts w:hint="eastAsia"/>
          <w:color w:val="auto"/>
          <w:sz w:val="24"/>
        </w:rPr>
        <w:t>的法人）；</w:t>
      </w:r>
    </w:p>
    <w:p w14:paraId="43332597">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14:paraId="61C7D5DD">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14:paraId="06CC2CD6">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14:paraId="583CE0C1">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14:paraId="2E3FA0C7">
      <w:pPr>
        <w:spacing w:line="312" w:lineRule="auto"/>
        <w:ind w:firstLine="480" w:firstLineChars="200"/>
        <w:jc w:val="left"/>
        <w:rPr>
          <w:rFonts w:hint="eastAsia"/>
          <w:color w:val="auto"/>
          <w:sz w:val="24"/>
        </w:rPr>
      </w:pPr>
      <w:r>
        <w:rPr>
          <w:rFonts w:hint="eastAsia"/>
          <w:color w:val="auto"/>
          <w:sz w:val="24"/>
        </w:rPr>
        <w:t>（六）法律、行政法规规定的其他条件；</w:t>
      </w:r>
    </w:p>
    <w:p w14:paraId="24EC7F38">
      <w:pPr>
        <w:spacing w:line="312" w:lineRule="auto"/>
        <w:ind w:firstLine="480" w:firstLineChars="200"/>
        <w:jc w:val="left"/>
        <w:rPr>
          <w:color w:val="auto"/>
          <w:sz w:val="24"/>
          <w:lang w:bidi="ar"/>
        </w:rPr>
      </w:pPr>
      <w:r>
        <w:rPr>
          <w:rFonts w:hint="eastAsia"/>
          <w:color w:val="auto"/>
          <w:sz w:val="24"/>
        </w:rPr>
        <w:t>（七）</w:t>
      </w:r>
      <w:r>
        <w:rPr>
          <w:bCs/>
          <w:color w:val="auto"/>
          <w:sz w:val="24"/>
        </w:rPr>
        <w:t>采购人根据采购项目提出的特殊条件</w:t>
      </w:r>
      <w:r>
        <w:rPr>
          <w:rFonts w:hint="eastAsia"/>
          <w:color w:val="auto"/>
          <w:sz w:val="24"/>
        </w:rPr>
        <w:t>：</w:t>
      </w:r>
      <w:r>
        <w:rPr>
          <w:rFonts w:hint="eastAsia" w:ascii="宋体" w:hAnsi="宋体"/>
          <w:bCs/>
          <w:color w:val="auto"/>
          <w:sz w:val="24"/>
        </w:rPr>
        <w:t>具备建设行政主管部门颁发的建筑工程施工总承包三级及以上资质，并在有效期内。</w:t>
      </w:r>
    </w:p>
    <w:p w14:paraId="7374C64E">
      <w:pPr>
        <w:spacing w:line="312" w:lineRule="auto"/>
        <w:ind w:firstLine="480" w:firstLineChars="200"/>
        <w:jc w:val="left"/>
        <w:rPr>
          <w:rFonts w:hint="eastAsia"/>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08C899B8">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2717269A">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3B42B745">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7DAACE38">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14:paraId="710D021D">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39DED3">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3AFDDA78">
      <w:pPr>
        <w:spacing w:line="360" w:lineRule="auto"/>
        <w:ind w:firstLine="480" w:firstLineChars="200"/>
        <w:jc w:val="left"/>
        <w:rPr>
          <w:rFonts w:hint="eastAsia"/>
          <w:color w:val="auto"/>
          <w:sz w:val="24"/>
        </w:rPr>
      </w:pPr>
      <w:r>
        <w:rPr>
          <w:rFonts w:hint="eastAsia"/>
          <w:color w:val="auto"/>
          <w:sz w:val="24"/>
        </w:rPr>
        <w:t>供应商名称：XXX（盖单位公章）</w:t>
      </w:r>
    </w:p>
    <w:p w14:paraId="2EAC8838">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38FB792B">
      <w:pPr>
        <w:spacing w:line="360" w:lineRule="auto"/>
        <w:ind w:firstLine="480" w:firstLineChars="200"/>
        <w:jc w:val="center"/>
        <w:rPr>
          <w:rFonts w:hint="eastAsia" w:ascii="宋体" w:hAnsi="宋体" w:cs="Arial"/>
          <w:b/>
          <w:bCs/>
          <w:color w:val="auto"/>
          <w:sz w:val="32"/>
          <w:szCs w:val="32"/>
        </w:rPr>
      </w:pPr>
      <w:r>
        <w:rPr>
          <w:rFonts w:hint="eastAsia"/>
          <w:color w:val="auto"/>
          <w:sz w:val="24"/>
        </w:rPr>
        <w:t xml:space="preserve">日      期：XXX年XXX月XXX日 </w:t>
      </w:r>
      <w:r>
        <w:rPr>
          <w:rFonts w:ascii="宋体" w:hAnsi="宋体" w:cs="Arial"/>
          <w:b/>
          <w:bCs/>
          <w:color w:val="auto"/>
        </w:rPr>
        <w:br w:type="page"/>
      </w:r>
      <w:bookmarkStart w:id="78" w:name="_Toc30219"/>
      <w:bookmarkStart w:id="79" w:name="_Toc2900"/>
      <w:bookmarkStart w:id="80" w:name="_Toc2589"/>
      <w:bookmarkStart w:id="81" w:name="_Toc18983"/>
      <w:bookmarkStart w:id="82" w:name="_Toc9917"/>
      <w:bookmarkStart w:id="83" w:name="_Toc16489"/>
      <w:bookmarkStart w:id="84" w:name="_Toc28506"/>
      <w:bookmarkStart w:id="85" w:name="_Toc91771169"/>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78"/>
      <w:bookmarkEnd w:id="79"/>
      <w:bookmarkEnd w:id="80"/>
      <w:bookmarkEnd w:id="81"/>
      <w:bookmarkEnd w:id="82"/>
      <w:bookmarkEnd w:id="83"/>
      <w:bookmarkEnd w:id="84"/>
      <w:bookmarkEnd w:id="85"/>
    </w:p>
    <w:p w14:paraId="64232387">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3FE5C073">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14:paraId="0306B393">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12099BD2">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2073897A">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14:paraId="7597F6D5">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72957976">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14:paraId="1C3F4DC3">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6FE8796">
      <w:pPr>
        <w:spacing w:line="360" w:lineRule="auto"/>
        <w:ind w:firstLine="480" w:firstLineChars="200"/>
        <w:jc w:val="left"/>
        <w:rPr>
          <w:rFonts w:hint="eastAsia"/>
          <w:color w:val="auto"/>
          <w:sz w:val="24"/>
        </w:rPr>
      </w:pPr>
    </w:p>
    <w:p w14:paraId="37FB3CD0">
      <w:pPr>
        <w:spacing w:line="360" w:lineRule="auto"/>
        <w:ind w:firstLine="480" w:firstLineChars="200"/>
        <w:jc w:val="left"/>
        <w:rPr>
          <w:rFonts w:hint="eastAsia"/>
          <w:color w:val="auto"/>
          <w:sz w:val="24"/>
        </w:rPr>
      </w:pPr>
      <w:r>
        <w:rPr>
          <w:rFonts w:hint="eastAsia"/>
          <w:color w:val="auto"/>
          <w:sz w:val="24"/>
        </w:rPr>
        <w:t>供应商名称：XXX（盖单位公章）</w:t>
      </w:r>
    </w:p>
    <w:p w14:paraId="6A10E7E0">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01ABED10">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7320012E">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86" w:name="_Toc91771170"/>
      <w:bookmarkStart w:id="87" w:name="_Toc32732"/>
      <w:bookmarkStart w:id="88" w:name="_Toc1333"/>
      <w:r>
        <w:rPr>
          <w:rFonts w:hint="eastAsia" w:ascii="黑体" w:hAnsi="黑体" w:eastAsia="黑体" w:cs="Arial"/>
          <w:bCs/>
          <w:color w:val="auto"/>
          <w:sz w:val="32"/>
          <w:szCs w:val="32"/>
        </w:rPr>
        <w:t>七、供应商基本情况表</w:t>
      </w:r>
      <w:bookmarkEnd w:id="86"/>
      <w:bookmarkEnd w:id="87"/>
      <w:bookmarkEnd w:id="88"/>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58F2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782FFB5">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14:paraId="28AEA7D5">
            <w:pPr>
              <w:jc w:val="center"/>
              <w:rPr>
                <w:rFonts w:hint="eastAsia" w:ascii="宋体" w:hAnsi="宋体" w:cs="Arial"/>
                <w:bCs/>
                <w:color w:val="auto"/>
                <w:sz w:val="24"/>
              </w:rPr>
            </w:pPr>
          </w:p>
        </w:tc>
      </w:tr>
      <w:tr w14:paraId="715C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44602DC">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14:paraId="6D40F923">
            <w:pPr>
              <w:jc w:val="center"/>
              <w:rPr>
                <w:rFonts w:hint="eastAsia" w:ascii="宋体" w:hAnsi="宋体" w:cs="Arial"/>
                <w:bCs/>
                <w:color w:val="auto"/>
                <w:sz w:val="24"/>
              </w:rPr>
            </w:pPr>
          </w:p>
        </w:tc>
        <w:tc>
          <w:tcPr>
            <w:tcW w:w="1260" w:type="dxa"/>
            <w:gridSpan w:val="3"/>
            <w:noWrap w:val="0"/>
            <w:vAlign w:val="center"/>
          </w:tcPr>
          <w:p w14:paraId="7ADE3D3D">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14:paraId="2DE2815E">
            <w:pPr>
              <w:jc w:val="center"/>
              <w:rPr>
                <w:rFonts w:hint="eastAsia" w:ascii="宋体" w:hAnsi="宋体" w:cs="Arial"/>
                <w:bCs/>
                <w:color w:val="auto"/>
                <w:sz w:val="24"/>
              </w:rPr>
            </w:pPr>
          </w:p>
        </w:tc>
      </w:tr>
      <w:tr w14:paraId="1CF4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2548CB85">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14:paraId="37C06087">
            <w:pP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14:paraId="7A8F41D4">
            <w:pPr>
              <w:jc w:val="center"/>
              <w:rPr>
                <w:rFonts w:hint="eastAsia" w:ascii="宋体" w:hAnsi="宋体" w:cs="Arial"/>
                <w:bCs/>
                <w:color w:val="auto"/>
                <w:sz w:val="24"/>
              </w:rPr>
            </w:pPr>
          </w:p>
        </w:tc>
        <w:tc>
          <w:tcPr>
            <w:tcW w:w="1260" w:type="dxa"/>
            <w:gridSpan w:val="3"/>
            <w:noWrap w:val="0"/>
            <w:vAlign w:val="center"/>
          </w:tcPr>
          <w:p w14:paraId="70C62060">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14:paraId="4658A2CE">
            <w:pPr>
              <w:jc w:val="center"/>
              <w:rPr>
                <w:rFonts w:hint="eastAsia" w:ascii="宋体" w:hAnsi="宋体" w:cs="Arial"/>
                <w:bCs/>
                <w:color w:val="auto"/>
                <w:sz w:val="24"/>
              </w:rPr>
            </w:pPr>
          </w:p>
        </w:tc>
      </w:tr>
      <w:tr w14:paraId="3A16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6F38661">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14:paraId="518C11EA">
            <w:pPr>
              <w:jc w:val="center"/>
              <w:rPr>
                <w:rFonts w:hint="eastAsia" w:ascii="宋体" w:hAnsi="宋体" w:cs="Arial"/>
                <w:bCs/>
                <w:color w:val="auto"/>
                <w:sz w:val="24"/>
              </w:rPr>
            </w:pPr>
          </w:p>
        </w:tc>
      </w:tr>
      <w:tr w14:paraId="2235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5B55EEE">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14:paraId="512CDC6B">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4B4A0C48">
            <w:pPr>
              <w:jc w:val="center"/>
              <w:rPr>
                <w:rFonts w:hint="eastAsia" w:ascii="宋体" w:hAnsi="宋体" w:cs="Arial"/>
                <w:bCs/>
                <w:color w:val="auto"/>
                <w:sz w:val="24"/>
              </w:rPr>
            </w:pPr>
          </w:p>
        </w:tc>
        <w:tc>
          <w:tcPr>
            <w:tcW w:w="1260" w:type="dxa"/>
            <w:noWrap w:val="0"/>
            <w:vAlign w:val="center"/>
          </w:tcPr>
          <w:p w14:paraId="61FB424D">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478DD4D4">
            <w:pPr>
              <w:jc w:val="center"/>
              <w:rPr>
                <w:rFonts w:hint="eastAsia" w:ascii="宋体" w:hAnsi="宋体" w:cs="Arial"/>
                <w:bCs/>
                <w:color w:val="auto"/>
                <w:sz w:val="24"/>
              </w:rPr>
            </w:pPr>
          </w:p>
        </w:tc>
        <w:tc>
          <w:tcPr>
            <w:tcW w:w="1260" w:type="dxa"/>
            <w:gridSpan w:val="3"/>
            <w:noWrap w:val="0"/>
            <w:vAlign w:val="center"/>
          </w:tcPr>
          <w:p w14:paraId="215DA807">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00F4A110">
            <w:pPr>
              <w:jc w:val="center"/>
              <w:rPr>
                <w:rFonts w:hint="eastAsia" w:ascii="宋体" w:hAnsi="宋体" w:cs="Arial"/>
                <w:bCs/>
                <w:color w:val="auto"/>
                <w:sz w:val="24"/>
              </w:rPr>
            </w:pPr>
          </w:p>
        </w:tc>
      </w:tr>
      <w:tr w14:paraId="68AF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8578331">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14:paraId="6112BB24">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5D58CCFD">
            <w:pPr>
              <w:jc w:val="center"/>
              <w:rPr>
                <w:rFonts w:hint="eastAsia" w:ascii="宋体" w:hAnsi="宋体" w:cs="Arial"/>
                <w:bCs/>
                <w:color w:val="auto"/>
                <w:sz w:val="24"/>
              </w:rPr>
            </w:pPr>
          </w:p>
        </w:tc>
        <w:tc>
          <w:tcPr>
            <w:tcW w:w="1260" w:type="dxa"/>
            <w:noWrap w:val="0"/>
            <w:vAlign w:val="center"/>
          </w:tcPr>
          <w:p w14:paraId="7B3F4FE7">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18EB67F2">
            <w:pPr>
              <w:jc w:val="center"/>
              <w:rPr>
                <w:rFonts w:hint="eastAsia" w:ascii="宋体" w:hAnsi="宋体" w:cs="Arial"/>
                <w:bCs/>
                <w:color w:val="auto"/>
                <w:sz w:val="24"/>
              </w:rPr>
            </w:pPr>
          </w:p>
        </w:tc>
        <w:tc>
          <w:tcPr>
            <w:tcW w:w="1260" w:type="dxa"/>
            <w:gridSpan w:val="3"/>
            <w:noWrap w:val="0"/>
            <w:vAlign w:val="center"/>
          </w:tcPr>
          <w:p w14:paraId="2C203AAA">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3F02AEE6">
            <w:pPr>
              <w:jc w:val="center"/>
              <w:rPr>
                <w:rFonts w:hint="eastAsia" w:ascii="宋体" w:hAnsi="宋体" w:cs="Arial"/>
                <w:bCs/>
                <w:color w:val="auto"/>
                <w:sz w:val="24"/>
              </w:rPr>
            </w:pPr>
          </w:p>
        </w:tc>
      </w:tr>
      <w:tr w14:paraId="5AA7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8A76184">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14:paraId="7B21C7E0">
            <w:pPr>
              <w:jc w:val="center"/>
              <w:rPr>
                <w:rFonts w:hint="eastAsia" w:ascii="宋体" w:hAnsi="宋体" w:cs="Arial"/>
                <w:bCs/>
                <w:color w:val="auto"/>
                <w:sz w:val="24"/>
              </w:rPr>
            </w:pPr>
          </w:p>
        </w:tc>
        <w:tc>
          <w:tcPr>
            <w:tcW w:w="4897" w:type="dxa"/>
            <w:gridSpan w:val="7"/>
            <w:noWrap w:val="0"/>
            <w:vAlign w:val="center"/>
          </w:tcPr>
          <w:p w14:paraId="7031DAE3">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14:paraId="79C4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119AC24">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14:paraId="26D82955">
            <w:pPr>
              <w:jc w:val="center"/>
              <w:rPr>
                <w:rFonts w:hint="eastAsia" w:ascii="宋体" w:hAnsi="宋体" w:cs="Arial"/>
                <w:bCs/>
                <w:color w:val="auto"/>
                <w:sz w:val="24"/>
              </w:rPr>
            </w:pPr>
          </w:p>
        </w:tc>
        <w:tc>
          <w:tcPr>
            <w:tcW w:w="1260" w:type="dxa"/>
            <w:vMerge w:val="restart"/>
            <w:noWrap w:val="0"/>
            <w:vAlign w:val="center"/>
          </w:tcPr>
          <w:p w14:paraId="646048C0">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14:paraId="4056E449">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14:paraId="5E03F95C">
            <w:pPr>
              <w:jc w:val="center"/>
              <w:rPr>
                <w:rFonts w:hint="eastAsia" w:ascii="宋体" w:hAnsi="宋体" w:cs="Arial"/>
                <w:bCs/>
                <w:color w:val="auto"/>
                <w:sz w:val="24"/>
              </w:rPr>
            </w:pPr>
          </w:p>
        </w:tc>
      </w:tr>
      <w:tr w14:paraId="1CD6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33A7974">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14:paraId="798598A9">
            <w:pPr>
              <w:jc w:val="center"/>
              <w:rPr>
                <w:rFonts w:hint="eastAsia" w:ascii="宋体" w:hAnsi="宋体" w:cs="Arial"/>
                <w:bCs/>
                <w:color w:val="auto"/>
                <w:sz w:val="24"/>
              </w:rPr>
            </w:pPr>
          </w:p>
        </w:tc>
        <w:tc>
          <w:tcPr>
            <w:tcW w:w="1260" w:type="dxa"/>
            <w:vMerge w:val="continue"/>
            <w:noWrap w:val="0"/>
            <w:vAlign w:val="center"/>
          </w:tcPr>
          <w:p w14:paraId="76DBD27E">
            <w:pPr>
              <w:jc w:val="center"/>
              <w:rPr>
                <w:rFonts w:hint="eastAsia" w:ascii="宋体" w:hAnsi="宋体" w:cs="Arial"/>
                <w:bCs/>
                <w:color w:val="auto"/>
                <w:sz w:val="24"/>
              </w:rPr>
            </w:pPr>
          </w:p>
        </w:tc>
        <w:tc>
          <w:tcPr>
            <w:tcW w:w="2101" w:type="dxa"/>
            <w:gridSpan w:val="3"/>
            <w:noWrap w:val="0"/>
            <w:vAlign w:val="center"/>
          </w:tcPr>
          <w:p w14:paraId="66C50BE9">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14:paraId="0EF1376F">
            <w:pPr>
              <w:jc w:val="center"/>
              <w:rPr>
                <w:rFonts w:hint="eastAsia" w:ascii="宋体" w:hAnsi="宋体" w:cs="Arial"/>
                <w:bCs/>
                <w:color w:val="auto"/>
                <w:sz w:val="24"/>
              </w:rPr>
            </w:pPr>
          </w:p>
        </w:tc>
      </w:tr>
      <w:tr w14:paraId="3B10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BB01EA1">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14:paraId="55F6D507">
            <w:pPr>
              <w:jc w:val="center"/>
              <w:rPr>
                <w:rFonts w:hint="eastAsia" w:ascii="宋体" w:hAnsi="宋体" w:cs="Arial"/>
                <w:bCs/>
                <w:color w:val="auto"/>
                <w:sz w:val="24"/>
              </w:rPr>
            </w:pPr>
          </w:p>
        </w:tc>
        <w:tc>
          <w:tcPr>
            <w:tcW w:w="1260" w:type="dxa"/>
            <w:vMerge w:val="continue"/>
            <w:noWrap w:val="0"/>
            <w:vAlign w:val="center"/>
          </w:tcPr>
          <w:p w14:paraId="65629CD6">
            <w:pPr>
              <w:jc w:val="center"/>
              <w:rPr>
                <w:rFonts w:hint="eastAsia" w:ascii="宋体" w:hAnsi="宋体" w:cs="Arial"/>
                <w:bCs/>
                <w:color w:val="auto"/>
                <w:sz w:val="24"/>
              </w:rPr>
            </w:pPr>
          </w:p>
        </w:tc>
        <w:tc>
          <w:tcPr>
            <w:tcW w:w="2101" w:type="dxa"/>
            <w:gridSpan w:val="3"/>
            <w:noWrap w:val="0"/>
            <w:vAlign w:val="center"/>
          </w:tcPr>
          <w:p w14:paraId="7E9A48CD">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14:paraId="4D7E5326">
            <w:pPr>
              <w:jc w:val="center"/>
              <w:rPr>
                <w:rFonts w:hint="eastAsia" w:ascii="宋体" w:hAnsi="宋体" w:cs="Arial"/>
                <w:bCs/>
                <w:color w:val="auto"/>
                <w:sz w:val="24"/>
              </w:rPr>
            </w:pPr>
          </w:p>
        </w:tc>
      </w:tr>
      <w:tr w14:paraId="6B07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F99EA03">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14:paraId="435AE9CD">
            <w:pPr>
              <w:jc w:val="center"/>
              <w:rPr>
                <w:rFonts w:hint="eastAsia" w:ascii="宋体" w:hAnsi="宋体" w:cs="Arial"/>
                <w:bCs/>
                <w:color w:val="auto"/>
                <w:sz w:val="24"/>
              </w:rPr>
            </w:pPr>
          </w:p>
        </w:tc>
        <w:tc>
          <w:tcPr>
            <w:tcW w:w="1260" w:type="dxa"/>
            <w:vMerge w:val="continue"/>
            <w:noWrap w:val="0"/>
            <w:vAlign w:val="center"/>
          </w:tcPr>
          <w:p w14:paraId="0B1E5313">
            <w:pPr>
              <w:jc w:val="center"/>
              <w:rPr>
                <w:rFonts w:hint="eastAsia" w:ascii="宋体" w:hAnsi="宋体" w:cs="Arial"/>
                <w:bCs/>
                <w:color w:val="auto"/>
                <w:sz w:val="24"/>
              </w:rPr>
            </w:pPr>
          </w:p>
        </w:tc>
        <w:tc>
          <w:tcPr>
            <w:tcW w:w="2101" w:type="dxa"/>
            <w:gridSpan w:val="3"/>
            <w:noWrap w:val="0"/>
            <w:vAlign w:val="center"/>
          </w:tcPr>
          <w:p w14:paraId="47CA9DAF">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14:paraId="22857802">
            <w:pPr>
              <w:jc w:val="center"/>
              <w:rPr>
                <w:rFonts w:hint="eastAsia" w:ascii="宋体" w:hAnsi="宋体" w:cs="Arial"/>
                <w:bCs/>
                <w:color w:val="auto"/>
                <w:sz w:val="24"/>
              </w:rPr>
            </w:pPr>
          </w:p>
        </w:tc>
      </w:tr>
      <w:tr w14:paraId="0C5D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D00EABE">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14:paraId="2F5CA741">
            <w:pPr>
              <w:jc w:val="center"/>
              <w:rPr>
                <w:rFonts w:hint="eastAsia" w:ascii="宋体" w:hAnsi="宋体" w:cs="Arial"/>
                <w:bCs/>
                <w:color w:val="auto"/>
                <w:sz w:val="24"/>
              </w:rPr>
            </w:pPr>
          </w:p>
        </w:tc>
        <w:tc>
          <w:tcPr>
            <w:tcW w:w="1260" w:type="dxa"/>
            <w:vMerge w:val="continue"/>
            <w:noWrap w:val="0"/>
            <w:vAlign w:val="center"/>
          </w:tcPr>
          <w:p w14:paraId="3F2D2737">
            <w:pPr>
              <w:jc w:val="center"/>
              <w:rPr>
                <w:rFonts w:hint="eastAsia" w:ascii="宋体" w:hAnsi="宋体" w:cs="Arial"/>
                <w:bCs/>
                <w:color w:val="auto"/>
                <w:sz w:val="24"/>
              </w:rPr>
            </w:pPr>
          </w:p>
        </w:tc>
        <w:tc>
          <w:tcPr>
            <w:tcW w:w="2101" w:type="dxa"/>
            <w:gridSpan w:val="3"/>
            <w:noWrap w:val="0"/>
            <w:vAlign w:val="center"/>
          </w:tcPr>
          <w:p w14:paraId="2034BC72">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14:paraId="7F567261">
            <w:pPr>
              <w:jc w:val="center"/>
              <w:rPr>
                <w:rFonts w:hint="eastAsia" w:ascii="宋体" w:hAnsi="宋体" w:cs="Arial"/>
                <w:bCs/>
                <w:color w:val="auto"/>
                <w:sz w:val="24"/>
              </w:rPr>
            </w:pPr>
          </w:p>
        </w:tc>
      </w:tr>
      <w:tr w14:paraId="7A55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C762240">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14:paraId="226B62BB">
            <w:pPr>
              <w:jc w:val="center"/>
              <w:rPr>
                <w:rFonts w:hint="eastAsia" w:ascii="宋体" w:hAnsi="宋体" w:cs="Arial"/>
                <w:bCs/>
                <w:color w:val="auto"/>
                <w:sz w:val="24"/>
              </w:rPr>
            </w:pPr>
          </w:p>
        </w:tc>
      </w:tr>
      <w:tr w14:paraId="4B31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32943DC0">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14:paraId="76AD3566">
            <w:pPr>
              <w:jc w:val="center"/>
              <w:rPr>
                <w:rFonts w:hint="eastAsia" w:ascii="宋体" w:hAnsi="宋体" w:cs="Arial"/>
                <w:bCs/>
                <w:color w:val="auto"/>
                <w:sz w:val="24"/>
              </w:rPr>
            </w:pPr>
          </w:p>
        </w:tc>
      </w:tr>
    </w:tbl>
    <w:p w14:paraId="2AA1A852">
      <w:pPr>
        <w:adjustRightInd w:val="0"/>
        <w:spacing w:line="400" w:lineRule="exact"/>
        <w:jc w:val="left"/>
        <w:rPr>
          <w:rFonts w:hint="eastAsia" w:ascii="宋体" w:hAnsi="宋体"/>
          <w:color w:val="auto"/>
          <w:sz w:val="24"/>
        </w:rPr>
      </w:pPr>
    </w:p>
    <w:p w14:paraId="028C49A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47E1AB4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54F7B86D">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68C4F4DC">
      <w:pPr>
        <w:pStyle w:val="2"/>
        <w:rPr>
          <w:rFonts w:hint="eastAsia"/>
          <w:color w:val="auto"/>
        </w:rPr>
      </w:pPr>
    </w:p>
    <w:p w14:paraId="148970BD">
      <w:pPr>
        <w:rPr>
          <w:rFonts w:hint="eastAsia" w:ascii="宋体" w:hAnsi="宋体"/>
          <w:b/>
          <w:bCs/>
          <w:color w:val="auto"/>
          <w:sz w:val="28"/>
          <w:szCs w:val="28"/>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2FD05E9E">
      <w:pPr>
        <w:spacing w:before="156" w:beforeLines="50" w:after="468" w:afterLines="150"/>
        <w:jc w:val="center"/>
        <w:outlineLvl w:val="1"/>
        <w:rPr>
          <w:rFonts w:hint="eastAsia" w:ascii="黑体" w:hAnsi="黑体" w:eastAsia="黑体" w:cs="Arial"/>
          <w:bCs/>
          <w:color w:val="auto"/>
          <w:sz w:val="32"/>
          <w:szCs w:val="32"/>
        </w:rPr>
      </w:pPr>
      <w:r>
        <w:rPr>
          <w:rFonts w:ascii="黑体" w:hAnsi="黑体" w:eastAsia="黑体" w:cs="Arial"/>
          <w:bCs/>
          <w:color w:val="auto"/>
          <w:sz w:val="32"/>
          <w:szCs w:val="32"/>
        </w:rPr>
        <w:br w:type="page"/>
      </w:r>
      <w:bookmarkStart w:id="89" w:name="_Toc17521"/>
      <w:bookmarkStart w:id="90" w:name="_Toc29475"/>
      <w:bookmarkStart w:id="91" w:name="_Toc91771171"/>
      <w:r>
        <w:rPr>
          <w:rFonts w:hint="eastAsia" w:ascii="黑体" w:hAnsi="黑体" w:eastAsia="黑体" w:cs="Arial"/>
          <w:bCs/>
          <w:color w:val="auto"/>
          <w:sz w:val="32"/>
          <w:szCs w:val="32"/>
        </w:rPr>
        <w:t>八、供应商本项目管理、技术、服务人员情况表</w:t>
      </w:r>
      <w:bookmarkEnd w:id="89"/>
      <w:bookmarkEnd w:id="90"/>
      <w:bookmarkEnd w:id="9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AFC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1A704572">
            <w:pPr>
              <w:jc w:val="center"/>
              <w:rPr>
                <w:rFonts w:hint="eastAsia"/>
                <w:b/>
                <w:color w:val="auto"/>
                <w:sz w:val="24"/>
              </w:rPr>
            </w:pPr>
            <w:r>
              <w:rPr>
                <w:rFonts w:hint="eastAsia"/>
                <w:b/>
                <w:color w:val="auto"/>
                <w:sz w:val="24"/>
              </w:rPr>
              <w:t>类别</w:t>
            </w:r>
          </w:p>
        </w:tc>
        <w:tc>
          <w:tcPr>
            <w:tcW w:w="947" w:type="dxa"/>
            <w:vMerge w:val="restart"/>
            <w:noWrap w:val="0"/>
            <w:vAlign w:val="center"/>
          </w:tcPr>
          <w:p w14:paraId="69A33A64">
            <w:pPr>
              <w:jc w:val="center"/>
              <w:rPr>
                <w:rFonts w:hint="eastAsia"/>
                <w:b/>
                <w:color w:val="auto"/>
                <w:sz w:val="24"/>
              </w:rPr>
            </w:pPr>
            <w:r>
              <w:rPr>
                <w:rFonts w:hint="eastAsia"/>
                <w:b/>
                <w:color w:val="auto"/>
                <w:sz w:val="24"/>
              </w:rPr>
              <w:t>职务</w:t>
            </w:r>
          </w:p>
        </w:tc>
        <w:tc>
          <w:tcPr>
            <w:tcW w:w="947" w:type="dxa"/>
            <w:vMerge w:val="restart"/>
            <w:noWrap w:val="0"/>
            <w:vAlign w:val="center"/>
          </w:tcPr>
          <w:p w14:paraId="68FC54E3">
            <w:pPr>
              <w:jc w:val="center"/>
              <w:rPr>
                <w:rFonts w:hint="eastAsia"/>
                <w:b/>
                <w:color w:val="auto"/>
                <w:sz w:val="24"/>
              </w:rPr>
            </w:pPr>
            <w:r>
              <w:rPr>
                <w:rFonts w:hint="eastAsia"/>
                <w:b/>
                <w:color w:val="auto"/>
                <w:sz w:val="24"/>
              </w:rPr>
              <w:t>姓名</w:t>
            </w:r>
          </w:p>
        </w:tc>
        <w:tc>
          <w:tcPr>
            <w:tcW w:w="947" w:type="dxa"/>
            <w:vMerge w:val="restart"/>
            <w:noWrap w:val="0"/>
            <w:vAlign w:val="center"/>
          </w:tcPr>
          <w:p w14:paraId="3EDC0921">
            <w:pPr>
              <w:jc w:val="center"/>
              <w:rPr>
                <w:rFonts w:hint="eastAsia"/>
                <w:b/>
                <w:color w:val="auto"/>
                <w:sz w:val="24"/>
              </w:rPr>
            </w:pPr>
            <w:r>
              <w:rPr>
                <w:rFonts w:hint="eastAsia"/>
                <w:b/>
                <w:color w:val="auto"/>
                <w:sz w:val="24"/>
              </w:rPr>
              <w:t>职称</w:t>
            </w:r>
          </w:p>
        </w:tc>
        <w:tc>
          <w:tcPr>
            <w:tcW w:w="947" w:type="dxa"/>
            <w:vMerge w:val="restart"/>
            <w:noWrap w:val="0"/>
            <w:vAlign w:val="center"/>
          </w:tcPr>
          <w:p w14:paraId="4EC2DDFC">
            <w:pPr>
              <w:jc w:val="center"/>
              <w:rPr>
                <w:rFonts w:hint="eastAsia"/>
                <w:b/>
                <w:color w:val="auto"/>
                <w:sz w:val="24"/>
              </w:rPr>
            </w:pPr>
            <w:r>
              <w:rPr>
                <w:rFonts w:hint="eastAsia"/>
                <w:b/>
                <w:color w:val="auto"/>
                <w:sz w:val="24"/>
              </w:rPr>
              <w:t>常住地</w:t>
            </w:r>
          </w:p>
        </w:tc>
        <w:tc>
          <w:tcPr>
            <w:tcW w:w="3788" w:type="dxa"/>
            <w:gridSpan w:val="4"/>
            <w:noWrap w:val="0"/>
            <w:vAlign w:val="center"/>
          </w:tcPr>
          <w:p w14:paraId="49F771F1">
            <w:pPr>
              <w:jc w:val="center"/>
              <w:rPr>
                <w:rFonts w:hint="eastAsia"/>
                <w:b/>
                <w:color w:val="auto"/>
                <w:sz w:val="24"/>
              </w:rPr>
            </w:pPr>
            <w:r>
              <w:rPr>
                <w:rFonts w:hint="eastAsia"/>
                <w:b/>
                <w:color w:val="auto"/>
                <w:sz w:val="24"/>
              </w:rPr>
              <w:t>资格证明（附复印件）</w:t>
            </w:r>
          </w:p>
        </w:tc>
      </w:tr>
      <w:tr w14:paraId="7E6E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B794E59">
            <w:pPr>
              <w:jc w:val="center"/>
              <w:rPr>
                <w:rFonts w:hint="eastAsia"/>
                <w:b/>
                <w:color w:val="auto"/>
                <w:sz w:val="24"/>
              </w:rPr>
            </w:pPr>
          </w:p>
        </w:tc>
        <w:tc>
          <w:tcPr>
            <w:tcW w:w="947" w:type="dxa"/>
            <w:vMerge w:val="continue"/>
            <w:noWrap w:val="0"/>
            <w:vAlign w:val="center"/>
          </w:tcPr>
          <w:p w14:paraId="1FFF11E9">
            <w:pPr>
              <w:jc w:val="center"/>
              <w:rPr>
                <w:rFonts w:hint="eastAsia"/>
                <w:b/>
                <w:color w:val="auto"/>
                <w:sz w:val="24"/>
              </w:rPr>
            </w:pPr>
          </w:p>
        </w:tc>
        <w:tc>
          <w:tcPr>
            <w:tcW w:w="947" w:type="dxa"/>
            <w:vMerge w:val="continue"/>
            <w:noWrap w:val="0"/>
            <w:vAlign w:val="center"/>
          </w:tcPr>
          <w:p w14:paraId="2B8CC754">
            <w:pPr>
              <w:jc w:val="center"/>
              <w:rPr>
                <w:rFonts w:hint="eastAsia"/>
                <w:b/>
                <w:color w:val="auto"/>
                <w:sz w:val="24"/>
              </w:rPr>
            </w:pPr>
          </w:p>
        </w:tc>
        <w:tc>
          <w:tcPr>
            <w:tcW w:w="947" w:type="dxa"/>
            <w:vMerge w:val="continue"/>
            <w:noWrap w:val="0"/>
            <w:vAlign w:val="center"/>
          </w:tcPr>
          <w:p w14:paraId="6D93738D">
            <w:pPr>
              <w:jc w:val="center"/>
              <w:rPr>
                <w:rFonts w:hint="eastAsia"/>
                <w:b/>
                <w:color w:val="auto"/>
                <w:sz w:val="24"/>
              </w:rPr>
            </w:pPr>
          </w:p>
        </w:tc>
        <w:tc>
          <w:tcPr>
            <w:tcW w:w="947" w:type="dxa"/>
            <w:vMerge w:val="continue"/>
            <w:noWrap w:val="0"/>
            <w:vAlign w:val="center"/>
          </w:tcPr>
          <w:p w14:paraId="32064B81">
            <w:pPr>
              <w:jc w:val="center"/>
              <w:rPr>
                <w:rFonts w:hint="eastAsia"/>
                <w:b/>
                <w:color w:val="auto"/>
                <w:sz w:val="24"/>
              </w:rPr>
            </w:pPr>
          </w:p>
        </w:tc>
        <w:tc>
          <w:tcPr>
            <w:tcW w:w="947" w:type="dxa"/>
            <w:noWrap w:val="0"/>
            <w:vAlign w:val="center"/>
          </w:tcPr>
          <w:p w14:paraId="039BD22A">
            <w:pPr>
              <w:jc w:val="center"/>
              <w:rPr>
                <w:rFonts w:hint="eastAsia"/>
                <w:b/>
                <w:color w:val="auto"/>
                <w:sz w:val="24"/>
              </w:rPr>
            </w:pPr>
            <w:r>
              <w:rPr>
                <w:rFonts w:hint="eastAsia"/>
                <w:b/>
                <w:color w:val="auto"/>
                <w:sz w:val="24"/>
              </w:rPr>
              <w:t>证书</w:t>
            </w:r>
          </w:p>
          <w:p w14:paraId="613FC220">
            <w:pPr>
              <w:jc w:val="center"/>
              <w:rPr>
                <w:rFonts w:hint="eastAsia"/>
                <w:b/>
                <w:color w:val="auto"/>
                <w:sz w:val="24"/>
              </w:rPr>
            </w:pPr>
            <w:r>
              <w:rPr>
                <w:rFonts w:hint="eastAsia"/>
                <w:b/>
                <w:color w:val="auto"/>
                <w:sz w:val="24"/>
              </w:rPr>
              <w:t>名称</w:t>
            </w:r>
          </w:p>
        </w:tc>
        <w:tc>
          <w:tcPr>
            <w:tcW w:w="947" w:type="dxa"/>
            <w:noWrap w:val="0"/>
            <w:vAlign w:val="center"/>
          </w:tcPr>
          <w:p w14:paraId="77E3C167">
            <w:pPr>
              <w:jc w:val="center"/>
              <w:rPr>
                <w:rFonts w:hint="eastAsia"/>
                <w:b/>
                <w:color w:val="auto"/>
                <w:sz w:val="24"/>
              </w:rPr>
            </w:pPr>
            <w:r>
              <w:rPr>
                <w:rFonts w:hint="eastAsia"/>
                <w:b/>
                <w:color w:val="auto"/>
                <w:sz w:val="24"/>
              </w:rPr>
              <w:t>级别</w:t>
            </w:r>
          </w:p>
        </w:tc>
        <w:tc>
          <w:tcPr>
            <w:tcW w:w="947" w:type="dxa"/>
            <w:noWrap w:val="0"/>
            <w:vAlign w:val="center"/>
          </w:tcPr>
          <w:p w14:paraId="5696598F">
            <w:pPr>
              <w:jc w:val="center"/>
              <w:rPr>
                <w:rFonts w:hint="eastAsia"/>
                <w:b/>
                <w:color w:val="auto"/>
                <w:sz w:val="24"/>
              </w:rPr>
            </w:pPr>
            <w:r>
              <w:rPr>
                <w:rFonts w:hint="eastAsia"/>
                <w:b/>
                <w:color w:val="auto"/>
                <w:sz w:val="24"/>
              </w:rPr>
              <w:t>证号</w:t>
            </w:r>
          </w:p>
        </w:tc>
        <w:tc>
          <w:tcPr>
            <w:tcW w:w="947" w:type="dxa"/>
            <w:noWrap w:val="0"/>
            <w:vAlign w:val="center"/>
          </w:tcPr>
          <w:p w14:paraId="7304E7D2">
            <w:pPr>
              <w:jc w:val="center"/>
              <w:rPr>
                <w:rFonts w:hint="eastAsia"/>
                <w:b/>
                <w:color w:val="auto"/>
                <w:sz w:val="24"/>
              </w:rPr>
            </w:pPr>
            <w:r>
              <w:rPr>
                <w:rFonts w:hint="eastAsia"/>
                <w:b/>
                <w:color w:val="auto"/>
                <w:sz w:val="24"/>
              </w:rPr>
              <w:t>专业</w:t>
            </w:r>
          </w:p>
        </w:tc>
      </w:tr>
      <w:tr w14:paraId="5C2F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A9C5D3C">
            <w:pPr>
              <w:jc w:val="center"/>
              <w:rPr>
                <w:rFonts w:hint="eastAsia"/>
                <w:color w:val="auto"/>
                <w:sz w:val="24"/>
              </w:rPr>
            </w:pPr>
            <w:r>
              <w:rPr>
                <w:rFonts w:hint="eastAsia"/>
                <w:color w:val="auto"/>
                <w:sz w:val="24"/>
              </w:rPr>
              <w:t>管理</w:t>
            </w:r>
          </w:p>
          <w:p w14:paraId="318067EB">
            <w:pPr>
              <w:jc w:val="center"/>
              <w:rPr>
                <w:rFonts w:hint="eastAsia"/>
                <w:color w:val="auto"/>
                <w:sz w:val="24"/>
              </w:rPr>
            </w:pPr>
            <w:r>
              <w:rPr>
                <w:rFonts w:hint="eastAsia"/>
                <w:color w:val="auto"/>
                <w:sz w:val="24"/>
              </w:rPr>
              <w:t>人员</w:t>
            </w:r>
          </w:p>
        </w:tc>
        <w:tc>
          <w:tcPr>
            <w:tcW w:w="947" w:type="dxa"/>
            <w:noWrap w:val="0"/>
            <w:vAlign w:val="center"/>
          </w:tcPr>
          <w:p w14:paraId="50C8D726">
            <w:pPr>
              <w:rPr>
                <w:rFonts w:hint="eastAsia"/>
                <w:color w:val="auto"/>
                <w:sz w:val="24"/>
              </w:rPr>
            </w:pPr>
          </w:p>
        </w:tc>
        <w:tc>
          <w:tcPr>
            <w:tcW w:w="947" w:type="dxa"/>
            <w:noWrap w:val="0"/>
            <w:vAlign w:val="center"/>
          </w:tcPr>
          <w:p w14:paraId="575D13A4">
            <w:pPr>
              <w:rPr>
                <w:rFonts w:hint="eastAsia"/>
                <w:color w:val="auto"/>
                <w:sz w:val="24"/>
              </w:rPr>
            </w:pPr>
          </w:p>
        </w:tc>
        <w:tc>
          <w:tcPr>
            <w:tcW w:w="947" w:type="dxa"/>
            <w:noWrap w:val="0"/>
            <w:vAlign w:val="center"/>
          </w:tcPr>
          <w:p w14:paraId="3D842874">
            <w:pPr>
              <w:rPr>
                <w:rFonts w:hint="eastAsia"/>
                <w:color w:val="auto"/>
                <w:sz w:val="24"/>
              </w:rPr>
            </w:pPr>
          </w:p>
        </w:tc>
        <w:tc>
          <w:tcPr>
            <w:tcW w:w="947" w:type="dxa"/>
            <w:noWrap w:val="0"/>
            <w:vAlign w:val="center"/>
          </w:tcPr>
          <w:p w14:paraId="5E8EB679">
            <w:pPr>
              <w:rPr>
                <w:rFonts w:hint="eastAsia"/>
                <w:color w:val="auto"/>
                <w:sz w:val="24"/>
              </w:rPr>
            </w:pPr>
          </w:p>
        </w:tc>
        <w:tc>
          <w:tcPr>
            <w:tcW w:w="947" w:type="dxa"/>
            <w:noWrap w:val="0"/>
            <w:vAlign w:val="center"/>
          </w:tcPr>
          <w:p w14:paraId="2DCF7113">
            <w:pPr>
              <w:rPr>
                <w:rFonts w:hint="eastAsia"/>
                <w:color w:val="auto"/>
                <w:sz w:val="24"/>
              </w:rPr>
            </w:pPr>
          </w:p>
        </w:tc>
        <w:tc>
          <w:tcPr>
            <w:tcW w:w="947" w:type="dxa"/>
            <w:noWrap w:val="0"/>
            <w:vAlign w:val="center"/>
          </w:tcPr>
          <w:p w14:paraId="74D990F4">
            <w:pPr>
              <w:rPr>
                <w:rFonts w:hint="eastAsia"/>
                <w:color w:val="auto"/>
                <w:sz w:val="24"/>
              </w:rPr>
            </w:pPr>
          </w:p>
        </w:tc>
        <w:tc>
          <w:tcPr>
            <w:tcW w:w="947" w:type="dxa"/>
            <w:noWrap w:val="0"/>
            <w:vAlign w:val="center"/>
          </w:tcPr>
          <w:p w14:paraId="0A450653">
            <w:pPr>
              <w:rPr>
                <w:rFonts w:hint="eastAsia"/>
                <w:color w:val="auto"/>
                <w:sz w:val="24"/>
              </w:rPr>
            </w:pPr>
          </w:p>
        </w:tc>
        <w:tc>
          <w:tcPr>
            <w:tcW w:w="947" w:type="dxa"/>
            <w:noWrap w:val="0"/>
            <w:vAlign w:val="center"/>
          </w:tcPr>
          <w:p w14:paraId="1170379B">
            <w:pPr>
              <w:rPr>
                <w:rFonts w:hint="eastAsia"/>
                <w:color w:val="auto"/>
                <w:sz w:val="24"/>
              </w:rPr>
            </w:pPr>
          </w:p>
        </w:tc>
      </w:tr>
      <w:tr w14:paraId="199A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4E28D94">
            <w:pPr>
              <w:jc w:val="center"/>
              <w:rPr>
                <w:rFonts w:hint="eastAsia"/>
                <w:color w:val="auto"/>
                <w:sz w:val="24"/>
              </w:rPr>
            </w:pPr>
          </w:p>
        </w:tc>
        <w:tc>
          <w:tcPr>
            <w:tcW w:w="947" w:type="dxa"/>
            <w:noWrap w:val="0"/>
            <w:vAlign w:val="center"/>
          </w:tcPr>
          <w:p w14:paraId="07062F1C">
            <w:pPr>
              <w:rPr>
                <w:rFonts w:hint="eastAsia"/>
                <w:color w:val="auto"/>
                <w:sz w:val="24"/>
              </w:rPr>
            </w:pPr>
          </w:p>
        </w:tc>
        <w:tc>
          <w:tcPr>
            <w:tcW w:w="947" w:type="dxa"/>
            <w:noWrap w:val="0"/>
            <w:vAlign w:val="center"/>
          </w:tcPr>
          <w:p w14:paraId="7D8CE2D0">
            <w:pPr>
              <w:rPr>
                <w:rFonts w:hint="eastAsia"/>
                <w:color w:val="auto"/>
                <w:sz w:val="24"/>
              </w:rPr>
            </w:pPr>
          </w:p>
        </w:tc>
        <w:tc>
          <w:tcPr>
            <w:tcW w:w="947" w:type="dxa"/>
            <w:noWrap w:val="0"/>
            <w:vAlign w:val="center"/>
          </w:tcPr>
          <w:p w14:paraId="05FB4966">
            <w:pPr>
              <w:rPr>
                <w:rFonts w:hint="eastAsia"/>
                <w:color w:val="auto"/>
                <w:sz w:val="24"/>
              </w:rPr>
            </w:pPr>
          </w:p>
        </w:tc>
        <w:tc>
          <w:tcPr>
            <w:tcW w:w="947" w:type="dxa"/>
            <w:noWrap w:val="0"/>
            <w:vAlign w:val="center"/>
          </w:tcPr>
          <w:p w14:paraId="08A3EE62">
            <w:pPr>
              <w:rPr>
                <w:rFonts w:hint="eastAsia"/>
                <w:color w:val="auto"/>
                <w:sz w:val="24"/>
              </w:rPr>
            </w:pPr>
          </w:p>
        </w:tc>
        <w:tc>
          <w:tcPr>
            <w:tcW w:w="947" w:type="dxa"/>
            <w:noWrap w:val="0"/>
            <w:vAlign w:val="center"/>
          </w:tcPr>
          <w:p w14:paraId="4E6C96A6">
            <w:pPr>
              <w:rPr>
                <w:rFonts w:hint="eastAsia"/>
                <w:color w:val="auto"/>
                <w:sz w:val="24"/>
              </w:rPr>
            </w:pPr>
          </w:p>
        </w:tc>
        <w:tc>
          <w:tcPr>
            <w:tcW w:w="947" w:type="dxa"/>
            <w:noWrap w:val="0"/>
            <w:vAlign w:val="center"/>
          </w:tcPr>
          <w:p w14:paraId="150F2437">
            <w:pPr>
              <w:rPr>
                <w:rFonts w:hint="eastAsia"/>
                <w:color w:val="auto"/>
                <w:sz w:val="24"/>
              </w:rPr>
            </w:pPr>
          </w:p>
        </w:tc>
        <w:tc>
          <w:tcPr>
            <w:tcW w:w="947" w:type="dxa"/>
            <w:noWrap w:val="0"/>
            <w:vAlign w:val="center"/>
          </w:tcPr>
          <w:p w14:paraId="724EE50B">
            <w:pPr>
              <w:rPr>
                <w:rFonts w:hint="eastAsia"/>
                <w:color w:val="auto"/>
                <w:sz w:val="24"/>
              </w:rPr>
            </w:pPr>
          </w:p>
        </w:tc>
        <w:tc>
          <w:tcPr>
            <w:tcW w:w="947" w:type="dxa"/>
            <w:noWrap w:val="0"/>
            <w:vAlign w:val="center"/>
          </w:tcPr>
          <w:p w14:paraId="3C6C0DEF">
            <w:pPr>
              <w:rPr>
                <w:rFonts w:hint="eastAsia"/>
                <w:color w:val="auto"/>
                <w:sz w:val="24"/>
              </w:rPr>
            </w:pPr>
          </w:p>
        </w:tc>
      </w:tr>
      <w:tr w14:paraId="2A8A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E7ACA60">
            <w:pPr>
              <w:jc w:val="center"/>
              <w:rPr>
                <w:rFonts w:hint="eastAsia"/>
                <w:color w:val="auto"/>
                <w:sz w:val="24"/>
              </w:rPr>
            </w:pPr>
          </w:p>
        </w:tc>
        <w:tc>
          <w:tcPr>
            <w:tcW w:w="947" w:type="dxa"/>
            <w:noWrap w:val="0"/>
            <w:vAlign w:val="center"/>
          </w:tcPr>
          <w:p w14:paraId="2E19CB18">
            <w:pPr>
              <w:rPr>
                <w:rFonts w:hint="eastAsia"/>
                <w:color w:val="auto"/>
                <w:sz w:val="24"/>
              </w:rPr>
            </w:pPr>
          </w:p>
        </w:tc>
        <w:tc>
          <w:tcPr>
            <w:tcW w:w="947" w:type="dxa"/>
            <w:noWrap w:val="0"/>
            <w:vAlign w:val="center"/>
          </w:tcPr>
          <w:p w14:paraId="276655FD">
            <w:pPr>
              <w:rPr>
                <w:rFonts w:hint="eastAsia"/>
                <w:color w:val="auto"/>
                <w:sz w:val="24"/>
              </w:rPr>
            </w:pPr>
          </w:p>
        </w:tc>
        <w:tc>
          <w:tcPr>
            <w:tcW w:w="947" w:type="dxa"/>
            <w:noWrap w:val="0"/>
            <w:vAlign w:val="center"/>
          </w:tcPr>
          <w:p w14:paraId="0A2E03CB">
            <w:pPr>
              <w:rPr>
                <w:rFonts w:hint="eastAsia"/>
                <w:color w:val="auto"/>
                <w:sz w:val="24"/>
              </w:rPr>
            </w:pPr>
          </w:p>
        </w:tc>
        <w:tc>
          <w:tcPr>
            <w:tcW w:w="947" w:type="dxa"/>
            <w:noWrap w:val="0"/>
            <w:vAlign w:val="center"/>
          </w:tcPr>
          <w:p w14:paraId="76C3E875">
            <w:pPr>
              <w:rPr>
                <w:rFonts w:hint="eastAsia"/>
                <w:color w:val="auto"/>
                <w:sz w:val="24"/>
              </w:rPr>
            </w:pPr>
          </w:p>
        </w:tc>
        <w:tc>
          <w:tcPr>
            <w:tcW w:w="947" w:type="dxa"/>
            <w:noWrap w:val="0"/>
            <w:vAlign w:val="center"/>
          </w:tcPr>
          <w:p w14:paraId="344AD486">
            <w:pPr>
              <w:rPr>
                <w:rFonts w:hint="eastAsia"/>
                <w:color w:val="auto"/>
                <w:sz w:val="24"/>
              </w:rPr>
            </w:pPr>
          </w:p>
        </w:tc>
        <w:tc>
          <w:tcPr>
            <w:tcW w:w="947" w:type="dxa"/>
            <w:noWrap w:val="0"/>
            <w:vAlign w:val="center"/>
          </w:tcPr>
          <w:p w14:paraId="683794B0">
            <w:pPr>
              <w:rPr>
                <w:rFonts w:hint="eastAsia"/>
                <w:color w:val="auto"/>
                <w:sz w:val="24"/>
              </w:rPr>
            </w:pPr>
          </w:p>
        </w:tc>
        <w:tc>
          <w:tcPr>
            <w:tcW w:w="947" w:type="dxa"/>
            <w:noWrap w:val="0"/>
            <w:vAlign w:val="center"/>
          </w:tcPr>
          <w:p w14:paraId="44219ED9">
            <w:pPr>
              <w:rPr>
                <w:rFonts w:hint="eastAsia"/>
                <w:color w:val="auto"/>
                <w:sz w:val="24"/>
              </w:rPr>
            </w:pPr>
          </w:p>
        </w:tc>
        <w:tc>
          <w:tcPr>
            <w:tcW w:w="947" w:type="dxa"/>
            <w:noWrap w:val="0"/>
            <w:vAlign w:val="center"/>
          </w:tcPr>
          <w:p w14:paraId="185CB55C">
            <w:pPr>
              <w:rPr>
                <w:rFonts w:hint="eastAsia"/>
                <w:color w:val="auto"/>
                <w:sz w:val="24"/>
              </w:rPr>
            </w:pPr>
          </w:p>
        </w:tc>
      </w:tr>
      <w:tr w14:paraId="7A29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5A722A8">
            <w:pPr>
              <w:jc w:val="center"/>
              <w:rPr>
                <w:rFonts w:hint="eastAsia"/>
                <w:color w:val="auto"/>
                <w:sz w:val="24"/>
              </w:rPr>
            </w:pPr>
            <w:r>
              <w:rPr>
                <w:rFonts w:hint="eastAsia"/>
                <w:color w:val="auto"/>
                <w:sz w:val="24"/>
              </w:rPr>
              <w:t>技术</w:t>
            </w:r>
          </w:p>
          <w:p w14:paraId="38A4A1B5">
            <w:pPr>
              <w:jc w:val="center"/>
              <w:rPr>
                <w:rFonts w:hint="eastAsia"/>
                <w:color w:val="auto"/>
                <w:sz w:val="24"/>
              </w:rPr>
            </w:pPr>
            <w:r>
              <w:rPr>
                <w:rFonts w:hint="eastAsia"/>
                <w:color w:val="auto"/>
                <w:sz w:val="24"/>
              </w:rPr>
              <w:t>人员</w:t>
            </w:r>
          </w:p>
        </w:tc>
        <w:tc>
          <w:tcPr>
            <w:tcW w:w="947" w:type="dxa"/>
            <w:noWrap w:val="0"/>
            <w:vAlign w:val="center"/>
          </w:tcPr>
          <w:p w14:paraId="29476B7D">
            <w:pPr>
              <w:rPr>
                <w:rFonts w:hint="eastAsia"/>
                <w:color w:val="auto"/>
                <w:sz w:val="24"/>
              </w:rPr>
            </w:pPr>
          </w:p>
        </w:tc>
        <w:tc>
          <w:tcPr>
            <w:tcW w:w="947" w:type="dxa"/>
            <w:noWrap w:val="0"/>
            <w:vAlign w:val="center"/>
          </w:tcPr>
          <w:p w14:paraId="42F247E9">
            <w:pPr>
              <w:rPr>
                <w:rFonts w:hint="eastAsia"/>
                <w:color w:val="auto"/>
                <w:sz w:val="24"/>
              </w:rPr>
            </w:pPr>
          </w:p>
        </w:tc>
        <w:tc>
          <w:tcPr>
            <w:tcW w:w="947" w:type="dxa"/>
            <w:noWrap w:val="0"/>
            <w:vAlign w:val="center"/>
          </w:tcPr>
          <w:p w14:paraId="62C75698">
            <w:pPr>
              <w:rPr>
                <w:rFonts w:hint="eastAsia"/>
                <w:color w:val="auto"/>
                <w:sz w:val="24"/>
              </w:rPr>
            </w:pPr>
          </w:p>
        </w:tc>
        <w:tc>
          <w:tcPr>
            <w:tcW w:w="947" w:type="dxa"/>
            <w:noWrap w:val="0"/>
            <w:vAlign w:val="center"/>
          </w:tcPr>
          <w:p w14:paraId="3B6B354B">
            <w:pPr>
              <w:rPr>
                <w:rFonts w:hint="eastAsia"/>
                <w:color w:val="auto"/>
                <w:sz w:val="24"/>
              </w:rPr>
            </w:pPr>
          </w:p>
        </w:tc>
        <w:tc>
          <w:tcPr>
            <w:tcW w:w="947" w:type="dxa"/>
            <w:noWrap w:val="0"/>
            <w:vAlign w:val="center"/>
          </w:tcPr>
          <w:p w14:paraId="128FC632">
            <w:pPr>
              <w:rPr>
                <w:rFonts w:hint="eastAsia"/>
                <w:color w:val="auto"/>
                <w:sz w:val="24"/>
              </w:rPr>
            </w:pPr>
          </w:p>
        </w:tc>
        <w:tc>
          <w:tcPr>
            <w:tcW w:w="947" w:type="dxa"/>
            <w:noWrap w:val="0"/>
            <w:vAlign w:val="center"/>
          </w:tcPr>
          <w:p w14:paraId="412F669E">
            <w:pPr>
              <w:rPr>
                <w:rFonts w:hint="eastAsia"/>
                <w:color w:val="auto"/>
                <w:sz w:val="24"/>
              </w:rPr>
            </w:pPr>
          </w:p>
        </w:tc>
        <w:tc>
          <w:tcPr>
            <w:tcW w:w="947" w:type="dxa"/>
            <w:noWrap w:val="0"/>
            <w:vAlign w:val="center"/>
          </w:tcPr>
          <w:p w14:paraId="166CE975">
            <w:pPr>
              <w:rPr>
                <w:rFonts w:hint="eastAsia"/>
                <w:color w:val="auto"/>
                <w:sz w:val="24"/>
              </w:rPr>
            </w:pPr>
          </w:p>
        </w:tc>
        <w:tc>
          <w:tcPr>
            <w:tcW w:w="947" w:type="dxa"/>
            <w:noWrap w:val="0"/>
            <w:vAlign w:val="center"/>
          </w:tcPr>
          <w:p w14:paraId="4BDA490F">
            <w:pPr>
              <w:rPr>
                <w:rFonts w:hint="eastAsia"/>
                <w:color w:val="auto"/>
                <w:sz w:val="24"/>
              </w:rPr>
            </w:pPr>
          </w:p>
        </w:tc>
      </w:tr>
      <w:tr w14:paraId="2CDA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4AFE48C">
            <w:pPr>
              <w:jc w:val="center"/>
              <w:rPr>
                <w:rFonts w:hint="eastAsia"/>
                <w:color w:val="auto"/>
                <w:sz w:val="24"/>
              </w:rPr>
            </w:pPr>
          </w:p>
        </w:tc>
        <w:tc>
          <w:tcPr>
            <w:tcW w:w="947" w:type="dxa"/>
            <w:noWrap w:val="0"/>
            <w:vAlign w:val="center"/>
          </w:tcPr>
          <w:p w14:paraId="2CA6E6FF">
            <w:pPr>
              <w:rPr>
                <w:rFonts w:hint="eastAsia"/>
                <w:color w:val="auto"/>
                <w:sz w:val="24"/>
              </w:rPr>
            </w:pPr>
          </w:p>
        </w:tc>
        <w:tc>
          <w:tcPr>
            <w:tcW w:w="947" w:type="dxa"/>
            <w:noWrap w:val="0"/>
            <w:vAlign w:val="center"/>
          </w:tcPr>
          <w:p w14:paraId="1DCE45C9">
            <w:pPr>
              <w:rPr>
                <w:rFonts w:hint="eastAsia"/>
                <w:color w:val="auto"/>
                <w:sz w:val="24"/>
              </w:rPr>
            </w:pPr>
          </w:p>
        </w:tc>
        <w:tc>
          <w:tcPr>
            <w:tcW w:w="947" w:type="dxa"/>
            <w:noWrap w:val="0"/>
            <w:vAlign w:val="center"/>
          </w:tcPr>
          <w:p w14:paraId="35EEB4D2">
            <w:pPr>
              <w:rPr>
                <w:rFonts w:hint="eastAsia"/>
                <w:color w:val="auto"/>
                <w:sz w:val="24"/>
              </w:rPr>
            </w:pPr>
          </w:p>
        </w:tc>
        <w:tc>
          <w:tcPr>
            <w:tcW w:w="947" w:type="dxa"/>
            <w:noWrap w:val="0"/>
            <w:vAlign w:val="center"/>
          </w:tcPr>
          <w:p w14:paraId="5E264743">
            <w:pPr>
              <w:rPr>
                <w:rFonts w:hint="eastAsia"/>
                <w:color w:val="auto"/>
                <w:sz w:val="24"/>
              </w:rPr>
            </w:pPr>
          </w:p>
        </w:tc>
        <w:tc>
          <w:tcPr>
            <w:tcW w:w="947" w:type="dxa"/>
            <w:noWrap w:val="0"/>
            <w:vAlign w:val="center"/>
          </w:tcPr>
          <w:p w14:paraId="442FF1AC">
            <w:pPr>
              <w:rPr>
                <w:rFonts w:hint="eastAsia"/>
                <w:color w:val="auto"/>
                <w:sz w:val="24"/>
              </w:rPr>
            </w:pPr>
          </w:p>
        </w:tc>
        <w:tc>
          <w:tcPr>
            <w:tcW w:w="947" w:type="dxa"/>
            <w:noWrap w:val="0"/>
            <w:vAlign w:val="center"/>
          </w:tcPr>
          <w:p w14:paraId="481C2EE1">
            <w:pPr>
              <w:rPr>
                <w:rFonts w:hint="eastAsia"/>
                <w:color w:val="auto"/>
                <w:sz w:val="24"/>
              </w:rPr>
            </w:pPr>
          </w:p>
        </w:tc>
        <w:tc>
          <w:tcPr>
            <w:tcW w:w="947" w:type="dxa"/>
            <w:noWrap w:val="0"/>
            <w:vAlign w:val="center"/>
          </w:tcPr>
          <w:p w14:paraId="062AC81D">
            <w:pPr>
              <w:rPr>
                <w:rFonts w:hint="eastAsia"/>
                <w:color w:val="auto"/>
                <w:sz w:val="24"/>
              </w:rPr>
            </w:pPr>
          </w:p>
        </w:tc>
        <w:tc>
          <w:tcPr>
            <w:tcW w:w="947" w:type="dxa"/>
            <w:noWrap w:val="0"/>
            <w:vAlign w:val="center"/>
          </w:tcPr>
          <w:p w14:paraId="32F57551">
            <w:pPr>
              <w:rPr>
                <w:rFonts w:hint="eastAsia"/>
                <w:color w:val="auto"/>
                <w:sz w:val="24"/>
              </w:rPr>
            </w:pPr>
          </w:p>
        </w:tc>
      </w:tr>
      <w:tr w14:paraId="7AA1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C758D4F">
            <w:pPr>
              <w:jc w:val="center"/>
              <w:rPr>
                <w:rFonts w:hint="eastAsia"/>
                <w:color w:val="auto"/>
                <w:sz w:val="24"/>
              </w:rPr>
            </w:pPr>
          </w:p>
        </w:tc>
        <w:tc>
          <w:tcPr>
            <w:tcW w:w="947" w:type="dxa"/>
            <w:noWrap w:val="0"/>
            <w:vAlign w:val="center"/>
          </w:tcPr>
          <w:p w14:paraId="21E9DF71">
            <w:pPr>
              <w:rPr>
                <w:rFonts w:hint="eastAsia"/>
                <w:color w:val="auto"/>
                <w:sz w:val="24"/>
              </w:rPr>
            </w:pPr>
          </w:p>
        </w:tc>
        <w:tc>
          <w:tcPr>
            <w:tcW w:w="947" w:type="dxa"/>
            <w:noWrap w:val="0"/>
            <w:vAlign w:val="center"/>
          </w:tcPr>
          <w:p w14:paraId="0B339A3F">
            <w:pPr>
              <w:rPr>
                <w:rFonts w:hint="eastAsia"/>
                <w:color w:val="auto"/>
                <w:sz w:val="24"/>
              </w:rPr>
            </w:pPr>
          </w:p>
        </w:tc>
        <w:tc>
          <w:tcPr>
            <w:tcW w:w="947" w:type="dxa"/>
            <w:noWrap w:val="0"/>
            <w:vAlign w:val="center"/>
          </w:tcPr>
          <w:p w14:paraId="08A8C8EC">
            <w:pPr>
              <w:rPr>
                <w:rFonts w:hint="eastAsia"/>
                <w:color w:val="auto"/>
                <w:sz w:val="24"/>
              </w:rPr>
            </w:pPr>
          </w:p>
        </w:tc>
        <w:tc>
          <w:tcPr>
            <w:tcW w:w="947" w:type="dxa"/>
            <w:noWrap w:val="0"/>
            <w:vAlign w:val="center"/>
          </w:tcPr>
          <w:p w14:paraId="3510F65A">
            <w:pPr>
              <w:rPr>
                <w:rFonts w:hint="eastAsia"/>
                <w:color w:val="auto"/>
                <w:sz w:val="24"/>
              </w:rPr>
            </w:pPr>
          </w:p>
        </w:tc>
        <w:tc>
          <w:tcPr>
            <w:tcW w:w="947" w:type="dxa"/>
            <w:noWrap w:val="0"/>
            <w:vAlign w:val="center"/>
          </w:tcPr>
          <w:p w14:paraId="3798C610">
            <w:pPr>
              <w:rPr>
                <w:rFonts w:hint="eastAsia"/>
                <w:color w:val="auto"/>
                <w:sz w:val="24"/>
              </w:rPr>
            </w:pPr>
          </w:p>
        </w:tc>
        <w:tc>
          <w:tcPr>
            <w:tcW w:w="947" w:type="dxa"/>
            <w:noWrap w:val="0"/>
            <w:vAlign w:val="center"/>
          </w:tcPr>
          <w:p w14:paraId="38FC9EF8">
            <w:pPr>
              <w:rPr>
                <w:rFonts w:hint="eastAsia"/>
                <w:color w:val="auto"/>
                <w:sz w:val="24"/>
              </w:rPr>
            </w:pPr>
          </w:p>
        </w:tc>
        <w:tc>
          <w:tcPr>
            <w:tcW w:w="947" w:type="dxa"/>
            <w:noWrap w:val="0"/>
            <w:vAlign w:val="center"/>
          </w:tcPr>
          <w:p w14:paraId="39C4B4CC">
            <w:pPr>
              <w:rPr>
                <w:rFonts w:hint="eastAsia"/>
                <w:color w:val="auto"/>
                <w:sz w:val="24"/>
              </w:rPr>
            </w:pPr>
          </w:p>
        </w:tc>
        <w:tc>
          <w:tcPr>
            <w:tcW w:w="947" w:type="dxa"/>
            <w:noWrap w:val="0"/>
            <w:vAlign w:val="center"/>
          </w:tcPr>
          <w:p w14:paraId="3A7FB965">
            <w:pPr>
              <w:rPr>
                <w:rFonts w:hint="eastAsia"/>
                <w:color w:val="auto"/>
                <w:sz w:val="24"/>
              </w:rPr>
            </w:pPr>
          </w:p>
        </w:tc>
      </w:tr>
      <w:tr w14:paraId="05D7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D60D343">
            <w:pPr>
              <w:jc w:val="center"/>
              <w:rPr>
                <w:rFonts w:hint="eastAsia"/>
                <w:color w:val="auto"/>
                <w:sz w:val="24"/>
              </w:rPr>
            </w:pPr>
            <w:r>
              <w:rPr>
                <w:rFonts w:hint="eastAsia"/>
                <w:color w:val="auto"/>
                <w:sz w:val="24"/>
              </w:rPr>
              <w:t>后期服务人员</w:t>
            </w:r>
          </w:p>
        </w:tc>
        <w:tc>
          <w:tcPr>
            <w:tcW w:w="947" w:type="dxa"/>
            <w:noWrap w:val="0"/>
            <w:vAlign w:val="center"/>
          </w:tcPr>
          <w:p w14:paraId="7A4339F6">
            <w:pPr>
              <w:rPr>
                <w:rFonts w:hint="eastAsia"/>
                <w:color w:val="auto"/>
                <w:sz w:val="24"/>
              </w:rPr>
            </w:pPr>
          </w:p>
        </w:tc>
        <w:tc>
          <w:tcPr>
            <w:tcW w:w="947" w:type="dxa"/>
            <w:noWrap w:val="0"/>
            <w:vAlign w:val="center"/>
          </w:tcPr>
          <w:p w14:paraId="3CE327DF">
            <w:pPr>
              <w:rPr>
                <w:rFonts w:hint="eastAsia"/>
                <w:color w:val="auto"/>
                <w:sz w:val="24"/>
              </w:rPr>
            </w:pPr>
          </w:p>
        </w:tc>
        <w:tc>
          <w:tcPr>
            <w:tcW w:w="947" w:type="dxa"/>
            <w:noWrap w:val="0"/>
            <w:vAlign w:val="center"/>
          </w:tcPr>
          <w:p w14:paraId="44C1F1B1">
            <w:pPr>
              <w:rPr>
                <w:rFonts w:hint="eastAsia"/>
                <w:color w:val="auto"/>
                <w:sz w:val="24"/>
              </w:rPr>
            </w:pPr>
          </w:p>
        </w:tc>
        <w:tc>
          <w:tcPr>
            <w:tcW w:w="947" w:type="dxa"/>
            <w:noWrap w:val="0"/>
            <w:vAlign w:val="center"/>
          </w:tcPr>
          <w:p w14:paraId="5588B70B">
            <w:pPr>
              <w:rPr>
                <w:rFonts w:hint="eastAsia"/>
                <w:color w:val="auto"/>
                <w:sz w:val="24"/>
              </w:rPr>
            </w:pPr>
          </w:p>
        </w:tc>
        <w:tc>
          <w:tcPr>
            <w:tcW w:w="947" w:type="dxa"/>
            <w:noWrap w:val="0"/>
            <w:vAlign w:val="center"/>
          </w:tcPr>
          <w:p w14:paraId="5A323073">
            <w:pPr>
              <w:rPr>
                <w:rFonts w:hint="eastAsia"/>
                <w:color w:val="auto"/>
                <w:sz w:val="24"/>
              </w:rPr>
            </w:pPr>
          </w:p>
        </w:tc>
        <w:tc>
          <w:tcPr>
            <w:tcW w:w="947" w:type="dxa"/>
            <w:noWrap w:val="0"/>
            <w:vAlign w:val="center"/>
          </w:tcPr>
          <w:p w14:paraId="529CD63E">
            <w:pPr>
              <w:rPr>
                <w:rFonts w:hint="eastAsia"/>
                <w:color w:val="auto"/>
                <w:sz w:val="24"/>
              </w:rPr>
            </w:pPr>
          </w:p>
        </w:tc>
        <w:tc>
          <w:tcPr>
            <w:tcW w:w="947" w:type="dxa"/>
            <w:noWrap w:val="0"/>
            <w:vAlign w:val="center"/>
          </w:tcPr>
          <w:p w14:paraId="7EB815B4">
            <w:pPr>
              <w:rPr>
                <w:rFonts w:hint="eastAsia"/>
                <w:color w:val="auto"/>
                <w:sz w:val="24"/>
              </w:rPr>
            </w:pPr>
          </w:p>
        </w:tc>
        <w:tc>
          <w:tcPr>
            <w:tcW w:w="947" w:type="dxa"/>
            <w:noWrap w:val="0"/>
            <w:vAlign w:val="center"/>
          </w:tcPr>
          <w:p w14:paraId="430C62A2">
            <w:pPr>
              <w:rPr>
                <w:rFonts w:hint="eastAsia"/>
                <w:color w:val="auto"/>
                <w:sz w:val="24"/>
              </w:rPr>
            </w:pPr>
          </w:p>
        </w:tc>
      </w:tr>
      <w:tr w14:paraId="0613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827B281">
            <w:pPr>
              <w:rPr>
                <w:rFonts w:hint="eastAsia"/>
                <w:color w:val="auto"/>
                <w:sz w:val="24"/>
              </w:rPr>
            </w:pPr>
          </w:p>
        </w:tc>
        <w:tc>
          <w:tcPr>
            <w:tcW w:w="947" w:type="dxa"/>
            <w:noWrap w:val="0"/>
            <w:vAlign w:val="center"/>
          </w:tcPr>
          <w:p w14:paraId="4A0A4120">
            <w:pPr>
              <w:rPr>
                <w:rFonts w:hint="eastAsia"/>
                <w:color w:val="auto"/>
                <w:sz w:val="24"/>
              </w:rPr>
            </w:pPr>
          </w:p>
        </w:tc>
        <w:tc>
          <w:tcPr>
            <w:tcW w:w="947" w:type="dxa"/>
            <w:noWrap w:val="0"/>
            <w:vAlign w:val="center"/>
          </w:tcPr>
          <w:p w14:paraId="20704618">
            <w:pPr>
              <w:rPr>
                <w:rFonts w:hint="eastAsia"/>
                <w:color w:val="auto"/>
                <w:sz w:val="24"/>
              </w:rPr>
            </w:pPr>
          </w:p>
        </w:tc>
        <w:tc>
          <w:tcPr>
            <w:tcW w:w="947" w:type="dxa"/>
            <w:noWrap w:val="0"/>
            <w:vAlign w:val="center"/>
          </w:tcPr>
          <w:p w14:paraId="2C916EF5">
            <w:pPr>
              <w:rPr>
                <w:rFonts w:hint="eastAsia"/>
                <w:color w:val="auto"/>
                <w:sz w:val="24"/>
              </w:rPr>
            </w:pPr>
          </w:p>
        </w:tc>
        <w:tc>
          <w:tcPr>
            <w:tcW w:w="947" w:type="dxa"/>
            <w:noWrap w:val="0"/>
            <w:vAlign w:val="center"/>
          </w:tcPr>
          <w:p w14:paraId="76F75008">
            <w:pPr>
              <w:rPr>
                <w:rFonts w:hint="eastAsia"/>
                <w:color w:val="auto"/>
                <w:sz w:val="24"/>
              </w:rPr>
            </w:pPr>
          </w:p>
        </w:tc>
        <w:tc>
          <w:tcPr>
            <w:tcW w:w="947" w:type="dxa"/>
            <w:noWrap w:val="0"/>
            <w:vAlign w:val="center"/>
          </w:tcPr>
          <w:p w14:paraId="1C0819F4">
            <w:pPr>
              <w:rPr>
                <w:rFonts w:hint="eastAsia"/>
                <w:color w:val="auto"/>
                <w:sz w:val="24"/>
              </w:rPr>
            </w:pPr>
          </w:p>
        </w:tc>
        <w:tc>
          <w:tcPr>
            <w:tcW w:w="947" w:type="dxa"/>
            <w:noWrap w:val="0"/>
            <w:vAlign w:val="center"/>
          </w:tcPr>
          <w:p w14:paraId="2E6E3DD0">
            <w:pPr>
              <w:rPr>
                <w:rFonts w:hint="eastAsia"/>
                <w:color w:val="auto"/>
                <w:sz w:val="24"/>
              </w:rPr>
            </w:pPr>
          </w:p>
        </w:tc>
        <w:tc>
          <w:tcPr>
            <w:tcW w:w="947" w:type="dxa"/>
            <w:noWrap w:val="0"/>
            <w:vAlign w:val="center"/>
          </w:tcPr>
          <w:p w14:paraId="632AF63D">
            <w:pPr>
              <w:rPr>
                <w:rFonts w:hint="eastAsia"/>
                <w:color w:val="auto"/>
                <w:sz w:val="24"/>
              </w:rPr>
            </w:pPr>
          </w:p>
        </w:tc>
        <w:tc>
          <w:tcPr>
            <w:tcW w:w="947" w:type="dxa"/>
            <w:noWrap w:val="0"/>
            <w:vAlign w:val="center"/>
          </w:tcPr>
          <w:p w14:paraId="7873CFC2">
            <w:pPr>
              <w:rPr>
                <w:rFonts w:hint="eastAsia"/>
                <w:color w:val="auto"/>
                <w:sz w:val="24"/>
              </w:rPr>
            </w:pPr>
          </w:p>
        </w:tc>
      </w:tr>
      <w:tr w14:paraId="4240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0569507">
            <w:pPr>
              <w:rPr>
                <w:rFonts w:hint="eastAsia"/>
                <w:color w:val="auto"/>
                <w:sz w:val="24"/>
              </w:rPr>
            </w:pPr>
          </w:p>
        </w:tc>
        <w:tc>
          <w:tcPr>
            <w:tcW w:w="947" w:type="dxa"/>
            <w:noWrap w:val="0"/>
            <w:vAlign w:val="center"/>
          </w:tcPr>
          <w:p w14:paraId="218B67A6">
            <w:pPr>
              <w:rPr>
                <w:rFonts w:hint="eastAsia"/>
                <w:color w:val="auto"/>
                <w:sz w:val="24"/>
              </w:rPr>
            </w:pPr>
          </w:p>
        </w:tc>
        <w:tc>
          <w:tcPr>
            <w:tcW w:w="947" w:type="dxa"/>
            <w:noWrap w:val="0"/>
            <w:vAlign w:val="center"/>
          </w:tcPr>
          <w:p w14:paraId="5981FB84">
            <w:pPr>
              <w:rPr>
                <w:rFonts w:hint="eastAsia"/>
                <w:color w:val="auto"/>
                <w:sz w:val="24"/>
              </w:rPr>
            </w:pPr>
          </w:p>
        </w:tc>
        <w:tc>
          <w:tcPr>
            <w:tcW w:w="947" w:type="dxa"/>
            <w:noWrap w:val="0"/>
            <w:vAlign w:val="center"/>
          </w:tcPr>
          <w:p w14:paraId="328CD5DD">
            <w:pPr>
              <w:rPr>
                <w:rFonts w:hint="eastAsia"/>
                <w:color w:val="auto"/>
                <w:sz w:val="24"/>
              </w:rPr>
            </w:pPr>
          </w:p>
        </w:tc>
        <w:tc>
          <w:tcPr>
            <w:tcW w:w="947" w:type="dxa"/>
            <w:noWrap w:val="0"/>
            <w:vAlign w:val="center"/>
          </w:tcPr>
          <w:p w14:paraId="5016D793">
            <w:pPr>
              <w:rPr>
                <w:rFonts w:hint="eastAsia"/>
                <w:color w:val="auto"/>
                <w:sz w:val="24"/>
              </w:rPr>
            </w:pPr>
          </w:p>
        </w:tc>
        <w:tc>
          <w:tcPr>
            <w:tcW w:w="947" w:type="dxa"/>
            <w:noWrap w:val="0"/>
            <w:vAlign w:val="center"/>
          </w:tcPr>
          <w:p w14:paraId="36B3383E">
            <w:pPr>
              <w:rPr>
                <w:rFonts w:hint="eastAsia"/>
                <w:color w:val="auto"/>
                <w:sz w:val="24"/>
              </w:rPr>
            </w:pPr>
          </w:p>
        </w:tc>
        <w:tc>
          <w:tcPr>
            <w:tcW w:w="947" w:type="dxa"/>
            <w:noWrap w:val="0"/>
            <w:vAlign w:val="center"/>
          </w:tcPr>
          <w:p w14:paraId="067E6F1F">
            <w:pPr>
              <w:rPr>
                <w:rFonts w:hint="eastAsia"/>
                <w:color w:val="auto"/>
                <w:sz w:val="24"/>
              </w:rPr>
            </w:pPr>
          </w:p>
        </w:tc>
        <w:tc>
          <w:tcPr>
            <w:tcW w:w="947" w:type="dxa"/>
            <w:noWrap w:val="0"/>
            <w:vAlign w:val="center"/>
          </w:tcPr>
          <w:p w14:paraId="6E94A3ED">
            <w:pPr>
              <w:rPr>
                <w:rFonts w:hint="eastAsia"/>
                <w:color w:val="auto"/>
                <w:sz w:val="24"/>
              </w:rPr>
            </w:pPr>
          </w:p>
        </w:tc>
        <w:tc>
          <w:tcPr>
            <w:tcW w:w="947" w:type="dxa"/>
            <w:noWrap w:val="0"/>
            <w:vAlign w:val="center"/>
          </w:tcPr>
          <w:p w14:paraId="0BED7737">
            <w:pPr>
              <w:rPr>
                <w:rFonts w:hint="eastAsia"/>
                <w:color w:val="auto"/>
                <w:sz w:val="24"/>
              </w:rPr>
            </w:pPr>
          </w:p>
        </w:tc>
      </w:tr>
    </w:tbl>
    <w:p w14:paraId="1A654D25">
      <w:pPr>
        <w:rPr>
          <w:rFonts w:hint="eastAsia" w:ascii="宋体" w:hAnsi="宋体"/>
          <w:color w:val="auto"/>
          <w:sz w:val="24"/>
        </w:rPr>
      </w:pPr>
    </w:p>
    <w:p w14:paraId="2899692D">
      <w:pPr>
        <w:pStyle w:val="2"/>
        <w:rPr>
          <w:rFonts w:hint="eastAsia"/>
          <w:color w:val="auto"/>
        </w:rPr>
      </w:pPr>
    </w:p>
    <w:p w14:paraId="6072D43A">
      <w:pPr>
        <w:pStyle w:val="2"/>
        <w:rPr>
          <w:rFonts w:hint="eastAsia"/>
          <w:color w:val="auto"/>
        </w:rPr>
      </w:pPr>
    </w:p>
    <w:p w14:paraId="67AAB35B">
      <w:pPr>
        <w:pStyle w:val="2"/>
        <w:rPr>
          <w:rFonts w:hint="eastAsia"/>
          <w:color w:val="auto"/>
        </w:rPr>
      </w:pPr>
    </w:p>
    <w:p w14:paraId="33EE4AAD">
      <w:pPr>
        <w:pStyle w:val="5"/>
        <w:ind w:firstLine="420"/>
        <w:rPr>
          <w:rFonts w:hint="eastAsia"/>
          <w:color w:val="auto"/>
        </w:rPr>
      </w:pPr>
    </w:p>
    <w:p w14:paraId="275DE7BD">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20CB6F5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512C84C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789936B1">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92" w:name="_Toc91771172"/>
      <w:bookmarkStart w:id="93" w:name="_Toc3014"/>
      <w:bookmarkStart w:id="94" w:name="_Toc29504"/>
      <w:r>
        <w:rPr>
          <w:rFonts w:hint="eastAsia" w:ascii="黑体" w:hAnsi="黑体" w:eastAsia="黑体" w:cs="Arial"/>
          <w:bCs/>
          <w:color w:val="auto"/>
          <w:sz w:val="32"/>
          <w:szCs w:val="32"/>
        </w:rPr>
        <w:t>九、商务、技术、服务要求应答表</w:t>
      </w:r>
      <w:bookmarkEnd w:id="92"/>
      <w:bookmarkEnd w:id="93"/>
      <w:bookmarkEnd w:id="94"/>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6854"/>
        <w:gridCol w:w="1389"/>
      </w:tblGrid>
      <w:tr w14:paraId="13B7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3" w:type="dxa"/>
            <w:noWrap w:val="0"/>
            <w:vAlign w:val="center"/>
          </w:tcPr>
          <w:p w14:paraId="0D7754F7">
            <w:pPr>
              <w:spacing w:line="400" w:lineRule="exact"/>
              <w:jc w:val="center"/>
              <w:rPr>
                <w:rFonts w:hint="eastAsia" w:ascii="宋体" w:hAnsi="宋体"/>
                <w:b/>
                <w:color w:val="auto"/>
                <w:sz w:val="18"/>
                <w:szCs w:val="18"/>
              </w:rPr>
            </w:pPr>
            <w:r>
              <w:rPr>
                <w:rFonts w:hint="eastAsia" w:ascii="宋体" w:hAnsi="宋体"/>
                <w:b/>
                <w:color w:val="auto"/>
                <w:sz w:val="18"/>
                <w:szCs w:val="18"/>
              </w:rPr>
              <w:t>序号</w:t>
            </w:r>
          </w:p>
        </w:tc>
        <w:tc>
          <w:tcPr>
            <w:tcW w:w="6854" w:type="dxa"/>
            <w:noWrap w:val="0"/>
            <w:vAlign w:val="center"/>
          </w:tcPr>
          <w:p w14:paraId="06BC28E9">
            <w:pPr>
              <w:spacing w:line="400" w:lineRule="exact"/>
              <w:jc w:val="center"/>
              <w:rPr>
                <w:rFonts w:hint="eastAsia" w:ascii="宋体" w:hAnsi="宋体"/>
                <w:b/>
                <w:color w:val="auto"/>
                <w:sz w:val="18"/>
                <w:szCs w:val="18"/>
              </w:rPr>
            </w:pPr>
            <w:r>
              <w:rPr>
                <w:rFonts w:hint="eastAsia" w:ascii="宋体" w:hAnsi="宋体"/>
                <w:b/>
                <w:color w:val="auto"/>
                <w:sz w:val="18"/>
                <w:szCs w:val="18"/>
              </w:rPr>
              <w:t>采购文件要求</w:t>
            </w:r>
          </w:p>
        </w:tc>
        <w:tc>
          <w:tcPr>
            <w:tcW w:w="1389" w:type="dxa"/>
            <w:noWrap w:val="0"/>
            <w:vAlign w:val="center"/>
          </w:tcPr>
          <w:p w14:paraId="70B62464">
            <w:pPr>
              <w:spacing w:line="400" w:lineRule="exact"/>
              <w:jc w:val="center"/>
              <w:rPr>
                <w:rFonts w:hint="eastAsia" w:ascii="宋体" w:hAnsi="宋体"/>
                <w:b/>
                <w:color w:val="auto"/>
                <w:sz w:val="18"/>
                <w:szCs w:val="18"/>
              </w:rPr>
            </w:pPr>
            <w:r>
              <w:rPr>
                <w:rFonts w:hint="eastAsia" w:ascii="宋体" w:hAnsi="宋体"/>
                <w:b/>
                <w:color w:val="auto"/>
                <w:sz w:val="18"/>
                <w:szCs w:val="18"/>
              </w:rPr>
              <w:t>响应文件响应</w:t>
            </w:r>
          </w:p>
        </w:tc>
      </w:tr>
      <w:tr w14:paraId="6DD3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9" w:hRule="atLeast"/>
          <w:jc w:val="center"/>
        </w:trPr>
        <w:tc>
          <w:tcPr>
            <w:tcW w:w="753" w:type="dxa"/>
            <w:noWrap w:val="0"/>
            <w:vAlign w:val="center"/>
          </w:tcPr>
          <w:p w14:paraId="0339FDDA">
            <w:pPr>
              <w:spacing w:line="400" w:lineRule="exact"/>
              <w:jc w:val="center"/>
              <w:rPr>
                <w:rFonts w:hint="eastAsia" w:ascii="宋体" w:hAnsi="宋体"/>
                <w:color w:val="auto"/>
                <w:sz w:val="18"/>
                <w:szCs w:val="18"/>
              </w:rPr>
            </w:pPr>
            <w:r>
              <w:rPr>
                <w:rFonts w:hint="eastAsia" w:ascii="宋体" w:hAnsi="宋体"/>
                <w:color w:val="auto"/>
                <w:sz w:val="18"/>
                <w:szCs w:val="18"/>
              </w:rPr>
              <w:t>1</w:t>
            </w:r>
          </w:p>
        </w:tc>
        <w:tc>
          <w:tcPr>
            <w:tcW w:w="6854" w:type="dxa"/>
            <w:noWrap w:val="0"/>
            <w:vAlign w:val="center"/>
          </w:tcPr>
          <w:p w14:paraId="57C82CD0">
            <w:pPr>
              <w:spacing w:line="360" w:lineRule="auto"/>
              <w:jc w:val="left"/>
              <w:rPr>
                <w:rFonts w:hint="eastAsia" w:ascii="宋体" w:hAnsi="宋体"/>
                <w:b/>
                <w:color w:val="auto"/>
                <w:sz w:val="21"/>
                <w:szCs w:val="18"/>
              </w:rPr>
            </w:pPr>
            <w:r>
              <w:rPr>
                <w:rFonts w:hint="eastAsia" w:ascii="宋体" w:hAnsi="宋体"/>
                <w:b/>
                <w:color w:val="auto"/>
                <w:sz w:val="21"/>
                <w:szCs w:val="18"/>
              </w:rPr>
              <w:t>技术要求</w:t>
            </w:r>
          </w:p>
          <w:p w14:paraId="4FD9DF28">
            <w:pPr>
              <w:ind w:firstLine="420" w:firstLineChars="200"/>
              <w:outlineLvl w:val="1"/>
              <w:rPr>
                <w:rFonts w:hint="eastAsia" w:ascii="宋体" w:hAnsi="宋体" w:cs="宋体"/>
                <w:color w:val="auto"/>
                <w:sz w:val="21"/>
                <w:szCs w:val="21"/>
              </w:rPr>
            </w:pPr>
            <w:r>
              <w:rPr>
                <w:rFonts w:hint="eastAsia" w:ascii="宋体" w:hAnsi="宋体" w:cs="宋体"/>
                <w:color w:val="auto"/>
                <w:sz w:val="21"/>
                <w:szCs w:val="21"/>
              </w:rPr>
              <w:t>1.工程质量标准：符合国家现行质量验收合格规范标准。</w:t>
            </w:r>
          </w:p>
          <w:p w14:paraId="6EEB260E">
            <w:pPr>
              <w:ind w:firstLine="420" w:firstLineChars="200"/>
              <w:outlineLvl w:val="1"/>
              <w:rPr>
                <w:rFonts w:hint="eastAsia" w:ascii="宋体" w:hAnsi="宋体" w:cs="宋体"/>
                <w:color w:val="auto"/>
                <w:sz w:val="21"/>
                <w:szCs w:val="21"/>
              </w:rPr>
            </w:pPr>
            <w:r>
              <w:rPr>
                <w:rFonts w:hint="eastAsia" w:ascii="宋体" w:hAnsi="宋体" w:cs="宋体"/>
                <w:color w:val="auto"/>
                <w:sz w:val="21"/>
                <w:szCs w:val="21"/>
              </w:rPr>
              <w:t>2.工程保修期：本工程约定的保修期为1年；保修范围为供应商施工的工程项目范围。质量保修期自工程竣工验收合格之日起计算。</w:t>
            </w:r>
          </w:p>
          <w:p w14:paraId="3D5D91FD">
            <w:pPr>
              <w:pStyle w:val="2"/>
              <w:ind w:firstLine="420" w:firstLineChars="200"/>
              <w:rPr>
                <w:rFonts w:hint="eastAsia" w:ascii="宋体" w:hAnsi="宋体" w:cs="宋体"/>
                <w:color w:val="auto"/>
                <w:sz w:val="21"/>
                <w:szCs w:val="21"/>
              </w:rPr>
            </w:pPr>
            <w:r>
              <w:rPr>
                <w:rFonts w:hint="eastAsia" w:ascii="宋体" w:hAnsi="宋体" w:cs="宋体"/>
                <w:color w:val="auto"/>
                <w:sz w:val="21"/>
                <w:szCs w:val="21"/>
              </w:rPr>
              <w:t>3.工期：合同签订后接采购人通知15日历天内完成。如遇因人力不可抗拒的自然灾害、政策变化等造成的停工，经采购人、供应商双方签证后，工期可以顺延。</w:t>
            </w:r>
          </w:p>
          <w:p w14:paraId="37D0D060">
            <w:pPr>
              <w:pStyle w:val="2"/>
              <w:ind w:firstLine="420" w:firstLineChars="200"/>
              <w:rPr>
                <w:rFonts w:ascii="宋体" w:hAnsi="宋体" w:cs="宋体"/>
                <w:color w:val="auto"/>
                <w:sz w:val="21"/>
                <w:szCs w:val="21"/>
              </w:rPr>
            </w:pPr>
            <w:r>
              <w:rPr>
                <w:rFonts w:hint="eastAsia" w:ascii="宋体" w:hAnsi="宋体" w:cs="宋体"/>
                <w:color w:val="auto"/>
                <w:sz w:val="21"/>
                <w:szCs w:val="21"/>
              </w:rPr>
              <w:t>4.</w:t>
            </w:r>
            <w:r>
              <w:rPr>
                <w:rFonts w:ascii="宋体" w:hAnsi="宋体" w:cs="宋体"/>
                <w:color w:val="auto"/>
                <w:sz w:val="21"/>
                <w:szCs w:val="21"/>
              </w:rPr>
              <w:t>工程承包形式</w:t>
            </w:r>
            <w:r>
              <w:rPr>
                <w:rFonts w:hint="eastAsia" w:ascii="宋体" w:hAnsi="宋体" w:cs="宋体"/>
                <w:color w:val="auto"/>
                <w:sz w:val="21"/>
                <w:szCs w:val="21"/>
              </w:rPr>
              <w:t>：</w:t>
            </w:r>
            <w:r>
              <w:rPr>
                <w:rFonts w:ascii="宋体" w:hAnsi="宋体" w:cs="宋体"/>
                <w:color w:val="auto"/>
                <w:sz w:val="21"/>
                <w:szCs w:val="21"/>
              </w:rPr>
              <w:t>包工包料，包工期，包质量、包环保安全形式。</w:t>
            </w:r>
          </w:p>
          <w:p w14:paraId="6178E52C">
            <w:pPr>
              <w:pStyle w:val="2"/>
              <w:ind w:firstLine="420" w:firstLineChars="200"/>
              <w:rPr>
                <w:rFonts w:hint="eastAsia" w:ascii="宋体" w:hAnsi="宋体" w:cs="宋体"/>
                <w:color w:val="auto"/>
                <w:sz w:val="21"/>
                <w:szCs w:val="21"/>
              </w:rPr>
            </w:pPr>
            <w:r>
              <w:rPr>
                <w:rFonts w:ascii="宋体" w:hAnsi="宋体" w:cs="宋体"/>
                <w:color w:val="auto"/>
                <w:sz w:val="21"/>
                <w:szCs w:val="21"/>
              </w:rPr>
              <w:t>5</w:t>
            </w:r>
            <w:r>
              <w:rPr>
                <w:rFonts w:hint="eastAsia" w:ascii="宋体" w:hAnsi="宋体" w:cs="宋体"/>
                <w:color w:val="auto"/>
                <w:sz w:val="21"/>
                <w:szCs w:val="21"/>
              </w:rPr>
              <w:t>.施工区域设置围挡并摆放明显的施工标志和采取适当的安全措施，按要求文明施工，安全施工，若发生任何安全事故，因此所产生的经济及法律责任由供应商承担。</w:t>
            </w:r>
          </w:p>
          <w:p w14:paraId="6AAD79F1">
            <w:pPr>
              <w:pStyle w:val="2"/>
              <w:ind w:firstLine="420" w:firstLineChars="200"/>
              <w:rPr>
                <w:rFonts w:ascii="宋体" w:hAnsi="宋体"/>
                <w:color w:val="auto"/>
                <w:sz w:val="15"/>
                <w:szCs w:val="15"/>
              </w:rPr>
            </w:pPr>
            <w:r>
              <w:rPr>
                <w:rFonts w:ascii="宋体" w:hAnsi="宋体" w:cs="宋体"/>
                <w:color w:val="auto"/>
                <w:sz w:val="21"/>
                <w:szCs w:val="21"/>
              </w:rPr>
              <w:t>6</w:t>
            </w:r>
            <w:r>
              <w:rPr>
                <w:rFonts w:hint="eastAsia" w:ascii="宋体" w:hAnsi="宋体" w:cs="宋体"/>
                <w:color w:val="auto"/>
                <w:sz w:val="21"/>
                <w:szCs w:val="21"/>
              </w:rPr>
              <w:t>.严格按照项目清单内项目特征、采购人要求组织施工，严格控制工程量增减，如因供应商施工措施等原因造成的工程量增加，其费用由供应商承担。</w:t>
            </w:r>
            <w:r>
              <w:rPr>
                <w:rFonts w:hint="eastAsia" w:ascii="宋体" w:hAnsi="宋体"/>
                <w:bCs/>
                <w:color w:val="auto"/>
                <w:sz w:val="21"/>
                <w:szCs w:val="21"/>
              </w:rPr>
              <w:t>工程量按实计算，最终工程量按</w:t>
            </w:r>
            <w:r>
              <w:rPr>
                <w:rFonts w:hint="eastAsia" w:ascii="宋体" w:hAnsi="宋体"/>
                <w:bCs/>
                <w:color w:val="auto"/>
                <w:sz w:val="21"/>
                <w:szCs w:val="21"/>
                <w:lang w:eastAsia="zh-CN"/>
              </w:rPr>
              <w:t>采购人</w:t>
            </w:r>
            <w:r>
              <w:rPr>
                <w:rFonts w:hint="eastAsia" w:ascii="宋体" w:hAnsi="宋体"/>
                <w:bCs/>
                <w:color w:val="auto"/>
                <w:sz w:val="21"/>
                <w:szCs w:val="21"/>
              </w:rPr>
              <w:t>或</w:t>
            </w:r>
            <w:r>
              <w:rPr>
                <w:rFonts w:hint="eastAsia" w:ascii="宋体" w:hAnsi="宋体"/>
                <w:bCs/>
                <w:color w:val="auto"/>
                <w:sz w:val="21"/>
                <w:szCs w:val="21"/>
                <w:lang w:eastAsia="zh-CN"/>
              </w:rPr>
              <w:t>采购人</w:t>
            </w:r>
            <w:r>
              <w:rPr>
                <w:rFonts w:hint="eastAsia" w:ascii="宋体" w:hAnsi="宋体"/>
                <w:bCs/>
                <w:color w:val="auto"/>
                <w:sz w:val="21"/>
                <w:szCs w:val="21"/>
              </w:rPr>
              <w:t>委托的第三方审计机构审定的数量为准</w:t>
            </w:r>
            <w:r>
              <w:rPr>
                <w:rFonts w:hint="eastAsia" w:ascii="宋体" w:hAnsi="宋体"/>
                <w:bCs/>
                <w:color w:val="auto"/>
                <w:sz w:val="21"/>
                <w:szCs w:val="21"/>
                <w:lang w:eastAsia="zh-CN"/>
              </w:rPr>
              <w:t>。</w:t>
            </w:r>
          </w:p>
        </w:tc>
        <w:tc>
          <w:tcPr>
            <w:tcW w:w="1389" w:type="dxa"/>
            <w:noWrap w:val="0"/>
            <w:vAlign w:val="center"/>
          </w:tcPr>
          <w:p w14:paraId="0AC382DA">
            <w:pPr>
              <w:spacing w:line="400" w:lineRule="exact"/>
              <w:jc w:val="left"/>
              <w:rPr>
                <w:rFonts w:hint="eastAsia" w:ascii="宋体" w:hAnsi="宋体"/>
                <w:color w:val="auto"/>
                <w:sz w:val="18"/>
                <w:szCs w:val="18"/>
              </w:rPr>
            </w:pPr>
          </w:p>
        </w:tc>
      </w:tr>
      <w:tr w14:paraId="44EC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753" w:type="dxa"/>
            <w:noWrap w:val="0"/>
            <w:vAlign w:val="center"/>
          </w:tcPr>
          <w:p w14:paraId="2FDF3E17">
            <w:pPr>
              <w:spacing w:line="400" w:lineRule="exact"/>
              <w:jc w:val="left"/>
              <w:rPr>
                <w:rFonts w:hint="eastAsia" w:ascii="宋体" w:hAnsi="宋体"/>
                <w:color w:val="auto"/>
                <w:sz w:val="18"/>
                <w:szCs w:val="18"/>
              </w:rPr>
            </w:pPr>
            <w:r>
              <w:rPr>
                <w:rFonts w:hint="eastAsia" w:ascii="宋体" w:hAnsi="宋体"/>
                <w:color w:val="auto"/>
                <w:sz w:val="18"/>
                <w:szCs w:val="18"/>
              </w:rPr>
              <w:t>2</w:t>
            </w:r>
          </w:p>
        </w:tc>
        <w:tc>
          <w:tcPr>
            <w:tcW w:w="6854" w:type="dxa"/>
            <w:noWrap w:val="0"/>
            <w:vAlign w:val="center"/>
          </w:tcPr>
          <w:p w14:paraId="096C829B">
            <w:pPr>
              <w:outlineLvl w:val="1"/>
              <w:rPr>
                <w:rFonts w:hint="eastAsia" w:ascii="宋体" w:hAnsi="宋体"/>
                <w:b/>
                <w:color w:val="auto"/>
                <w:sz w:val="21"/>
                <w:szCs w:val="18"/>
              </w:rPr>
            </w:pPr>
            <w:r>
              <w:rPr>
                <w:rFonts w:hint="eastAsia" w:ascii="宋体" w:hAnsi="宋体"/>
                <w:b/>
                <w:color w:val="auto"/>
                <w:sz w:val="21"/>
                <w:szCs w:val="18"/>
              </w:rPr>
              <w:t>商务要求</w:t>
            </w:r>
          </w:p>
          <w:p w14:paraId="3200379A">
            <w:pPr>
              <w:tabs>
                <w:tab w:val="left" w:pos="851"/>
              </w:tabs>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1.合同形式：暂定总价合同、按实结算。</w:t>
            </w:r>
          </w:p>
          <w:p w14:paraId="7F108ED3">
            <w:pPr>
              <w:tabs>
                <w:tab w:val="left" w:pos="851"/>
              </w:tabs>
              <w:spacing w:line="360" w:lineRule="auto"/>
              <w:ind w:firstLine="420" w:firstLineChars="200"/>
              <w:jc w:val="left"/>
              <w:rPr>
                <w:rFonts w:ascii="宋体" w:hAnsi="宋体"/>
                <w:color w:val="auto"/>
                <w:sz w:val="15"/>
                <w:szCs w:val="15"/>
              </w:rPr>
            </w:pPr>
            <w:r>
              <w:rPr>
                <w:rFonts w:ascii="宋体" w:hAnsi="宋体" w:cs="宋体"/>
                <w:color w:val="auto"/>
                <w:sz w:val="21"/>
                <w:szCs w:val="21"/>
              </w:rPr>
              <w:t>2</w:t>
            </w:r>
            <w:r>
              <w:rPr>
                <w:rFonts w:hint="eastAsia" w:ascii="宋体" w:hAnsi="宋体" w:cs="宋体"/>
                <w:color w:val="auto"/>
                <w:sz w:val="21"/>
                <w:szCs w:val="21"/>
              </w:rPr>
              <w:t>.付款方式：</w:t>
            </w:r>
            <w:r>
              <w:rPr>
                <w:rFonts w:hint="eastAsia" w:ascii="宋体" w:hAnsi="宋体" w:cs="宋体"/>
                <w:color w:val="auto"/>
                <w:sz w:val="21"/>
                <w:szCs w:val="21"/>
                <w:lang w:eastAsia="zh-CN"/>
              </w:rPr>
              <w:t>供应商</w:t>
            </w:r>
            <w:r>
              <w:rPr>
                <w:rFonts w:hint="eastAsia" w:ascii="宋体" w:hAnsi="宋体" w:cs="宋体"/>
                <w:color w:val="auto"/>
                <w:sz w:val="21"/>
                <w:szCs w:val="21"/>
              </w:rPr>
              <w:t>在项目</w:t>
            </w:r>
            <w:r>
              <w:rPr>
                <w:rFonts w:hint="eastAsia" w:ascii="宋体" w:hAnsi="宋体" w:cs="宋体"/>
                <w:color w:val="auto"/>
                <w:sz w:val="21"/>
                <w:szCs w:val="21"/>
                <w:lang w:val="en-US" w:eastAsia="zh-CN"/>
              </w:rPr>
              <w:t>竣工</w:t>
            </w:r>
            <w:r>
              <w:rPr>
                <w:rFonts w:hint="eastAsia" w:ascii="宋体" w:hAnsi="宋体" w:cs="宋体"/>
                <w:color w:val="auto"/>
                <w:sz w:val="21"/>
                <w:szCs w:val="21"/>
              </w:rPr>
              <w:t>验收完 30 日内递交竣工结算报告及结算资料报</w:t>
            </w:r>
            <w:r>
              <w:rPr>
                <w:rFonts w:hint="eastAsia" w:ascii="宋体" w:hAnsi="宋体" w:cs="宋体"/>
                <w:color w:val="auto"/>
                <w:sz w:val="21"/>
                <w:szCs w:val="21"/>
                <w:lang w:eastAsia="zh-CN"/>
              </w:rPr>
              <w:t>采购人</w:t>
            </w:r>
            <w:r>
              <w:rPr>
                <w:rFonts w:hint="eastAsia" w:ascii="宋体" w:hAnsi="宋体" w:cs="宋体"/>
                <w:color w:val="auto"/>
                <w:sz w:val="21"/>
                <w:szCs w:val="21"/>
              </w:rPr>
              <w:t>进行核实，以</w:t>
            </w:r>
            <w:r>
              <w:rPr>
                <w:rFonts w:hint="eastAsia" w:ascii="宋体" w:hAnsi="宋体"/>
                <w:bCs/>
                <w:color w:val="auto"/>
                <w:sz w:val="21"/>
                <w:szCs w:val="21"/>
                <w:lang w:eastAsia="zh-CN"/>
              </w:rPr>
              <w:t>采购人</w:t>
            </w:r>
            <w:r>
              <w:rPr>
                <w:rFonts w:hint="eastAsia" w:ascii="宋体" w:hAnsi="宋体"/>
                <w:bCs/>
                <w:color w:val="auto"/>
                <w:sz w:val="21"/>
                <w:szCs w:val="21"/>
              </w:rPr>
              <w:t>或</w:t>
            </w:r>
            <w:r>
              <w:rPr>
                <w:rFonts w:hint="eastAsia" w:ascii="宋体" w:hAnsi="宋体"/>
                <w:bCs/>
                <w:color w:val="auto"/>
                <w:sz w:val="21"/>
                <w:szCs w:val="21"/>
                <w:lang w:eastAsia="zh-CN"/>
              </w:rPr>
              <w:t>采购人</w:t>
            </w:r>
            <w:r>
              <w:rPr>
                <w:rFonts w:hint="eastAsia" w:ascii="宋体" w:hAnsi="宋体"/>
                <w:bCs/>
                <w:color w:val="auto"/>
                <w:sz w:val="21"/>
                <w:szCs w:val="21"/>
              </w:rPr>
              <w:t>委托的第三方审计机构</w:t>
            </w:r>
            <w:r>
              <w:rPr>
                <w:rFonts w:hint="eastAsia" w:ascii="宋体" w:hAnsi="宋体"/>
                <w:bCs/>
                <w:color w:val="auto"/>
                <w:sz w:val="21"/>
                <w:szCs w:val="21"/>
                <w:lang w:eastAsia="zh-CN"/>
              </w:rPr>
              <w:t>的审定结果且</w:t>
            </w:r>
            <w:r>
              <w:rPr>
                <w:rFonts w:hint="eastAsia" w:ascii="宋体" w:hAnsi="宋体" w:cs="宋体"/>
                <w:color w:val="auto"/>
                <w:sz w:val="21"/>
                <w:szCs w:val="21"/>
              </w:rPr>
              <w:t>经</w:t>
            </w:r>
            <w:r>
              <w:rPr>
                <w:rFonts w:hint="eastAsia" w:ascii="宋体" w:hAnsi="宋体" w:cs="宋体"/>
                <w:color w:val="auto"/>
                <w:sz w:val="21"/>
                <w:szCs w:val="21"/>
                <w:lang w:eastAsia="zh-CN"/>
              </w:rPr>
              <w:t>供应商</w:t>
            </w:r>
            <w:r>
              <w:rPr>
                <w:rFonts w:hint="eastAsia" w:ascii="宋体" w:hAnsi="宋体" w:cs="宋体"/>
                <w:color w:val="auto"/>
                <w:sz w:val="21"/>
                <w:szCs w:val="21"/>
              </w:rPr>
              <w:t>确认后</w:t>
            </w:r>
            <w:r>
              <w:rPr>
                <w:rFonts w:hint="eastAsia" w:ascii="宋体" w:hAnsi="宋体" w:cs="宋体"/>
                <w:color w:val="auto"/>
                <w:sz w:val="21"/>
                <w:szCs w:val="21"/>
                <w:lang w:eastAsia="zh-CN"/>
              </w:rPr>
              <w:t>为</w:t>
            </w:r>
            <w:r>
              <w:rPr>
                <w:rFonts w:hint="eastAsia" w:ascii="宋体" w:hAnsi="宋体" w:cs="宋体"/>
                <w:color w:val="auto"/>
                <w:sz w:val="21"/>
                <w:szCs w:val="21"/>
              </w:rPr>
              <w:t>最终结算总价。结算审核完成后10个工作日内</w:t>
            </w:r>
            <w:r>
              <w:rPr>
                <w:rFonts w:hint="eastAsia" w:ascii="宋体" w:hAnsi="宋体"/>
                <w:bCs/>
                <w:color w:val="auto"/>
                <w:sz w:val="21"/>
                <w:szCs w:val="21"/>
                <w:lang w:eastAsia="zh-CN"/>
              </w:rPr>
              <w:t>采购人</w:t>
            </w:r>
            <w:r>
              <w:rPr>
                <w:rFonts w:hint="eastAsia" w:ascii="宋体" w:hAnsi="宋体" w:cs="宋体"/>
                <w:color w:val="auto"/>
                <w:sz w:val="21"/>
                <w:szCs w:val="21"/>
              </w:rPr>
              <w:t>向</w:t>
            </w:r>
            <w:r>
              <w:rPr>
                <w:rFonts w:hint="eastAsia" w:ascii="宋体" w:hAnsi="宋体" w:cs="宋体"/>
                <w:color w:val="auto"/>
                <w:sz w:val="21"/>
                <w:szCs w:val="21"/>
                <w:lang w:eastAsia="zh-CN"/>
              </w:rPr>
              <w:t>供应商</w:t>
            </w:r>
            <w:r>
              <w:rPr>
                <w:rFonts w:hint="eastAsia" w:ascii="宋体" w:hAnsi="宋体" w:cs="宋体"/>
                <w:color w:val="auto"/>
                <w:sz w:val="21"/>
                <w:szCs w:val="21"/>
              </w:rPr>
              <w:t>支付至结算金额的 97%，其余3%作为质保金</w:t>
            </w:r>
            <w:r>
              <w:rPr>
                <w:rFonts w:hint="eastAsia" w:ascii="宋体" w:hAnsi="宋体" w:cs="宋体"/>
                <w:color w:val="auto"/>
                <w:sz w:val="21"/>
                <w:szCs w:val="21"/>
                <w:lang w:val="en-US" w:eastAsia="zh-CN"/>
              </w:rPr>
              <w:t>，</w:t>
            </w:r>
            <w:r>
              <w:rPr>
                <w:rFonts w:hint="eastAsia" w:ascii="宋体" w:hAnsi="宋体" w:cs="宋体"/>
                <w:color w:val="auto"/>
                <w:sz w:val="21"/>
                <w:szCs w:val="21"/>
              </w:rPr>
              <w:t>质保金在质量保修期</w:t>
            </w:r>
            <w:r>
              <w:rPr>
                <w:rFonts w:hint="eastAsia" w:ascii="宋体" w:hAnsi="宋体" w:cs="宋体"/>
                <w:color w:val="auto"/>
                <w:sz w:val="21"/>
                <w:szCs w:val="21"/>
                <w:lang w:val="en-US" w:eastAsia="zh-CN"/>
              </w:rPr>
              <w:t>1</w:t>
            </w:r>
            <w:r>
              <w:rPr>
                <w:rFonts w:hint="eastAsia" w:ascii="宋体" w:hAnsi="宋体" w:cs="宋体"/>
                <w:color w:val="auto"/>
                <w:sz w:val="21"/>
                <w:szCs w:val="21"/>
              </w:rPr>
              <w:t>年满后14天内扣除</w:t>
            </w:r>
            <w:r>
              <w:rPr>
                <w:rFonts w:hint="eastAsia" w:ascii="宋体" w:hAnsi="宋体" w:cs="宋体"/>
                <w:color w:val="auto"/>
                <w:sz w:val="21"/>
                <w:szCs w:val="21"/>
                <w:lang w:eastAsia="zh-CN"/>
              </w:rPr>
              <w:t>供应商</w:t>
            </w:r>
            <w:r>
              <w:rPr>
                <w:rFonts w:hint="eastAsia" w:ascii="宋体" w:hAnsi="宋体" w:cs="宋体"/>
                <w:color w:val="auto"/>
                <w:sz w:val="21"/>
                <w:szCs w:val="21"/>
              </w:rPr>
              <w:t>应负责支付的维修</w:t>
            </w:r>
            <w:r>
              <w:rPr>
                <w:rFonts w:hint="eastAsia" w:ascii="宋体" w:hAnsi="宋体" w:cs="宋体"/>
                <w:color w:val="auto"/>
                <w:sz w:val="21"/>
                <w:szCs w:val="21"/>
                <w:lang w:val="en-US" w:eastAsia="zh-CN"/>
              </w:rPr>
              <w:t>等</w:t>
            </w:r>
            <w:r>
              <w:rPr>
                <w:rFonts w:hint="eastAsia" w:ascii="宋体" w:hAnsi="宋体" w:cs="宋体"/>
                <w:color w:val="auto"/>
                <w:sz w:val="21"/>
                <w:szCs w:val="21"/>
              </w:rPr>
              <w:t>费用后无息退还质保金。</w:t>
            </w:r>
          </w:p>
        </w:tc>
        <w:tc>
          <w:tcPr>
            <w:tcW w:w="1389" w:type="dxa"/>
            <w:noWrap w:val="0"/>
            <w:vAlign w:val="center"/>
          </w:tcPr>
          <w:p w14:paraId="03723265">
            <w:pPr>
              <w:spacing w:line="400" w:lineRule="exact"/>
              <w:jc w:val="left"/>
              <w:rPr>
                <w:rFonts w:hint="eastAsia" w:ascii="宋体" w:hAnsi="宋体"/>
                <w:color w:val="auto"/>
                <w:sz w:val="18"/>
                <w:szCs w:val="18"/>
              </w:rPr>
            </w:pPr>
          </w:p>
        </w:tc>
      </w:tr>
    </w:tbl>
    <w:p w14:paraId="0A35C529">
      <w:pPr>
        <w:ind w:firstLine="482" w:firstLineChars="200"/>
        <w:jc w:val="left"/>
        <w:rPr>
          <w:rFonts w:hint="eastAsia" w:ascii="宋体" w:hAnsi="宋体"/>
          <w:b/>
          <w:color w:val="auto"/>
          <w:sz w:val="24"/>
        </w:rPr>
      </w:pPr>
    </w:p>
    <w:p w14:paraId="70CA283B">
      <w:pPr>
        <w:spacing w:line="360" w:lineRule="auto"/>
        <w:ind w:firstLine="480" w:firstLineChars="200"/>
        <w:jc w:val="left"/>
        <w:rPr>
          <w:rFonts w:hint="eastAsia" w:ascii="宋体" w:hAnsi="宋体"/>
          <w:color w:val="auto"/>
          <w:sz w:val="24"/>
        </w:rPr>
      </w:pPr>
      <w:r>
        <w:rPr>
          <w:rFonts w:hint="eastAsia"/>
          <w:color w:val="auto"/>
          <w:sz w:val="24"/>
        </w:rPr>
        <w:t>注：供应商必须根据询价文件要求据实逐条填写，不得虚假响应，虚假响应的，其响应文件无效并按规定追究其相关责任。</w:t>
      </w:r>
    </w:p>
    <w:p w14:paraId="06D76927">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28D700D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5ADC763A">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4680C285">
      <w:pPr>
        <w:adjustRightInd w:val="0"/>
        <w:spacing w:line="360" w:lineRule="auto"/>
        <w:jc w:val="center"/>
        <w:outlineLvl w:val="1"/>
        <w:rPr>
          <w:rFonts w:ascii="宋体" w:hAnsi="宋体" w:eastAsia="黑体"/>
          <w:b/>
          <w:bCs/>
          <w:color w:val="auto"/>
          <w:sz w:val="32"/>
          <w:szCs w:val="32"/>
        </w:rPr>
      </w:pPr>
      <w:r>
        <w:rPr>
          <w:b/>
          <w:color w:val="auto"/>
          <w:sz w:val="32"/>
          <w:szCs w:val="32"/>
        </w:rPr>
        <w:br w:type="page"/>
      </w:r>
      <w:bookmarkStart w:id="95" w:name="_Toc22127"/>
      <w:bookmarkStart w:id="96" w:name="_Toc91771174"/>
      <w:bookmarkStart w:id="97" w:name="_Toc3650"/>
      <w:bookmarkStart w:id="98" w:name="_Toc797"/>
      <w:r>
        <w:rPr>
          <w:rFonts w:hint="eastAsia" w:ascii="黑体" w:hAnsi="黑体" w:eastAsia="黑体" w:cs="Arial"/>
          <w:bCs/>
          <w:color w:val="auto"/>
          <w:sz w:val="32"/>
          <w:szCs w:val="32"/>
        </w:rPr>
        <w:t>十、</w:t>
      </w:r>
      <w:bookmarkEnd w:id="95"/>
      <w:r>
        <w:rPr>
          <w:rFonts w:hint="eastAsia" w:ascii="黑体" w:hAnsi="黑体" w:eastAsia="黑体" w:cs="Arial"/>
          <w:bCs/>
          <w:color w:val="auto"/>
          <w:sz w:val="32"/>
          <w:szCs w:val="32"/>
        </w:rPr>
        <w:t>类似业绩表</w:t>
      </w:r>
      <w:bookmarkEnd w:id="96"/>
      <w:bookmarkEnd w:id="97"/>
    </w:p>
    <w:tbl>
      <w:tblPr>
        <w:tblStyle w:val="22"/>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11CC9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14EBE6DE">
            <w:pPr>
              <w:spacing w:line="400" w:lineRule="exact"/>
              <w:ind w:firstLine="105" w:firstLineChars="50"/>
              <w:jc w:val="center"/>
              <w:rPr>
                <w:rFonts w:hint="eastAsia" w:ascii="宋体" w:hAnsi="宋体" w:cs="Arial"/>
                <w:b/>
                <w:color w:val="auto"/>
              </w:rPr>
            </w:pPr>
            <w:r>
              <w:rPr>
                <w:rFonts w:hint="eastAsia" w:ascii="宋体" w:hAnsi="宋体" w:cs="Arial"/>
                <w:b/>
                <w:color w:val="auto"/>
              </w:rPr>
              <w:t>年份</w:t>
            </w:r>
          </w:p>
        </w:tc>
        <w:tc>
          <w:tcPr>
            <w:tcW w:w="1439" w:type="dxa"/>
            <w:noWrap w:val="0"/>
            <w:vAlign w:val="center"/>
          </w:tcPr>
          <w:p w14:paraId="3228C6DF">
            <w:pPr>
              <w:spacing w:line="400" w:lineRule="exact"/>
              <w:jc w:val="center"/>
              <w:rPr>
                <w:rFonts w:hint="eastAsia" w:ascii="宋体" w:hAnsi="宋体" w:cs="Arial"/>
                <w:b/>
                <w:color w:val="auto"/>
              </w:rPr>
            </w:pPr>
            <w:r>
              <w:rPr>
                <w:rFonts w:hint="eastAsia" w:ascii="宋体" w:hAnsi="宋体" w:cs="Arial"/>
                <w:b/>
                <w:color w:val="auto"/>
              </w:rPr>
              <w:t>用户名称</w:t>
            </w:r>
          </w:p>
        </w:tc>
        <w:tc>
          <w:tcPr>
            <w:tcW w:w="1319" w:type="dxa"/>
            <w:noWrap w:val="0"/>
            <w:vAlign w:val="center"/>
          </w:tcPr>
          <w:p w14:paraId="0483F02D">
            <w:pPr>
              <w:spacing w:line="400" w:lineRule="exact"/>
              <w:jc w:val="center"/>
              <w:rPr>
                <w:rFonts w:ascii="宋体" w:hAnsi="宋体" w:cs="Arial"/>
                <w:b/>
                <w:color w:val="auto"/>
              </w:rPr>
            </w:pPr>
            <w:r>
              <w:rPr>
                <w:rFonts w:ascii="宋体" w:hAnsi="宋体" w:cs="Arial"/>
                <w:b/>
                <w:color w:val="auto"/>
              </w:rPr>
              <w:t>项目名称</w:t>
            </w:r>
          </w:p>
        </w:tc>
        <w:tc>
          <w:tcPr>
            <w:tcW w:w="1160" w:type="dxa"/>
            <w:noWrap w:val="0"/>
            <w:vAlign w:val="center"/>
          </w:tcPr>
          <w:p w14:paraId="40CA3DA8">
            <w:pPr>
              <w:spacing w:line="400" w:lineRule="exact"/>
              <w:jc w:val="center"/>
              <w:rPr>
                <w:rFonts w:ascii="宋体" w:hAnsi="宋体" w:cs="Arial"/>
                <w:b/>
                <w:color w:val="auto"/>
              </w:rPr>
            </w:pPr>
            <w:r>
              <w:rPr>
                <w:rFonts w:ascii="宋体" w:hAnsi="宋体" w:cs="Arial"/>
                <w:b/>
                <w:color w:val="auto"/>
              </w:rPr>
              <w:t>完成时间</w:t>
            </w:r>
          </w:p>
        </w:tc>
        <w:tc>
          <w:tcPr>
            <w:tcW w:w="1421" w:type="dxa"/>
            <w:noWrap w:val="0"/>
            <w:vAlign w:val="center"/>
          </w:tcPr>
          <w:p w14:paraId="7B956DC1">
            <w:pPr>
              <w:spacing w:line="400" w:lineRule="exact"/>
              <w:ind w:firstLine="105" w:firstLineChars="50"/>
              <w:jc w:val="center"/>
              <w:rPr>
                <w:rFonts w:hint="eastAsia" w:ascii="宋体" w:hAnsi="宋体" w:cs="Arial"/>
                <w:b/>
                <w:color w:val="auto"/>
              </w:rPr>
            </w:pPr>
            <w:r>
              <w:rPr>
                <w:rFonts w:ascii="宋体" w:hAnsi="宋体" w:cs="Arial"/>
                <w:b/>
                <w:color w:val="auto"/>
              </w:rPr>
              <w:t>合同金额</w:t>
            </w:r>
          </w:p>
        </w:tc>
        <w:tc>
          <w:tcPr>
            <w:tcW w:w="1614" w:type="dxa"/>
            <w:tcBorders>
              <w:right w:val="single" w:color="auto" w:sz="4" w:space="0"/>
            </w:tcBorders>
            <w:noWrap w:val="0"/>
            <w:vAlign w:val="center"/>
          </w:tcPr>
          <w:p w14:paraId="294B79FB">
            <w:pPr>
              <w:spacing w:line="400" w:lineRule="exact"/>
              <w:jc w:val="center"/>
              <w:rPr>
                <w:rFonts w:hint="eastAsia" w:ascii="宋体" w:hAnsi="宋体" w:cs="Arial"/>
                <w:b/>
                <w:color w:val="auto"/>
              </w:rPr>
            </w:pPr>
            <w:r>
              <w:rPr>
                <w:rFonts w:hint="eastAsia" w:ascii="宋体" w:hAnsi="宋体" w:cs="Arial"/>
                <w:b/>
                <w:color w:val="auto"/>
              </w:rPr>
              <w:t>是否通过验收</w:t>
            </w:r>
          </w:p>
        </w:tc>
        <w:tc>
          <w:tcPr>
            <w:tcW w:w="1387" w:type="dxa"/>
            <w:tcBorders>
              <w:left w:val="single" w:color="auto" w:sz="4" w:space="0"/>
            </w:tcBorders>
            <w:noWrap w:val="0"/>
            <w:vAlign w:val="center"/>
          </w:tcPr>
          <w:p w14:paraId="45DAE788">
            <w:pPr>
              <w:spacing w:line="400" w:lineRule="exact"/>
              <w:jc w:val="center"/>
              <w:rPr>
                <w:rFonts w:hint="eastAsia" w:ascii="宋体" w:hAnsi="宋体" w:cs="Arial"/>
                <w:b/>
                <w:color w:val="auto"/>
              </w:rPr>
            </w:pPr>
            <w:r>
              <w:rPr>
                <w:rFonts w:hint="eastAsia" w:ascii="宋体" w:hAnsi="宋体" w:cs="Arial"/>
                <w:b/>
                <w:color w:val="auto"/>
              </w:rPr>
              <w:t>备注</w:t>
            </w:r>
          </w:p>
        </w:tc>
      </w:tr>
      <w:tr w14:paraId="040545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6A517BB0">
            <w:pPr>
              <w:spacing w:line="400" w:lineRule="exact"/>
              <w:jc w:val="center"/>
              <w:rPr>
                <w:rFonts w:ascii="宋体" w:hAnsi="宋体" w:cs="Arial"/>
                <w:color w:val="auto"/>
              </w:rPr>
            </w:pPr>
          </w:p>
        </w:tc>
        <w:tc>
          <w:tcPr>
            <w:tcW w:w="1439" w:type="dxa"/>
            <w:noWrap w:val="0"/>
            <w:vAlign w:val="center"/>
          </w:tcPr>
          <w:p w14:paraId="127EA632">
            <w:pPr>
              <w:spacing w:line="400" w:lineRule="exact"/>
              <w:jc w:val="center"/>
              <w:rPr>
                <w:rFonts w:ascii="宋体" w:hAnsi="宋体" w:cs="Arial"/>
                <w:color w:val="auto"/>
              </w:rPr>
            </w:pPr>
          </w:p>
        </w:tc>
        <w:tc>
          <w:tcPr>
            <w:tcW w:w="1319" w:type="dxa"/>
            <w:noWrap w:val="0"/>
            <w:vAlign w:val="center"/>
          </w:tcPr>
          <w:p w14:paraId="185EACD1">
            <w:pPr>
              <w:spacing w:line="400" w:lineRule="exact"/>
              <w:jc w:val="center"/>
              <w:rPr>
                <w:rFonts w:ascii="宋体" w:hAnsi="宋体" w:cs="Arial"/>
                <w:color w:val="auto"/>
              </w:rPr>
            </w:pPr>
          </w:p>
        </w:tc>
        <w:tc>
          <w:tcPr>
            <w:tcW w:w="1160" w:type="dxa"/>
            <w:noWrap w:val="0"/>
            <w:vAlign w:val="center"/>
          </w:tcPr>
          <w:p w14:paraId="6789DA21">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26D33F4A">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00CE737D">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14889E6F">
            <w:pPr>
              <w:spacing w:line="400" w:lineRule="exact"/>
              <w:jc w:val="center"/>
              <w:rPr>
                <w:rFonts w:ascii="宋体" w:hAnsi="宋体" w:cs="Arial"/>
                <w:color w:val="auto"/>
              </w:rPr>
            </w:pPr>
          </w:p>
        </w:tc>
      </w:tr>
      <w:tr w14:paraId="6AD0DC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5687E368">
            <w:pPr>
              <w:spacing w:line="400" w:lineRule="exact"/>
              <w:jc w:val="center"/>
              <w:rPr>
                <w:rFonts w:ascii="宋体" w:hAnsi="宋体" w:cs="Arial"/>
                <w:color w:val="auto"/>
              </w:rPr>
            </w:pPr>
          </w:p>
        </w:tc>
        <w:tc>
          <w:tcPr>
            <w:tcW w:w="1439" w:type="dxa"/>
            <w:noWrap w:val="0"/>
            <w:vAlign w:val="center"/>
          </w:tcPr>
          <w:p w14:paraId="0F6E3E6C">
            <w:pPr>
              <w:spacing w:line="400" w:lineRule="exact"/>
              <w:jc w:val="center"/>
              <w:rPr>
                <w:rFonts w:ascii="宋体" w:hAnsi="宋体" w:cs="Arial"/>
                <w:color w:val="auto"/>
              </w:rPr>
            </w:pPr>
          </w:p>
        </w:tc>
        <w:tc>
          <w:tcPr>
            <w:tcW w:w="1319" w:type="dxa"/>
            <w:noWrap w:val="0"/>
            <w:vAlign w:val="center"/>
          </w:tcPr>
          <w:p w14:paraId="19A92E7A">
            <w:pPr>
              <w:spacing w:line="400" w:lineRule="exact"/>
              <w:jc w:val="center"/>
              <w:rPr>
                <w:rFonts w:ascii="宋体" w:hAnsi="宋体" w:cs="Arial"/>
                <w:color w:val="auto"/>
              </w:rPr>
            </w:pPr>
          </w:p>
        </w:tc>
        <w:tc>
          <w:tcPr>
            <w:tcW w:w="1160" w:type="dxa"/>
            <w:noWrap w:val="0"/>
            <w:vAlign w:val="center"/>
          </w:tcPr>
          <w:p w14:paraId="50936CB5">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0AA8841D">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12712420">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11B8AC8A">
            <w:pPr>
              <w:spacing w:line="400" w:lineRule="exact"/>
              <w:jc w:val="center"/>
              <w:rPr>
                <w:rFonts w:ascii="宋体" w:hAnsi="宋体" w:cs="Arial"/>
                <w:color w:val="auto"/>
              </w:rPr>
            </w:pPr>
          </w:p>
        </w:tc>
      </w:tr>
      <w:tr w14:paraId="54FD3E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0069CF4E">
            <w:pPr>
              <w:spacing w:line="400" w:lineRule="exact"/>
              <w:jc w:val="center"/>
              <w:rPr>
                <w:rFonts w:ascii="宋体" w:hAnsi="宋体" w:cs="Arial"/>
                <w:color w:val="auto"/>
              </w:rPr>
            </w:pPr>
          </w:p>
        </w:tc>
        <w:tc>
          <w:tcPr>
            <w:tcW w:w="1439" w:type="dxa"/>
            <w:tcBorders>
              <w:bottom w:val="single" w:color="auto" w:sz="4" w:space="0"/>
            </w:tcBorders>
            <w:noWrap w:val="0"/>
            <w:vAlign w:val="center"/>
          </w:tcPr>
          <w:p w14:paraId="4D808112">
            <w:pPr>
              <w:spacing w:line="400" w:lineRule="exact"/>
              <w:jc w:val="center"/>
              <w:rPr>
                <w:rFonts w:ascii="宋体" w:hAnsi="宋体" w:cs="Arial"/>
                <w:color w:val="auto"/>
              </w:rPr>
            </w:pPr>
          </w:p>
        </w:tc>
        <w:tc>
          <w:tcPr>
            <w:tcW w:w="1319" w:type="dxa"/>
            <w:tcBorders>
              <w:bottom w:val="single" w:color="auto" w:sz="4" w:space="0"/>
            </w:tcBorders>
            <w:noWrap w:val="0"/>
            <w:vAlign w:val="center"/>
          </w:tcPr>
          <w:p w14:paraId="76D7EED1">
            <w:pPr>
              <w:spacing w:line="400" w:lineRule="exact"/>
              <w:jc w:val="center"/>
              <w:rPr>
                <w:rFonts w:ascii="宋体" w:hAnsi="宋体" w:cs="Arial"/>
                <w:color w:val="auto"/>
              </w:rPr>
            </w:pPr>
          </w:p>
        </w:tc>
        <w:tc>
          <w:tcPr>
            <w:tcW w:w="1160" w:type="dxa"/>
            <w:tcBorders>
              <w:bottom w:val="single" w:color="auto" w:sz="4" w:space="0"/>
            </w:tcBorders>
            <w:noWrap w:val="0"/>
            <w:vAlign w:val="center"/>
          </w:tcPr>
          <w:p w14:paraId="48990924">
            <w:pPr>
              <w:spacing w:line="400" w:lineRule="exact"/>
              <w:jc w:val="center"/>
              <w:rPr>
                <w:rFonts w:ascii="宋体" w:hAnsi="宋体" w:cs="Arial"/>
                <w:color w:val="auto"/>
              </w:rPr>
            </w:pPr>
          </w:p>
        </w:tc>
        <w:tc>
          <w:tcPr>
            <w:tcW w:w="1421" w:type="dxa"/>
            <w:tcBorders>
              <w:bottom w:val="single" w:color="auto" w:sz="4" w:space="0"/>
              <w:right w:val="single" w:color="auto" w:sz="4" w:space="0"/>
            </w:tcBorders>
            <w:noWrap w:val="0"/>
            <w:vAlign w:val="center"/>
          </w:tcPr>
          <w:p w14:paraId="4D24F035">
            <w:pPr>
              <w:spacing w:line="400" w:lineRule="exact"/>
              <w:jc w:val="center"/>
              <w:rPr>
                <w:rFonts w:ascii="宋体" w:hAnsi="宋体" w:cs="Arial"/>
                <w:color w:val="auto"/>
              </w:rPr>
            </w:pPr>
          </w:p>
        </w:tc>
        <w:tc>
          <w:tcPr>
            <w:tcW w:w="1614" w:type="dxa"/>
            <w:tcBorders>
              <w:left w:val="single" w:color="auto" w:sz="4" w:space="0"/>
              <w:bottom w:val="single" w:color="auto" w:sz="4" w:space="0"/>
              <w:right w:val="single" w:color="auto" w:sz="4" w:space="0"/>
            </w:tcBorders>
            <w:noWrap w:val="0"/>
            <w:vAlign w:val="center"/>
          </w:tcPr>
          <w:p w14:paraId="3429787C">
            <w:pPr>
              <w:spacing w:line="400" w:lineRule="exact"/>
              <w:jc w:val="center"/>
              <w:rPr>
                <w:rFonts w:ascii="宋体" w:hAnsi="宋体" w:cs="Arial"/>
                <w:color w:val="auto"/>
              </w:rPr>
            </w:pPr>
          </w:p>
        </w:tc>
        <w:tc>
          <w:tcPr>
            <w:tcW w:w="1387" w:type="dxa"/>
            <w:tcBorders>
              <w:left w:val="single" w:color="auto" w:sz="4" w:space="0"/>
              <w:bottom w:val="single" w:color="auto" w:sz="4" w:space="0"/>
            </w:tcBorders>
            <w:noWrap w:val="0"/>
            <w:vAlign w:val="center"/>
          </w:tcPr>
          <w:p w14:paraId="23607849">
            <w:pPr>
              <w:spacing w:line="400" w:lineRule="exact"/>
              <w:jc w:val="center"/>
              <w:rPr>
                <w:rFonts w:ascii="宋体" w:hAnsi="宋体" w:cs="Arial"/>
                <w:color w:val="auto"/>
              </w:rPr>
            </w:pPr>
          </w:p>
        </w:tc>
      </w:tr>
      <w:tr w14:paraId="3C7F9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F79DF4C">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713548E9">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75FEEB0A">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7B10BD4F">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51781CB6">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74D9EDC">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5C7F78CE">
            <w:pPr>
              <w:spacing w:line="400" w:lineRule="exact"/>
              <w:jc w:val="center"/>
              <w:rPr>
                <w:rFonts w:ascii="宋体" w:hAnsi="宋体" w:cs="Arial"/>
                <w:color w:val="auto"/>
              </w:rPr>
            </w:pPr>
          </w:p>
        </w:tc>
      </w:tr>
      <w:tr w14:paraId="1DD637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03FED26F">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12F55014">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71C94F5C">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114BB8A0">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2B32C297">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8487B93">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53BF2521">
            <w:pPr>
              <w:spacing w:line="400" w:lineRule="exact"/>
              <w:jc w:val="center"/>
              <w:rPr>
                <w:rFonts w:ascii="宋体" w:hAnsi="宋体" w:cs="Arial"/>
                <w:color w:val="auto"/>
              </w:rPr>
            </w:pPr>
          </w:p>
        </w:tc>
      </w:tr>
      <w:tr w14:paraId="6E473E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2746797B">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201D9962">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00207706">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70991395">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2AF7945A">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483D8F7">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1F093E57">
            <w:pPr>
              <w:spacing w:line="400" w:lineRule="exact"/>
              <w:jc w:val="center"/>
              <w:rPr>
                <w:rFonts w:ascii="宋体" w:hAnsi="宋体" w:cs="Arial"/>
                <w:color w:val="auto"/>
              </w:rPr>
            </w:pPr>
          </w:p>
        </w:tc>
      </w:tr>
      <w:tr w14:paraId="551DB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216565C">
            <w:pPr>
              <w:spacing w:line="400" w:lineRule="exact"/>
              <w:jc w:val="center"/>
              <w:rPr>
                <w:rFonts w:ascii="宋体" w:hAnsi="宋体" w:cs="Arial"/>
                <w:color w:val="auto"/>
              </w:rPr>
            </w:pPr>
          </w:p>
        </w:tc>
        <w:tc>
          <w:tcPr>
            <w:tcW w:w="1439" w:type="dxa"/>
            <w:tcBorders>
              <w:top w:val="single" w:color="auto" w:sz="4" w:space="0"/>
            </w:tcBorders>
            <w:noWrap w:val="0"/>
            <w:vAlign w:val="center"/>
          </w:tcPr>
          <w:p w14:paraId="474DF3CF">
            <w:pPr>
              <w:spacing w:line="400" w:lineRule="exact"/>
              <w:jc w:val="center"/>
              <w:rPr>
                <w:rFonts w:ascii="宋体" w:hAnsi="宋体" w:cs="Arial"/>
                <w:color w:val="auto"/>
              </w:rPr>
            </w:pPr>
          </w:p>
        </w:tc>
        <w:tc>
          <w:tcPr>
            <w:tcW w:w="1319" w:type="dxa"/>
            <w:tcBorders>
              <w:top w:val="single" w:color="auto" w:sz="4" w:space="0"/>
            </w:tcBorders>
            <w:noWrap w:val="0"/>
            <w:vAlign w:val="center"/>
          </w:tcPr>
          <w:p w14:paraId="790F0B85">
            <w:pPr>
              <w:spacing w:line="400" w:lineRule="exact"/>
              <w:jc w:val="center"/>
              <w:rPr>
                <w:rFonts w:ascii="宋体" w:hAnsi="宋体" w:cs="Arial"/>
                <w:color w:val="auto"/>
              </w:rPr>
            </w:pPr>
          </w:p>
        </w:tc>
        <w:tc>
          <w:tcPr>
            <w:tcW w:w="1160" w:type="dxa"/>
            <w:tcBorders>
              <w:top w:val="single" w:color="auto" w:sz="4" w:space="0"/>
            </w:tcBorders>
            <w:noWrap w:val="0"/>
            <w:vAlign w:val="center"/>
          </w:tcPr>
          <w:p w14:paraId="67007ADC">
            <w:pPr>
              <w:spacing w:line="400" w:lineRule="exact"/>
              <w:jc w:val="center"/>
              <w:rPr>
                <w:rFonts w:ascii="宋体" w:hAnsi="宋体" w:cs="Arial"/>
                <w:color w:val="auto"/>
              </w:rPr>
            </w:pPr>
          </w:p>
        </w:tc>
        <w:tc>
          <w:tcPr>
            <w:tcW w:w="1421" w:type="dxa"/>
            <w:tcBorders>
              <w:top w:val="single" w:color="auto" w:sz="4" w:space="0"/>
              <w:right w:val="single" w:color="auto" w:sz="4" w:space="0"/>
            </w:tcBorders>
            <w:noWrap w:val="0"/>
            <w:vAlign w:val="center"/>
          </w:tcPr>
          <w:p w14:paraId="2BADC154">
            <w:pPr>
              <w:spacing w:line="400" w:lineRule="exact"/>
              <w:jc w:val="center"/>
              <w:rPr>
                <w:rFonts w:ascii="宋体" w:hAnsi="宋体" w:cs="Arial"/>
                <w:color w:val="auto"/>
              </w:rPr>
            </w:pPr>
          </w:p>
        </w:tc>
        <w:tc>
          <w:tcPr>
            <w:tcW w:w="1614" w:type="dxa"/>
            <w:tcBorders>
              <w:top w:val="single" w:color="auto" w:sz="4" w:space="0"/>
              <w:left w:val="single" w:color="auto" w:sz="4" w:space="0"/>
              <w:right w:val="single" w:color="auto" w:sz="4" w:space="0"/>
            </w:tcBorders>
            <w:noWrap w:val="0"/>
            <w:vAlign w:val="center"/>
          </w:tcPr>
          <w:p w14:paraId="4774C173">
            <w:pPr>
              <w:spacing w:line="400" w:lineRule="exact"/>
              <w:jc w:val="center"/>
              <w:rPr>
                <w:rFonts w:ascii="宋体" w:hAnsi="宋体" w:cs="Arial"/>
                <w:color w:val="auto"/>
              </w:rPr>
            </w:pPr>
          </w:p>
        </w:tc>
        <w:tc>
          <w:tcPr>
            <w:tcW w:w="1387" w:type="dxa"/>
            <w:tcBorders>
              <w:top w:val="single" w:color="auto" w:sz="4" w:space="0"/>
              <w:left w:val="single" w:color="auto" w:sz="4" w:space="0"/>
            </w:tcBorders>
            <w:noWrap w:val="0"/>
            <w:vAlign w:val="center"/>
          </w:tcPr>
          <w:p w14:paraId="345CA957">
            <w:pPr>
              <w:spacing w:line="400" w:lineRule="exact"/>
              <w:jc w:val="center"/>
              <w:rPr>
                <w:rFonts w:ascii="宋体" w:hAnsi="宋体" w:cs="Arial"/>
                <w:color w:val="auto"/>
              </w:rPr>
            </w:pPr>
          </w:p>
        </w:tc>
      </w:tr>
    </w:tbl>
    <w:p w14:paraId="5FFFC8C5">
      <w:pPr>
        <w:spacing w:line="360" w:lineRule="auto"/>
        <w:jc w:val="left"/>
        <w:rPr>
          <w:rFonts w:hint="eastAsia"/>
          <w:color w:val="auto"/>
          <w:sz w:val="24"/>
        </w:rPr>
      </w:pPr>
      <w:r>
        <w:rPr>
          <w:rFonts w:hint="eastAsia"/>
          <w:color w:val="auto"/>
          <w:sz w:val="24"/>
        </w:rPr>
        <w:t>注：供应商（仅限于供应商自己的）以上业绩需提供有关书面证明材料。“合同金额”需提供合同复印件；“是否通过验收”需提供合同验收合格或用户单位书面证明材料。</w:t>
      </w:r>
    </w:p>
    <w:p w14:paraId="694938F8">
      <w:pPr>
        <w:spacing w:line="400" w:lineRule="exact"/>
        <w:ind w:left="360"/>
        <w:jc w:val="center"/>
        <w:rPr>
          <w:rFonts w:hint="eastAsia" w:ascii="宋体" w:hAnsi="宋体" w:cs="Arial"/>
          <w:color w:val="auto"/>
          <w:sz w:val="24"/>
        </w:rPr>
      </w:pPr>
    </w:p>
    <w:p w14:paraId="206AF2DE">
      <w:pPr>
        <w:jc w:val="left"/>
        <w:rPr>
          <w:rFonts w:hint="eastAsia" w:ascii="宋体" w:hAnsi="宋体" w:cs="Arial"/>
          <w:color w:val="auto"/>
        </w:rPr>
      </w:pPr>
    </w:p>
    <w:p w14:paraId="69ECB6C3">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6599DDF5">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3273FB33">
      <w:pPr>
        <w:adjustRightInd w:val="0"/>
        <w:spacing w:line="360" w:lineRule="auto"/>
        <w:ind w:left="420" w:leftChars="200"/>
        <w:jc w:val="left"/>
        <w:outlineLvl w:val="0"/>
        <w:rPr>
          <w:rFonts w:hint="eastAsia" w:ascii="宋体" w:hAnsi="宋体"/>
          <w:color w:val="auto"/>
          <w:sz w:val="24"/>
        </w:rPr>
      </w:pPr>
      <w:r>
        <w:rPr>
          <w:rFonts w:hint="eastAsia" w:ascii="宋体" w:hAnsi="宋体"/>
          <w:color w:val="auto"/>
          <w:sz w:val="24"/>
        </w:rPr>
        <w:t xml:space="preserve">日      期：XXX年XXX月XXX日 </w:t>
      </w:r>
    </w:p>
    <w:p w14:paraId="7AAC1166">
      <w:pPr>
        <w:spacing w:before="156" w:beforeLines="50" w:after="468" w:afterLines="150"/>
        <w:jc w:val="center"/>
        <w:outlineLvl w:val="1"/>
        <w:rPr>
          <w:rFonts w:hint="eastAsia" w:ascii="宋体" w:hAnsi="宋体"/>
          <w:color w:val="auto"/>
          <w:sz w:val="24"/>
        </w:rPr>
      </w:pPr>
    </w:p>
    <w:p w14:paraId="14C7AD0C">
      <w:pPr>
        <w:spacing w:before="156" w:beforeLines="50" w:after="468" w:afterLines="150"/>
        <w:jc w:val="center"/>
        <w:outlineLvl w:val="0"/>
        <w:rPr>
          <w:rStyle w:val="30"/>
          <w:rFonts w:hint="eastAsia" w:eastAsia="黑体"/>
          <w:color w:val="auto"/>
          <w:lang w:eastAsia="zh-CN"/>
        </w:rPr>
      </w:pPr>
      <w:r>
        <w:rPr>
          <w:rFonts w:hint="eastAsia"/>
          <w:color w:val="auto"/>
        </w:rPr>
        <w:br w:type="page"/>
      </w:r>
      <w:bookmarkStart w:id="99" w:name="_Toc15007"/>
      <w:bookmarkStart w:id="100" w:name="_Toc5422"/>
      <w:bookmarkStart w:id="101" w:name="_Toc91771175"/>
      <w:r>
        <w:rPr>
          <w:rFonts w:hint="eastAsia" w:ascii="黑体" w:hAnsi="黑体" w:eastAsia="黑体"/>
          <w:color w:val="auto"/>
          <w:sz w:val="36"/>
        </w:rPr>
        <w:t>第五章 保证金退还申请书</w:t>
      </w:r>
      <w:bookmarkEnd w:id="98"/>
      <w:bookmarkEnd w:id="99"/>
      <w:bookmarkEnd w:id="100"/>
      <w:bookmarkEnd w:id="101"/>
    </w:p>
    <w:p w14:paraId="4145BF64">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14:paraId="45C15C51">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w:t>
      </w:r>
      <w:r>
        <w:rPr>
          <w:rFonts w:hint="eastAsia"/>
          <w:color w:val="auto"/>
          <w:sz w:val="24"/>
          <w:lang w:eastAsia="zh-CN"/>
        </w:rPr>
        <w:t>SJCG[2025]007-1</w:t>
      </w:r>
      <w:r>
        <w:rPr>
          <w:rFonts w:hint="eastAsia"/>
          <w:color w:val="auto"/>
          <w:sz w:val="24"/>
        </w:rPr>
        <w:t>号）的询价，同时按询价文件的规定交纳了人民币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rPr>
        <w:t>的询价保证金。现询价工作已经结束，按照询价文件的规定，特向贵单位申请退还本项目的询价保证金。</w:t>
      </w:r>
    </w:p>
    <w:p w14:paraId="6B4F6A30">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14:paraId="77A3DCAB">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14:paraId="09079BD1">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14:paraId="5E81C197">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14:paraId="2167CC11">
      <w:pPr>
        <w:adjustRightInd w:val="0"/>
        <w:snapToGrid w:val="0"/>
        <w:spacing w:line="360" w:lineRule="auto"/>
        <w:jc w:val="left"/>
        <w:rPr>
          <w:rFonts w:hint="eastAsia"/>
          <w:color w:val="auto"/>
          <w:sz w:val="24"/>
        </w:rPr>
      </w:pPr>
    </w:p>
    <w:p w14:paraId="34C0A16E">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0F8DB0C2">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531AF498">
      <w:pPr>
        <w:adjustRightInd w:val="0"/>
        <w:snapToGrid w:val="0"/>
        <w:spacing w:line="360" w:lineRule="auto"/>
        <w:ind w:firstLine="360" w:firstLineChars="150"/>
        <w:jc w:val="left"/>
        <w:rPr>
          <w:color w:val="auto"/>
          <w:sz w:val="24"/>
        </w:rPr>
      </w:pPr>
      <w:r>
        <w:rPr>
          <w:rFonts w:hint="eastAsia"/>
          <w:color w:val="auto"/>
          <w:sz w:val="24"/>
        </w:rPr>
        <w:t xml:space="preserve">联系电话：  </w:t>
      </w:r>
    </w:p>
    <w:p w14:paraId="716E3CAA">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14:paraId="331A95DE">
      <w:pPr>
        <w:adjustRightInd w:val="0"/>
        <w:snapToGrid w:val="0"/>
        <w:spacing w:line="360" w:lineRule="auto"/>
        <w:jc w:val="left"/>
        <w:rPr>
          <w:rFonts w:hint="eastAsia"/>
          <w:color w:val="auto"/>
          <w:sz w:val="28"/>
          <w:szCs w:val="28"/>
        </w:rPr>
      </w:pPr>
    </w:p>
    <w:p w14:paraId="771334BC">
      <w:pPr>
        <w:adjustRightInd w:val="0"/>
        <w:snapToGrid w:val="0"/>
        <w:spacing w:line="360" w:lineRule="auto"/>
        <w:jc w:val="left"/>
        <w:rPr>
          <w:rFonts w:hint="eastAsia"/>
          <w:color w:val="auto"/>
          <w:sz w:val="28"/>
          <w:szCs w:val="28"/>
        </w:rPr>
      </w:pPr>
    </w:p>
    <w:p w14:paraId="5A052F89">
      <w:pPr>
        <w:adjustRightInd w:val="0"/>
        <w:snapToGrid w:val="0"/>
        <w:spacing w:line="360" w:lineRule="auto"/>
        <w:jc w:val="left"/>
        <w:rPr>
          <w:rFonts w:hint="eastAsia"/>
          <w:color w:val="auto"/>
          <w:sz w:val="28"/>
          <w:szCs w:val="28"/>
        </w:rPr>
      </w:pPr>
    </w:p>
    <w:p w14:paraId="47B4A1A8">
      <w:pPr>
        <w:pStyle w:val="2"/>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，本申请书用于供应商申请退还询价保证金（银行保函形式提交的除外）。</w:t>
      </w:r>
    </w:p>
    <w:p w14:paraId="52FBF9E3">
      <w:pPr>
        <w:pStyle w:val="2"/>
        <w:spacing w:line="276" w:lineRule="auto"/>
        <w:ind w:firstLine="484" w:firstLineChars="202"/>
        <w:outlineLvl w:val="1"/>
        <w:rPr>
          <w:rFonts w:hint="eastAsia"/>
          <w:color w:val="auto"/>
          <w:sz w:val="24"/>
        </w:rPr>
      </w:pPr>
      <w:bookmarkStart w:id="102" w:name="_Toc20328"/>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bookmarkEnd w:id="102"/>
    </w:p>
    <w:permEnd w:id="35"/>
    <w:p w14:paraId="6966304E">
      <w:pPr>
        <w:spacing w:before="156" w:beforeLines="50" w:after="468" w:afterLines="150"/>
        <w:jc w:val="center"/>
        <w:outlineLvl w:val="0"/>
        <w:rPr>
          <w:rStyle w:val="30"/>
          <w:rFonts w:hint="eastAsia" w:eastAsia="黑体"/>
          <w:color w:val="auto"/>
        </w:rPr>
      </w:pPr>
      <w:r>
        <w:rPr>
          <w:rFonts w:hint="eastAsia"/>
          <w:color w:val="auto"/>
        </w:rPr>
        <w:br w:type="page"/>
      </w:r>
      <w:bookmarkStart w:id="103" w:name="_Toc15778"/>
      <w:bookmarkStart w:id="104" w:name="_Toc1723"/>
      <w:bookmarkStart w:id="105" w:name="_Toc91771176"/>
      <w:permStart w:id="36" w:edGrp="everyone"/>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103"/>
      <w:bookmarkEnd w:id="104"/>
      <w:bookmarkEnd w:id="105"/>
      <w:permEnd w:id="36"/>
    </w:p>
    <w:p w14:paraId="212109F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14:paraId="4BA2F998">
      <w:pPr>
        <w:adjustRightInd w:val="0"/>
        <w:snapToGrid w:val="0"/>
        <w:spacing w:line="360" w:lineRule="auto"/>
        <w:ind w:firstLine="482" w:firstLineChars="200"/>
        <w:outlineLvl w:val="1"/>
        <w:rPr>
          <w:rFonts w:hint="eastAsia" w:ascii="宋体" w:hAnsi="宋体"/>
          <w:b/>
          <w:bCs/>
          <w:color w:val="auto"/>
          <w:sz w:val="24"/>
        </w:rPr>
      </w:pPr>
      <w:bookmarkStart w:id="106" w:name="_Toc91771177"/>
      <w:bookmarkStart w:id="107" w:name="_Toc32464"/>
      <w:bookmarkStart w:id="108" w:name="_Toc6890"/>
      <w:r>
        <w:rPr>
          <w:rFonts w:hint="eastAsia" w:ascii="宋体" w:hAnsi="宋体"/>
          <w:b/>
          <w:bCs/>
          <w:color w:val="auto"/>
          <w:sz w:val="24"/>
        </w:rPr>
        <w:t>一、询价程序</w:t>
      </w:r>
      <w:bookmarkEnd w:id="106"/>
      <w:bookmarkEnd w:id="107"/>
      <w:bookmarkEnd w:id="108"/>
    </w:p>
    <w:p w14:paraId="4260EE0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1．供应商签到并递交响应文件。供应商的法定代表人或其授权代表应按本文件规定的时间和地点准时参加询价，并携带本人身份证原件备查。</w:t>
      </w:r>
      <w:r>
        <w:rPr>
          <w:rFonts w:hint="eastAsia"/>
          <w:color w:val="auto"/>
          <w:sz w:val="24"/>
        </w:rPr>
        <w:t>（电子邮件递交的除外）</w:t>
      </w:r>
    </w:p>
    <w:p w14:paraId="4FE6E50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14:paraId="3C34DCC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14:paraId="78A6493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4．询价小组按照询价文件的规定对供应商的响应文件进行资格性和符合性审查，未通过审查的不进入下一步评审。</w:t>
      </w:r>
    </w:p>
    <w:p w14:paraId="7BCF6469">
      <w:pPr>
        <w:adjustRightInd w:val="0"/>
        <w:snapToGrid w:val="0"/>
        <w:spacing w:line="360" w:lineRule="auto"/>
        <w:ind w:firstLine="480" w:firstLineChars="200"/>
        <w:rPr>
          <w:color w:val="auto"/>
        </w:rPr>
      </w:pPr>
      <w:r>
        <w:rPr>
          <w:rFonts w:hint="eastAsia" w:ascii="宋体" w:hAnsi="宋体"/>
          <w:bCs/>
          <w:color w:val="auto"/>
          <w:sz w:val="24"/>
        </w:rPr>
        <w:t>5. 询价小组按照询价文件的规定对资格性和符合性审查通过的供应商进行低于成本评审，</w:t>
      </w:r>
      <w:r>
        <w:rPr>
          <w:rFonts w:ascii="宋体" w:hAnsi="宋体"/>
          <w:bCs/>
          <w:color w:val="auto"/>
          <w:sz w:val="24"/>
        </w:rPr>
        <w:t>认定为低于成本报价的供应商，作</w:t>
      </w:r>
      <w:r>
        <w:rPr>
          <w:rFonts w:hint="eastAsia" w:ascii="宋体" w:hAnsi="宋体"/>
          <w:bCs/>
          <w:color w:val="auto"/>
          <w:sz w:val="24"/>
        </w:rPr>
        <w:t>废标</w:t>
      </w:r>
      <w:r>
        <w:rPr>
          <w:rFonts w:ascii="宋体" w:hAnsi="宋体"/>
          <w:bCs/>
          <w:color w:val="auto"/>
          <w:sz w:val="24"/>
        </w:rPr>
        <w:t>处理。</w:t>
      </w:r>
    </w:p>
    <w:p w14:paraId="6B5A0E6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6．询价小组编写评审报告。询价小组从质量和服务均能满足采购文件实质性要求且</w:t>
      </w:r>
      <w:r>
        <w:rPr>
          <w:color w:val="auto"/>
          <w:sz w:val="24"/>
        </w:rPr>
        <w:t>通过</w:t>
      </w:r>
      <w:r>
        <w:rPr>
          <w:rFonts w:hint="eastAsia" w:ascii="宋体" w:hAnsi="宋体"/>
          <w:bCs/>
          <w:color w:val="auto"/>
          <w:sz w:val="24"/>
        </w:rPr>
        <w:t>资格性、符合性</w:t>
      </w:r>
      <w:r>
        <w:rPr>
          <w:color w:val="auto"/>
          <w:sz w:val="24"/>
        </w:rPr>
        <w:t>审查</w:t>
      </w:r>
      <w:r>
        <w:rPr>
          <w:rFonts w:hint="eastAsia"/>
          <w:color w:val="auto"/>
          <w:sz w:val="24"/>
        </w:rPr>
        <w:t>和低于成本评审</w:t>
      </w:r>
      <w:r>
        <w:rPr>
          <w:rFonts w:hint="eastAsia" w:ascii="宋体" w:hAnsi="宋体"/>
          <w:bCs/>
          <w:color w:val="auto"/>
          <w:sz w:val="24"/>
        </w:rPr>
        <w:t>的供应商中，按照供应商的报价由低到高排序，推荐成交候选供应商。供应商报价相同的，由询价小组自主确定推荐的成交候选供应商顺序。</w:t>
      </w:r>
    </w:p>
    <w:p w14:paraId="7185516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7．采购人</w:t>
      </w:r>
      <w:r>
        <w:rPr>
          <w:rFonts w:hint="eastAsia"/>
          <w:color w:val="auto"/>
          <w:sz w:val="24"/>
        </w:rPr>
        <w:t>在询价小组推荐的成交候选供应商中按照</w:t>
      </w:r>
      <w:r>
        <w:rPr>
          <w:rFonts w:hint="eastAsia" w:ascii="宋体" w:hAnsi="宋体"/>
          <w:bCs/>
          <w:color w:val="auto"/>
          <w:sz w:val="24"/>
        </w:rPr>
        <w:t>报价最低的原则确定成交供应商。</w:t>
      </w:r>
    </w:p>
    <w:p w14:paraId="6EED5BB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8．发布成交结果公告后发出成交通知书。</w:t>
      </w:r>
    </w:p>
    <w:p w14:paraId="0EEED783">
      <w:pPr>
        <w:adjustRightInd w:val="0"/>
        <w:snapToGrid w:val="0"/>
        <w:spacing w:line="360" w:lineRule="auto"/>
        <w:ind w:firstLine="480" w:firstLineChars="200"/>
        <w:rPr>
          <w:rFonts w:hint="eastAsia"/>
          <w:color w:val="auto"/>
        </w:rPr>
      </w:pPr>
      <w:r>
        <w:rPr>
          <w:rFonts w:hint="eastAsia" w:ascii="宋体" w:hAnsi="宋体"/>
          <w:bCs/>
          <w:color w:val="auto"/>
          <w:sz w:val="24"/>
        </w:rPr>
        <w:t>9．成交供应商领取成交通知书后签订合同。</w:t>
      </w:r>
    </w:p>
    <w:p w14:paraId="7E5FD9A1">
      <w:pPr>
        <w:adjustRightInd w:val="0"/>
        <w:snapToGrid w:val="0"/>
        <w:spacing w:line="360" w:lineRule="auto"/>
        <w:ind w:firstLine="482" w:firstLineChars="200"/>
        <w:outlineLvl w:val="1"/>
        <w:rPr>
          <w:rFonts w:hint="eastAsia" w:ascii="宋体" w:hAnsi="宋体"/>
          <w:b/>
          <w:bCs/>
          <w:color w:val="auto"/>
          <w:sz w:val="24"/>
        </w:rPr>
      </w:pPr>
      <w:bookmarkStart w:id="109" w:name="_Toc91771178"/>
      <w:bookmarkStart w:id="110" w:name="_Toc29972"/>
      <w:bookmarkStart w:id="111" w:name="_Toc7763"/>
      <w:r>
        <w:rPr>
          <w:rFonts w:hint="eastAsia" w:ascii="宋体" w:hAnsi="宋体"/>
          <w:b/>
          <w:bCs/>
          <w:color w:val="auto"/>
          <w:sz w:val="24"/>
        </w:rPr>
        <w:t>二、评审程序、评审方法、评审标准</w:t>
      </w:r>
      <w:bookmarkEnd w:id="109"/>
      <w:bookmarkEnd w:id="110"/>
      <w:bookmarkEnd w:id="111"/>
    </w:p>
    <w:p w14:paraId="1C5C10A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14:paraId="1AF4BC3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14:paraId="2F34BB0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14:paraId="4D0B977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14:paraId="571FDA1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0B28E0E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249624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14:paraId="5FC1AF68">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04EC05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14:paraId="5FCFC0F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成交候选供应商应当排序。询价小组应当按照供应商的报价由低到高排序，推荐成交候选供应商。供应商报价相同的，由采购人自主确定推荐的成交候选供应商顺序。</w:t>
      </w:r>
    </w:p>
    <w:p w14:paraId="625BC29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14:paraId="03B6CA2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14:paraId="6D22EE4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14:paraId="68C9F96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14:paraId="4B564E2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14:paraId="2793AE4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14:paraId="080C64C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14:paraId="4A1D8FA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14:paraId="722D5BE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9D54A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09F03B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14:paraId="73D55BF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14:paraId="5BF7FB5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9.1因情况变化，不再符合规定的询价采购方式适用情形的；</w:t>
      </w:r>
    </w:p>
    <w:p w14:paraId="701F3F1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9.2出现影响采购公正的违法、违规行为的；</w:t>
      </w:r>
    </w:p>
    <w:p w14:paraId="7DB028C5">
      <w:pPr>
        <w:adjustRightInd w:val="0"/>
        <w:snapToGrid w:val="0"/>
        <w:spacing w:line="360" w:lineRule="auto"/>
        <w:ind w:left="120"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14:paraId="0C7945ED">
      <w:pPr>
        <w:adjustRightInd w:val="0"/>
        <w:snapToGrid w:val="0"/>
        <w:spacing w:line="360" w:lineRule="auto"/>
        <w:ind w:firstLine="482" w:firstLineChars="200"/>
        <w:outlineLvl w:val="1"/>
        <w:rPr>
          <w:rFonts w:hint="eastAsia" w:ascii="宋体" w:hAnsi="宋体"/>
          <w:b/>
          <w:bCs/>
          <w:color w:val="auto"/>
          <w:sz w:val="24"/>
        </w:rPr>
      </w:pPr>
      <w:bookmarkStart w:id="112" w:name="_Toc18664"/>
      <w:bookmarkStart w:id="113" w:name="_Toc91771179"/>
      <w:bookmarkStart w:id="114" w:name="_Toc26769"/>
      <w:r>
        <w:rPr>
          <w:rFonts w:hint="eastAsia" w:ascii="宋体" w:hAnsi="宋体"/>
          <w:b/>
          <w:bCs/>
          <w:color w:val="auto"/>
          <w:sz w:val="24"/>
        </w:rPr>
        <w:t>三、评审纪律</w:t>
      </w:r>
      <w:bookmarkEnd w:id="112"/>
      <w:bookmarkEnd w:id="113"/>
      <w:bookmarkEnd w:id="114"/>
    </w:p>
    <w:p w14:paraId="7616659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14:paraId="23E8BFA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14:paraId="1A0F57E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14:paraId="0C40019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14:paraId="6A94405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14:paraId="5F4580A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5C7D9B8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14:paraId="1852FDF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14:paraId="45875CBE">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46"/>
      <w:bookmarkEnd w:id="47"/>
      <w:bookmarkEnd w:id="48"/>
      <w:bookmarkStart w:id="115" w:name="_Hlt101846155"/>
      <w:bookmarkEnd w:id="115"/>
      <w:bookmarkStart w:id="116" w:name="_Toc217446059"/>
      <w:bookmarkStart w:id="117" w:name="_Toc217446099"/>
    </w:p>
    <w:p w14:paraId="3FE3A5A8">
      <w:pPr>
        <w:pStyle w:val="2"/>
        <w:numPr>
          <w:ilvl w:val="0"/>
          <w:numId w:val="3"/>
        </w:numPr>
        <w:spacing w:line="360" w:lineRule="auto"/>
        <w:jc w:val="center"/>
        <w:rPr>
          <w:rFonts w:hint="eastAsia" w:ascii="黑体" w:hAnsi="黑体" w:eastAsia="黑体"/>
          <w:color w:val="auto"/>
          <w:sz w:val="36"/>
        </w:rPr>
      </w:pPr>
      <w:r>
        <w:rPr>
          <w:rFonts w:ascii="宋体" w:hAnsi="宋体"/>
          <w:b/>
          <w:color w:val="auto"/>
          <w:sz w:val="36"/>
          <w:szCs w:val="36"/>
        </w:rPr>
        <w:br w:type="page"/>
      </w:r>
      <w:permStart w:id="37" w:edGrp="everyone"/>
      <w:bookmarkStart w:id="118" w:name="_Toc16431"/>
      <w:bookmarkStart w:id="119" w:name="_Toc91771180"/>
      <w:bookmarkStart w:id="120" w:name="_Toc3243"/>
      <w:r>
        <w:rPr>
          <w:rFonts w:hint="eastAsia" w:ascii="黑体" w:hAnsi="黑体" w:eastAsia="黑体"/>
          <w:color w:val="auto"/>
          <w:sz w:val="36"/>
        </w:rPr>
        <w:t>采购合同（草案）</w:t>
      </w:r>
      <w:bookmarkEnd w:id="118"/>
      <w:bookmarkEnd w:id="119"/>
      <w:bookmarkEnd w:id="120"/>
    </w:p>
    <w:bookmarkEnd w:id="116"/>
    <w:bookmarkEnd w:id="117"/>
    <w:p w14:paraId="0FEF8320">
      <w:pPr>
        <w:pStyle w:val="2"/>
        <w:spacing w:line="360" w:lineRule="auto"/>
        <w:jc w:val="center"/>
        <w:rPr>
          <w:rFonts w:hint="eastAsia" w:ascii="微软雅黑" w:hAnsi="微软雅黑" w:eastAsia="微软雅黑" w:cs="微软雅黑"/>
          <w:b/>
          <w:color w:val="auto"/>
          <w:spacing w:val="0"/>
          <w:sz w:val="44"/>
          <w:szCs w:val="44"/>
          <w:lang w:val="en-US" w:eastAsia="zh-CN"/>
        </w:rPr>
      </w:pPr>
      <w:r>
        <w:rPr>
          <w:rFonts w:hint="eastAsia" w:ascii="微软雅黑" w:hAnsi="微软雅黑" w:eastAsia="微软雅黑" w:cs="微软雅黑"/>
          <w:b/>
          <w:color w:val="auto"/>
          <w:spacing w:val="0"/>
          <w:sz w:val="44"/>
          <w:szCs w:val="44"/>
          <w:lang w:val="en-US" w:eastAsia="zh-CN"/>
        </w:rPr>
        <w:t>誉隆兴赢场地平整打围项目</w:t>
      </w:r>
    </w:p>
    <w:p w14:paraId="4A5CDD0C">
      <w:pPr>
        <w:pStyle w:val="2"/>
        <w:spacing w:line="360" w:lineRule="auto"/>
        <w:jc w:val="center"/>
        <w:rPr>
          <w:rFonts w:hint="default" w:ascii="微软雅黑" w:hAnsi="微软雅黑" w:eastAsia="微软雅黑" w:cs="微软雅黑"/>
          <w:b/>
          <w:color w:val="auto"/>
          <w:sz w:val="44"/>
          <w:szCs w:val="44"/>
          <w:lang w:val="en-US" w:eastAsia="zh-CN"/>
        </w:rPr>
      </w:pPr>
      <w:r>
        <w:rPr>
          <w:rFonts w:hint="eastAsia" w:ascii="微软雅黑" w:hAnsi="微软雅黑" w:eastAsia="微软雅黑" w:cs="微软雅黑"/>
          <w:b/>
          <w:color w:val="auto"/>
          <w:spacing w:val="0"/>
          <w:sz w:val="44"/>
          <w:szCs w:val="44"/>
          <w:lang w:val="en-US" w:eastAsia="zh-CN"/>
        </w:rPr>
        <w:t>施工合同</w:t>
      </w:r>
    </w:p>
    <w:p w14:paraId="4CDE3A72">
      <w:pPr>
        <w:pStyle w:val="2"/>
        <w:jc w:val="center"/>
        <w:rPr>
          <w:rFonts w:hint="eastAsia"/>
          <w:color w:val="auto"/>
        </w:rPr>
      </w:pPr>
    </w:p>
    <w:p w14:paraId="6BE4FEBF">
      <w:pPr>
        <w:pStyle w:val="3"/>
        <w:rPr>
          <w:rFonts w:hint="eastAsia"/>
          <w:color w:val="auto"/>
        </w:rPr>
      </w:pPr>
    </w:p>
    <w:p w14:paraId="6F088133">
      <w:pPr>
        <w:pStyle w:val="5"/>
        <w:rPr>
          <w:rFonts w:hint="eastAsia"/>
          <w:color w:val="auto"/>
        </w:rPr>
      </w:pPr>
    </w:p>
    <w:p w14:paraId="1E407A2E">
      <w:pPr>
        <w:rPr>
          <w:rFonts w:hint="eastAsia"/>
          <w:color w:val="auto"/>
        </w:rPr>
      </w:pPr>
    </w:p>
    <w:p w14:paraId="444DF7ED">
      <w:pPr>
        <w:pStyle w:val="2"/>
        <w:rPr>
          <w:rFonts w:hint="eastAsia"/>
          <w:color w:val="auto"/>
        </w:rPr>
      </w:pPr>
    </w:p>
    <w:p w14:paraId="603B6FA0">
      <w:pPr>
        <w:pStyle w:val="3"/>
        <w:rPr>
          <w:rFonts w:hint="eastAsia"/>
          <w:color w:val="auto"/>
        </w:rPr>
      </w:pPr>
    </w:p>
    <w:p w14:paraId="5AC1DBE3">
      <w:pPr>
        <w:ind w:firstLine="3642" w:firstLineChars="700"/>
        <w:rPr>
          <w:rFonts w:hint="eastAsia" w:ascii="微软雅黑" w:hAnsi="微软雅黑" w:eastAsia="微软雅黑" w:cs="微软雅黑"/>
          <w:b/>
          <w:color w:val="auto"/>
          <w:sz w:val="52"/>
          <w:szCs w:val="52"/>
        </w:rPr>
      </w:pPr>
    </w:p>
    <w:p w14:paraId="39F19EB5">
      <w:pPr>
        <w:ind w:firstLine="1561" w:firstLineChars="300"/>
        <w:rPr>
          <w:rFonts w:hint="eastAsia" w:ascii="微软雅黑" w:hAnsi="微软雅黑" w:eastAsia="微软雅黑" w:cs="微软雅黑"/>
          <w:b/>
          <w:bCs/>
          <w:color w:val="auto"/>
          <w:sz w:val="36"/>
          <w:szCs w:val="36"/>
        </w:rPr>
      </w:pPr>
      <w:r>
        <w:rPr>
          <w:rFonts w:hint="eastAsia" w:ascii="微软雅黑" w:hAnsi="微软雅黑" w:eastAsia="微软雅黑" w:cs="微软雅黑"/>
          <w:b/>
          <w:bCs/>
          <w:color w:val="auto"/>
          <w:sz w:val="52"/>
          <w:szCs w:val="52"/>
        </w:rPr>
        <w:t xml:space="preserve"> </w:t>
      </w:r>
      <w:r>
        <w:rPr>
          <w:rFonts w:hint="eastAsia" w:ascii="微软雅黑" w:hAnsi="微软雅黑" w:eastAsia="微软雅黑" w:cs="微软雅黑"/>
          <w:b/>
          <w:bCs/>
          <w:color w:val="auto"/>
          <w:sz w:val="72"/>
          <w:szCs w:val="72"/>
        </w:rPr>
        <w:t xml:space="preserve">         </w:t>
      </w:r>
    </w:p>
    <w:p w14:paraId="2DC86884">
      <w:pPr>
        <w:ind w:firstLine="1081" w:firstLineChars="300"/>
        <w:rPr>
          <w:rFonts w:hint="eastAsia" w:ascii="微软雅黑" w:hAnsi="微软雅黑" w:eastAsia="微软雅黑" w:cs="微软雅黑"/>
          <w:b/>
          <w:bCs/>
          <w:color w:val="auto"/>
          <w:sz w:val="36"/>
          <w:szCs w:val="36"/>
        </w:rPr>
      </w:pPr>
    </w:p>
    <w:p w14:paraId="3C94B3DB">
      <w:pPr>
        <w:ind w:firstLine="1801" w:firstLineChars="500"/>
        <w:rPr>
          <w:rFonts w:hint="eastAsia" w:ascii="微软雅黑" w:hAnsi="微软雅黑" w:eastAsia="微软雅黑" w:cs="微软雅黑"/>
          <w:b/>
          <w:bCs/>
          <w:color w:val="auto"/>
          <w:sz w:val="36"/>
          <w:szCs w:val="36"/>
        </w:rPr>
      </w:pPr>
    </w:p>
    <w:p w14:paraId="3EAC653A">
      <w:pPr>
        <w:ind w:firstLine="900" w:firstLineChars="300"/>
        <w:rPr>
          <w:rFonts w:hint="eastAsia" w:ascii="微软雅黑" w:hAnsi="微软雅黑" w:eastAsia="微软雅黑" w:cs="微软雅黑"/>
          <w:b/>
          <w:bCs/>
          <w:color w:val="auto"/>
          <w:sz w:val="30"/>
          <w:szCs w:val="30"/>
          <w:lang w:eastAsia="zh-CN"/>
        </w:rPr>
      </w:pPr>
      <w:r>
        <w:rPr>
          <w:rFonts w:hint="eastAsia" w:ascii="微软雅黑" w:hAnsi="微软雅黑" w:eastAsia="微软雅黑" w:cs="微软雅黑"/>
          <w:b/>
          <w:bCs/>
          <w:color w:val="auto"/>
          <w:sz w:val="30"/>
          <w:szCs w:val="30"/>
        </w:rPr>
        <w:t>甲方：</w:t>
      </w:r>
      <w:r>
        <w:rPr>
          <w:rFonts w:hint="eastAsia" w:ascii="微软雅黑" w:hAnsi="微软雅黑" w:eastAsia="微软雅黑" w:cs="微软雅黑"/>
          <w:b/>
          <w:bCs/>
          <w:color w:val="auto"/>
          <w:sz w:val="30"/>
          <w:szCs w:val="30"/>
          <w:lang w:val="en-US" w:eastAsia="zh-CN"/>
        </w:rPr>
        <w:t xml:space="preserve"> </w:t>
      </w:r>
      <w:r>
        <w:rPr>
          <w:rFonts w:ascii="微软雅黑" w:hAnsi="微软雅黑" w:eastAsia="微软雅黑" w:cs="微软雅黑"/>
          <w:b/>
          <w:bCs/>
          <w:color w:val="auto"/>
          <w:sz w:val="30"/>
          <w:szCs w:val="30"/>
        </w:rPr>
        <w:t xml:space="preserve"> </w:t>
      </w:r>
    </w:p>
    <w:p w14:paraId="2E01C63F">
      <w:pPr>
        <w:ind w:firstLine="900" w:firstLineChars="300"/>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 xml:space="preserve">乙方： </w:t>
      </w:r>
    </w:p>
    <w:p w14:paraId="0CE6B931">
      <w:pPr>
        <w:pStyle w:val="2"/>
        <w:rPr>
          <w:rFonts w:hint="eastAsia" w:ascii="微软雅黑" w:hAnsi="微软雅黑" w:eastAsia="微软雅黑" w:cs="微软雅黑"/>
          <w:b/>
          <w:bCs/>
          <w:color w:val="auto"/>
          <w:sz w:val="30"/>
          <w:szCs w:val="30"/>
          <w:lang w:val="en-US" w:eastAsia="zh-CN"/>
        </w:rPr>
      </w:pPr>
      <w:r>
        <w:rPr>
          <w:rFonts w:hint="eastAsia"/>
          <w:color w:val="auto"/>
          <w:lang w:val="en-US" w:eastAsia="zh-CN"/>
        </w:rPr>
        <w:t xml:space="preserve">        </w:t>
      </w:r>
      <w:r>
        <w:rPr>
          <w:rFonts w:hint="eastAsia" w:ascii="微软雅黑" w:hAnsi="微软雅黑" w:eastAsia="微软雅黑" w:cs="微软雅黑"/>
          <w:b/>
          <w:bCs/>
          <w:color w:val="auto"/>
          <w:sz w:val="30"/>
          <w:szCs w:val="30"/>
          <w:lang w:val="en-US" w:eastAsia="zh-CN"/>
        </w:rPr>
        <w:t>合同编号：</w:t>
      </w:r>
    </w:p>
    <w:p w14:paraId="34124ACD">
      <w:pPr>
        <w:ind w:firstLine="900" w:firstLineChars="300"/>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合同签订地：</w:t>
      </w:r>
    </w:p>
    <w:p w14:paraId="096AA9C5">
      <w:pPr>
        <w:ind w:firstLine="900" w:firstLineChars="300"/>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rPr>
        <w:t>合同签订时间：</w:t>
      </w:r>
    </w:p>
    <w:p w14:paraId="71AAB785">
      <w:pPr>
        <w:ind w:firstLine="900" w:firstLineChars="300"/>
        <w:rPr>
          <w:rFonts w:hint="eastAsia" w:ascii="微软雅黑" w:hAnsi="微软雅黑" w:eastAsia="微软雅黑" w:cs="微软雅黑"/>
          <w:b/>
          <w:bCs/>
          <w:color w:val="auto"/>
          <w:sz w:val="30"/>
          <w:szCs w:val="30"/>
          <w:lang w:val="en-US" w:eastAsia="zh-CN"/>
        </w:rPr>
      </w:pPr>
    </w:p>
    <w:p w14:paraId="6934F532">
      <w:pPr>
        <w:ind w:firstLine="900" w:firstLineChars="300"/>
        <w:rPr>
          <w:rFonts w:hint="eastAsia" w:ascii="微软雅黑" w:hAnsi="微软雅黑" w:eastAsia="微软雅黑" w:cs="微软雅黑"/>
          <w:b/>
          <w:bCs/>
          <w:color w:val="auto"/>
          <w:sz w:val="30"/>
          <w:szCs w:val="30"/>
          <w:lang w:val="en-US" w:eastAsia="zh-CN"/>
        </w:rPr>
      </w:pPr>
    </w:p>
    <w:p w14:paraId="3AD59FDD">
      <w:pPr>
        <w:ind w:firstLine="900" w:firstLineChars="300"/>
        <w:rPr>
          <w:rFonts w:hint="eastAsia" w:ascii="微软雅黑" w:hAnsi="微软雅黑" w:eastAsia="微软雅黑" w:cs="微软雅黑"/>
          <w:b/>
          <w:bCs/>
          <w:color w:val="auto"/>
          <w:sz w:val="30"/>
          <w:szCs w:val="30"/>
          <w:lang w:val="en-US" w:eastAsia="zh-CN"/>
        </w:rPr>
      </w:pPr>
    </w:p>
    <w:p w14:paraId="04091B27">
      <w:pPr>
        <w:ind w:firstLine="0" w:firstLineChars="0"/>
        <w:jc w:val="center"/>
        <w:rPr>
          <w:rFonts w:hint="eastAsia" w:ascii="微软雅黑" w:hAnsi="微软雅黑" w:eastAsia="微软雅黑" w:cs="微软雅黑"/>
          <w:b/>
          <w:color w:val="auto"/>
          <w:spacing w:val="-20"/>
          <w:sz w:val="44"/>
          <w:szCs w:val="44"/>
          <w:lang w:val="en-US" w:eastAsia="zh-CN"/>
        </w:rPr>
      </w:pPr>
    </w:p>
    <w:p w14:paraId="69AB57F2">
      <w:pPr>
        <w:ind w:firstLine="0" w:firstLineChars="0"/>
        <w:jc w:val="center"/>
        <w:rPr>
          <w:rFonts w:hint="eastAsia" w:ascii="微软雅黑" w:hAnsi="微软雅黑" w:eastAsia="微软雅黑" w:cs="微软雅黑"/>
          <w:b/>
          <w:color w:val="auto"/>
          <w:spacing w:val="-20"/>
          <w:sz w:val="44"/>
          <w:szCs w:val="44"/>
          <w:lang w:val="en-US" w:eastAsia="zh-CN"/>
        </w:rPr>
      </w:pPr>
    </w:p>
    <w:p w14:paraId="17C61420">
      <w:pPr>
        <w:ind w:firstLine="0" w:firstLineChars="0"/>
        <w:jc w:val="center"/>
        <w:rPr>
          <w:rFonts w:hint="eastAsia" w:ascii="微软雅黑" w:hAnsi="微软雅黑" w:eastAsia="微软雅黑" w:cs="微软雅黑"/>
          <w:b/>
          <w:color w:val="auto"/>
          <w:spacing w:val="-20"/>
          <w:sz w:val="44"/>
          <w:szCs w:val="44"/>
        </w:rPr>
      </w:pPr>
      <w:r>
        <w:rPr>
          <w:rFonts w:hint="eastAsia" w:ascii="微软雅黑" w:hAnsi="微软雅黑" w:eastAsia="微软雅黑" w:cs="微软雅黑"/>
          <w:b/>
          <w:color w:val="auto"/>
          <w:spacing w:val="-20"/>
          <w:sz w:val="44"/>
          <w:szCs w:val="44"/>
          <w:lang w:val="en-US" w:eastAsia="zh-CN"/>
        </w:rPr>
        <w:t>誉隆兴赢场地平整打围项目</w:t>
      </w:r>
      <w:r>
        <w:rPr>
          <w:rFonts w:hint="eastAsia" w:ascii="微软雅黑" w:hAnsi="微软雅黑" w:eastAsia="微软雅黑" w:cs="微软雅黑"/>
          <w:b/>
          <w:color w:val="auto"/>
          <w:spacing w:val="0"/>
          <w:sz w:val="44"/>
          <w:szCs w:val="44"/>
          <w:lang w:val="en-US" w:eastAsia="zh-CN"/>
        </w:rPr>
        <w:t>施工合同</w:t>
      </w:r>
    </w:p>
    <w:p w14:paraId="3FDF12BE">
      <w:pPr>
        <w:ind w:left="2249" w:hanging="2249" w:hangingChars="800"/>
        <w:jc w:val="left"/>
        <w:rPr>
          <w:rFonts w:hint="eastAsia" w:ascii="楷体" w:hAnsi="楷体" w:eastAsia="楷体" w:cs="楷体"/>
          <w:bCs/>
          <w:color w:val="auto"/>
          <w:sz w:val="28"/>
          <w:szCs w:val="28"/>
        </w:rPr>
      </w:pPr>
      <w:r>
        <w:rPr>
          <w:rFonts w:hint="eastAsia" w:ascii="楷体" w:hAnsi="楷体" w:eastAsia="楷体" w:cs="楷体"/>
          <w:b/>
          <w:bCs/>
          <w:color w:val="auto"/>
          <w:sz w:val="28"/>
          <w:szCs w:val="28"/>
        </w:rPr>
        <w:t>发包人（全称）</w:t>
      </w:r>
      <w:r>
        <w:rPr>
          <w:rFonts w:hint="eastAsia" w:ascii="楷体" w:hAnsi="楷体" w:eastAsia="楷体" w:cs="楷体"/>
          <w:bCs/>
          <w:color w:val="auto"/>
          <w:sz w:val="28"/>
          <w:szCs w:val="28"/>
        </w:rPr>
        <w:t>：</w:t>
      </w:r>
      <w:r>
        <w:rPr>
          <w:rFonts w:hint="eastAsia" w:ascii="楷体" w:hAnsi="楷体" w:eastAsia="楷体" w:cs="楷体"/>
          <w:bCs/>
          <w:color w:val="auto"/>
          <w:sz w:val="28"/>
          <w:szCs w:val="28"/>
          <w:u w:val="single"/>
          <w:lang w:val="en-US" w:eastAsia="zh-CN"/>
        </w:rPr>
        <w:t xml:space="preserve">                         （</w:t>
      </w:r>
      <w:r>
        <w:rPr>
          <w:rFonts w:hint="eastAsia" w:ascii="楷体" w:hAnsi="楷体" w:eastAsia="楷体" w:cs="楷体"/>
          <w:bCs/>
          <w:color w:val="auto"/>
          <w:sz w:val="28"/>
          <w:szCs w:val="28"/>
          <w:u w:val="single"/>
        </w:rPr>
        <w:t>以下简称“甲方”）</w:t>
      </w:r>
    </w:p>
    <w:p w14:paraId="45E64302">
      <w:pPr>
        <w:spacing w:line="240" w:lineRule="auto"/>
        <w:ind w:left="2249" w:hanging="2249" w:hangingChars="800"/>
        <w:jc w:val="left"/>
        <w:rPr>
          <w:rFonts w:hint="eastAsia" w:ascii="楷体" w:hAnsi="楷体" w:eastAsia="楷体" w:cs="楷体"/>
          <w:bCs/>
          <w:color w:val="auto"/>
          <w:sz w:val="28"/>
          <w:szCs w:val="28"/>
        </w:rPr>
      </w:pPr>
      <w:r>
        <w:rPr>
          <w:rFonts w:hint="eastAsia" w:ascii="楷体" w:hAnsi="楷体" w:eastAsia="楷体" w:cs="楷体"/>
          <w:b/>
          <w:color w:val="auto"/>
          <w:sz w:val="28"/>
          <w:szCs w:val="28"/>
        </w:rPr>
        <w:t>承包人（全称）</w:t>
      </w:r>
      <w:r>
        <w:rPr>
          <w:rFonts w:hint="eastAsia" w:ascii="楷体" w:hAnsi="楷体" w:eastAsia="楷体" w:cs="楷体"/>
          <w:bCs/>
          <w:color w:val="auto"/>
          <w:sz w:val="28"/>
          <w:szCs w:val="28"/>
        </w:rPr>
        <w:t>：</w:t>
      </w:r>
      <w:r>
        <w:rPr>
          <w:rFonts w:hint="eastAsia" w:ascii="楷体" w:hAnsi="楷体" w:eastAsia="楷体" w:cs="楷体"/>
          <w:bCs/>
          <w:color w:val="auto"/>
          <w:sz w:val="28"/>
          <w:szCs w:val="28"/>
          <w:u w:val="single"/>
          <w:lang w:val="en-US" w:eastAsia="zh-CN"/>
        </w:rPr>
        <w:t xml:space="preserve">                         （</w:t>
      </w:r>
      <w:r>
        <w:rPr>
          <w:rFonts w:hint="eastAsia" w:ascii="楷体" w:hAnsi="楷体" w:eastAsia="楷体" w:cs="楷体"/>
          <w:bCs/>
          <w:color w:val="auto"/>
          <w:sz w:val="28"/>
          <w:szCs w:val="28"/>
          <w:u w:val="single"/>
        </w:rPr>
        <w:t>以下简称“</w:t>
      </w:r>
      <w:r>
        <w:rPr>
          <w:rFonts w:hint="eastAsia" w:ascii="楷体" w:hAnsi="楷体" w:eastAsia="楷体" w:cs="楷体"/>
          <w:bCs/>
          <w:color w:val="auto"/>
          <w:sz w:val="28"/>
          <w:szCs w:val="28"/>
          <w:u w:val="single"/>
          <w:lang w:eastAsia="zh-CN"/>
        </w:rPr>
        <w:t>乙</w:t>
      </w:r>
      <w:r>
        <w:rPr>
          <w:rFonts w:hint="eastAsia" w:ascii="楷体" w:hAnsi="楷体" w:eastAsia="楷体" w:cs="楷体"/>
          <w:bCs/>
          <w:color w:val="auto"/>
          <w:sz w:val="28"/>
          <w:szCs w:val="28"/>
          <w:u w:val="single"/>
        </w:rPr>
        <w:t>方”）</w:t>
      </w:r>
    </w:p>
    <w:p w14:paraId="15646553">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为建设</w:t>
      </w:r>
      <w:r>
        <w:rPr>
          <w:rFonts w:hint="eastAsia" w:ascii="仿宋_GB2312" w:hAnsi="仿宋_GB2312" w:eastAsia="仿宋_GB2312" w:cs="仿宋_GB2312"/>
          <w:color w:val="auto"/>
          <w:sz w:val="28"/>
          <w:szCs w:val="28"/>
          <w:u w:val="single"/>
          <w:lang w:val="en-US" w:eastAsia="zh-CN"/>
        </w:rPr>
        <w:t>誉隆兴赢场地平整打围项目</w:t>
      </w:r>
      <w:r>
        <w:rPr>
          <w:rFonts w:hint="eastAsia" w:ascii="仿宋_GB2312" w:hAnsi="仿宋_GB2312" w:eastAsia="仿宋_GB2312" w:cs="仿宋_GB2312"/>
          <w:color w:val="auto"/>
          <w:sz w:val="28"/>
          <w:szCs w:val="28"/>
          <w:lang w:val="en-US" w:eastAsia="zh-CN"/>
        </w:rPr>
        <w:t>（以下简称“本工程”）的需要，依照《中华人民共和国民法典》、《中华人民共和国建筑法》、其他有关法律、行政法规及</w:t>
      </w:r>
      <w:r>
        <w:rPr>
          <w:rFonts w:hint="eastAsia" w:ascii="仿宋_GB2312" w:hAnsi="仿宋_GB2312" w:eastAsia="仿宋_GB2312" w:cs="仿宋_GB2312"/>
          <w:color w:val="auto"/>
          <w:sz w:val="28"/>
          <w:szCs w:val="28"/>
          <w:u w:val="single"/>
          <w:lang w:val="en-US" w:eastAsia="zh-CN"/>
        </w:rPr>
        <w:t>誉隆兴赢场地平整打围项目(第二次)</w:t>
      </w: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u w:val="single"/>
          <w:lang w:val="en-US" w:eastAsia="zh-CN"/>
        </w:rPr>
        <w:t>：SJCG[2025]007-1</w:t>
      </w:r>
      <w:r>
        <w:rPr>
          <w:rFonts w:hint="eastAsia" w:ascii="仿宋_GB2312" w:hAnsi="仿宋_GB2312" w:eastAsia="仿宋_GB2312" w:cs="仿宋_GB2312"/>
          <w:color w:val="auto"/>
          <w:sz w:val="28"/>
          <w:szCs w:val="28"/>
          <w:lang w:val="en-US" w:eastAsia="zh-CN"/>
        </w:rPr>
        <w:t>号）的《询价文件》、乙方的《响应文件》《成交通知书》，甲、乙双方充分协商，特订立本合同（详细技术说明及其他有关合同项目的特定信息由合同附件予以说明，合同附件及本项目的《询价文件》、《响应文件》、《成交通知书》等均为本合同不可分割的部分。</w:t>
      </w:r>
    </w:p>
    <w:p w14:paraId="708BB0A2">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一、工程概况</w:t>
      </w:r>
    </w:p>
    <w:p w14:paraId="511EEEDE">
      <w:pPr>
        <w:autoSpaceDE w:val="0"/>
        <w:autoSpaceDN w:val="0"/>
        <w:adjustRightInd w:val="0"/>
        <w:snapToGrid w:val="0"/>
        <w:spacing w:line="400" w:lineRule="exact"/>
        <w:ind w:firstLine="560" w:firstLineChars="200"/>
        <w:jc w:val="lef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工程名称：</w:t>
      </w:r>
      <w:r>
        <w:rPr>
          <w:rFonts w:hint="eastAsia" w:ascii="仿宋_GB2312" w:hAnsi="仿宋_GB2312" w:eastAsia="仿宋_GB2312" w:cs="仿宋_GB2312"/>
          <w:color w:val="auto"/>
          <w:sz w:val="28"/>
          <w:szCs w:val="28"/>
          <w:lang w:val="en-US" w:eastAsia="zh-CN"/>
        </w:rPr>
        <w:t>誉隆兴赢场地平整打围项目</w:t>
      </w:r>
    </w:p>
    <w:p w14:paraId="428DAC87">
      <w:pPr>
        <w:autoSpaceDE w:val="0"/>
        <w:autoSpaceDN w:val="0"/>
        <w:adjustRightInd w:val="0"/>
        <w:snapToGrid w:val="0"/>
        <w:spacing w:line="400" w:lineRule="exact"/>
        <w:ind w:firstLine="560" w:firstLineChars="200"/>
        <w:jc w:val="left"/>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工程地点：</w:t>
      </w:r>
      <w:r>
        <w:rPr>
          <w:rFonts w:hint="eastAsia" w:ascii="仿宋_GB2312" w:hAnsi="仿宋_GB2312" w:eastAsia="仿宋_GB2312" w:cs="仿宋_GB2312"/>
          <w:color w:val="auto"/>
          <w:sz w:val="28"/>
          <w:szCs w:val="28"/>
          <w:u w:val="single"/>
        </w:rPr>
        <w:t>泸州市江阳区</w:t>
      </w:r>
      <w:r>
        <w:rPr>
          <w:rFonts w:hint="eastAsia" w:ascii="仿宋_GB2312" w:hAnsi="仿宋_GB2312" w:eastAsia="仿宋_GB2312" w:cs="仿宋_GB2312"/>
          <w:color w:val="auto"/>
          <w:sz w:val="28"/>
          <w:szCs w:val="28"/>
          <w:u w:val="single"/>
          <w:lang w:val="en-US" w:eastAsia="zh-CN"/>
        </w:rPr>
        <w:t>誉隆兴赢</w:t>
      </w:r>
    </w:p>
    <w:p w14:paraId="5D7A9DB0">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工程内容：</w:t>
      </w:r>
      <w:r>
        <w:rPr>
          <w:rFonts w:hint="eastAsia" w:ascii="仿宋_GB2312" w:hAnsi="仿宋_GB2312" w:eastAsia="仿宋_GB2312" w:cs="仿宋_GB2312"/>
          <w:color w:val="auto"/>
          <w:sz w:val="28"/>
          <w:szCs w:val="28"/>
          <w:u w:val="single"/>
          <w:lang w:val="en-US" w:eastAsia="zh-CN"/>
        </w:rPr>
        <w:t>停车场场地平整、2.2米高勾花网围栏、围栏及摩托车停车场钢架雨棚基坑人工开挖、围栏基础及摩托车停车场钢架雨棚基础砼、摩托车停车场钢架雨棚 、5cm厚碎石铺设、原有玻璃钢罐移位等</w:t>
      </w:r>
      <w:r>
        <w:rPr>
          <w:rFonts w:hint="eastAsia" w:ascii="仿宋_GB2312" w:hAnsi="仿宋_GB2312" w:eastAsia="仿宋_GB2312" w:cs="仿宋_GB2312"/>
          <w:color w:val="auto"/>
          <w:sz w:val="28"/>
          <w:szCs w:val="28"/>
          <w:u w:val="single"/>
        </w:rPr>
        <w:t>。</w:t>
      </w:r>
    </w:p>
    <w:p w14:paraId="11E17001">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二、工程承包形式</w:t>
      </w:r>
    </w:p>
    <w:p w14:paraId="477DCBC8">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包工包料，包工期，包质量、包环保安全形式。</w:t>
      </w:r>
    </w:p>
    <w:p w14:paraId="62B86DA2">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三、合同工期</w:t>
      </w:r>
    </w:p>
    <w:p w14:paraId="79F8A784">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计划开工日期：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516603D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计划竣工日期：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3B2C0FE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15日历天</w:t>
      </w:r>
      <w:r>
        <w:rPr>
          <w:rFonts w:hint="eastAsia" w:ascii="仿宋_GB2312" w:hAnsi="仿宋_GB2312" w:eastAsia="仿宋_GB2312" w:cs="仿宋_GB2312"/>
          <w:color w:val="auto"/>
          <w:sz w:val="28"/>
          <w:szCs w:val="28"/>
        </w:rPr>
        <w:t>。如遇因人力不可抗拒的自然灾害、政策变化等造成的停工，经甲乙代表签证后，工期可以顺延。</w:t>
      </w:r>
    </w:p>
    <w:p w14:paraId="55440A40">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四、质量标准和保修期</w:t>
      </w:r>
    </w:p>
    <w:p w14:paraId="23748749">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工程质量标准：符合国家现行质量验收合格规范标准</w:t>
      </w:r>
      <w:r>
        <w:rPr>
          <w:rFonts w:hint="eastAsia" w:ascii="仿宋_GB2312" w:hAnsi="仿宋_GB2312" w:eastAsia="仿宋_GB2312" w:cs="仿宋_GB2312"/>
          <w:color w:val="auto"/>
          <w:sz w:val="28"/>
          <w:szCs w:val="28"/>
          <w:lang w:eastAsia="zh-CN"/>
        </w:rPr>
        <w:t>。</w:t>
      </w:r>
    </w:p>
    <w:p w14:paraId="665E925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工程保修期：本工程约定的保修期为</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年；保修范围为乙方施工的工程项目范围。质量保修期自工程竣工验收合格之日起计算</w:t>
      </w:r>
      <w:r>
        <w:rPr>
          <w:rFonts w:hint="eastAsia" w:ascii="仿宋_GB2312" w:hAnsi="仿宋_GB2312" w:eastAsia="仿宋_GB2312" w:cs="仿宋_GB2312"/>
          <w:color w:val="auto"/>
          <w:sz w:val="28"/>
          <w:szCs w:val="28"/>
          <w:lang w:eastAsia="zh-CN"/>
        </w:rPr>
        <w:t>。</w:t>
      </w:r>
    </w:p>
    <w:p w14:paraId="7D0788AC">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五、合同形式</w:t>
      </w:r>
    </w:p>
    <w:p w14:paraId="3F6A3A1D">
      <w:pPr>
        <w:autoSpaceDE w:val="0"/>
        <w:autoSpaceDN w:val="0"/>
        <w:adjustRightInd w:val="0"/>
        <w:snapToGrid w:val="0"/>
        <w:spacing w:line="400" w:lineRule="exact"/>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暂定总价合同、按实结算。</w:t>
      </w:r>
    </w:p>
    <w:p w14:paraId="0F0EA027">
      <w:pPr>
        <w:autoSpaceDE w:val="0"/>
        <w:autoSpaceDN w:val="0"/>
        <w:adjustRightInd w:val="0"/>
        <w:snapToGrid w:val="0"/>
        <w:spacing w:line="360" w:lineRule="auto"/>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六、签约合同价</w:t>
      </w:r>
    </w:p>
    <w:p w14:paraId="36640C52">
      <w:pPr>
        <w:autoSpaceDE w:val="0"/>
        <w:autoSpaceDN w:val="0"/>
        <w:adjustRightInd w:val="0"/>
        <w:snapToGrid w:val="0"/>
        <w:spacing w:line="360" w:lineRule="auto"/>
        <w:ind w:left="0" w:leftChars="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 暂定金额：工程总价款暂定人民币¥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none"/>
        </w:rPr>
        <w:t>最终结算</w:t>
      </w:r>
      <w:r>
        <w:rPr>
          <w:rFonts w:hint="eastAsia" w:ascii="仿宋_GB2312" w:hAnsi="仿宋_GB2312" w:eastAsia="仿宋_GB2312" w:cs="仿宋_GB2312"/>
          <w:color w:val="auto"/>
          <w:sz w:val="28"/>
          <w:szCs w:val="28"/>
          <w:u w:val="none"/>
          <w:lang w:eastAsia="zh-CN"/>
        </w:rPr>
        <w:t>总价</w:t>
      </w:r>
      <w:r>
        <w:rPr>
          <w:rFonts w:hint="eastAsia" w:ascii="仿宋_GB2312" w:hAnsi="仿宋_GB2312" w:eastAsia="仿宋_GB2312" w:cs="仿宋_GB2312"/>
          <w:color w:val="auto"/>
          <w:sz w:val="28"/>
          <w:szCs w:val="28"/>
          <w:u w:val="none"/>
        </w:rPr>
        <w:t>按甲方委托的第三方造价机构评审的</w:t>
      </w:r>
      <w:r>
        <w:rPr>
          <w:rFonts w:hint="eastAsia" w:ascii="仿宋_GB2312" w:hAnsi="仿宋_GB2312" w:eastAsia="仿宋_GB2312" w:cs="仿宋_GB2312"/>
          <w:color w:val="auto"/>
          <w:sz w:val="28"/>
          <w:szCs w:val="28"/>
          <w:u w:val="none"/>
          <w:lang w:eastAsia="zh-CN"/>
        </w:rPr>
        <w:t>结算总价</w:t>
      </w:r>
      <w:r>
        <w:rPr>
          <w:rFonts w:hint="eastAsia" w:ascii="仿宋_GB2312" w:hAnsi="仿宋_GB2312" w:eastAsia="仿宋_GB2312" w:cs="仿宋_GB2312"/>
          <w:color w:val="auto"/>
          <w:sz w:val="28"/>
          <w:szCs w:val="28"/>
          <w:u w:val="none"/>
        </w:rPr>
        <w:t>下浮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rPr>
        <w:t>%进行结算。</w:t>
      </w:r>
    </w:p>
    <w:p w14:paraId="76D86A4B">
      <w:pPr>
        <w:autoSpaceDE w:val="0"/>
        <w:autoSpaceDN w:val="0"/>
        <w:adjustRightInd w:val="0"/>
        <w:snapToGrid w:val="0"/>
        <w:spacing w:line="360" w:lineRule="auto"/>
        <w:ind w:left="559" w:leftChars="266"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 计价依据：</w:t>
      </w:r>
    </w:p>
    <w:p w14:paraId="74ED65FC">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6</w:t>
      </w:r>
      <w:r>
        <w:rPr>
          <w:rFonts w:ascii="仿宋_GB2312" w:hAnsi="仿宋_GB2312" w:eastAsia="仿宋_GB2312" w:cs="仿宋_GB2312"/>
          <w:color w:val="auto"/>
          <w:sz w:val="28"/>
          <w:szCs w:val="28"/>
        </w:rPr>
        <w:t>.2.1</w:t>
      </w:r>
      <w:r>
        <w:rPr>
          <w:rFonts w:hint="eastAsia" w:ascii="仿宋_GB2312" w:hAnsi="仿宋_GB2312" w:eastAsia="仿宋_GB2312" w:cs="仿宋_GB2312"/>
          <w:color w:val="auto"/>
          <w:sz w:val="28"/>
          <w:szCs w:val="28"/>
        </w:rPr>
        <w:t>按《建设工程工程量清单计价规范》GB 50500—2013、20</w:t>
      </w:r>
      <w:r>
        <w:rPr>
          <w:rFonts w:ascii="仿宋_GB2312" w:hAnsi="仿宋_GB2312" w:eastAsia="仿宋_GB2312" w:cs="仿宋_GB2312"/>
          <w:color w:val="auto"/>
          <w:sz w:val="28"/>
          <w:szCs w:val="28"/>
        </w:rPr>
        <w:t>20年</w:t>
      </w:r>
      <w:r>
        <w:rPr>
          <w:rFonts w:hint="eastAsia" w:ascii="仿宋_GB2312" w:hAnsi="仿宋_GB2312" w:eastAsia="仿宋_GB2312" w:cs="仿宋_GB2312"/>
          <w:color w:val="auto"/>
          <w:sz w:val="28"/>
          <w:szCs w:val="28"/>
        </w:rPr>
        <w:t>《四川省建设工程工程量清单计价定额》及相关配套计价文件为计价依据，材料价格按照施工期当</w:t>
      </w:r>
      <w:r>
        <w:rPr>
          <w:rFonts w:hint="eastAsia" w:ascii="仿宋_GB2312" w:hAnsi="仿宋_GB2312" w:eastAsia="仿宋_GB2312" w:cs="仿宋_GB2312"/>
          <w:color w:val="auto"/>
          <w:sz w:val="28"/>
          <w:szCs w:val="28"/>
          <w:lang w:val="en-US" w:eastAsia="zh-CN"/>
        </w:rPr>
        <w:t>期</w:t>
      </w:r>
      <w:r>
        <w:rPr>
          <w:rFonts w:hint="eastAsia" w:ascii="仿宋_GB2312" w:hAnsi="仿宋_GB2312" w:eastAsia="仿宋_GB2312" w:cs="仿宋_GB2312"/>
          <w:color w:val="auto"/>
          <w:sz w:val="28"/>
          <w:szCs w:val="28"/>
        </w:rPr>
        <w:t>《泸州工程造价信息》；信息价上没有的或市场价与信息价差额较大的按市场价格双方认质认价</w:t>
      </w:r>
      <w:r>
        <w:rPr>
          <w:rFonts w:hint="eastAsia" w:ascii="仿宋_GB2312" w:hAnsi="仿宋_GB2312" w:eastAsia="仿宋_GB2312" w:cs="仿宋_GB2312"/>
          <w:color w:val="auto"/>
          <w:sz w:val="28"/>
          <w:szCs w:val="28"/>
          <w:lang w:eastAsia="zh-CN"/>
        </w:rPr>
        <w:t>；</w:t>
      </w:r>
    </w:p>
    <w:p w14:paraId="127F8A76">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6.2.2</w:t>
      </w:r>
      <w:r>
        <w:rPr>
          <w:rFonts w:hint="eastAsia" w:ascii="仿宋_GB2312" w:hAnsi="仿宋_GB2312" w:eastAsia="仿宋_GB2312" w:cs="仿宋_GB2312"/>
          <w:color w:val="auto"/>
          <w:sz w:val="28"/>
          <w:szCs w:val="28"/>
        </w:rPr>
        <w:t>安全文明施工费按</w:t>
      </w:r>
      <w:r>
        <w:rPr>
          <w:rFonts w:hint="eastAsia" w:ascii="仿宋_GB2312" w:hAnsi="仿宋_GB2312" w:eastAsia="仿宋_GB2312" w:cs="仿宋_GB2312"/>
          <w:color w:val="auto"/>
          <w:sz w:val="28"/>
          <w:szCs w:val="28"/>
          <w:lang w:val="en-US" w:eastAsia="zh-CN"/>
        </w:rPr>
        <w:t>基本</w:t>
      </w:r>
      <w:r>
        <w:rPr>
          <w:rFonts w:hint="eastAsia" w:ascii="仿宋_GB2312" w:hAnsi="仿宋_GB2312" w:eastAsia="仿宋_GB2312" w:cs="仿宋_GB2312"/>
          <w:color w:val="auto"/>
          <w:sz w:val="28"/>
          <w:szCs w:val="28"/>
        </w:rPr>
        <w:t>费率计取、规费取费类别为</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档，</w:t>
      </w:r>
      <w:r>
        <w:rPr>
          <w:rFonts w:hint="eastAsia" w:ascii="仿宋_GB2312" w:hAnsi="仿宋_GB2312" w:eastAsia="仿宋_GB2312" w:cs="仿宋_GB2312"/>
          <w:color w:val="auto"/>
          <w:sz w:val="28"/>
          <w:szCs w:val="28"/>
          <w:lang w:val="en-US" w:eastAsia="zh-CN"/>
        </w:rPr>
        <w:t>销项增值税</w:t>
      </w:r>
      <w:r>
        <w:rPr>
          <w:rFonts w:hint="eastAsia" w:ascii="仿宋_GB2312" w:hAnsi="仿宋_GB2312" w:eastAsia="仿宋_GB2312" w:cs="仿宋_GB2312"/>
          <w:color w:val="auto"/>
          <w:sz w:val="28"/>
          <w:szCs w:val="28"/>
        </w:rPr>
        <w:t>按实结算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附加税以税前不含税工程造价为计算基础按照综合附加税税率0.313%计取</w:t>
      </w:r>
      <w:r>
        <w:rPr>
          <w:rFonts w:hint="eastAsia" w:ascii="仿宋_GB2312" w:hAnsi="仿宋_GB2312" w:eastAsia="仿宋_GB2312" w:cs="仿宋_GB2312"/>
          <w:color w:val="auto"/>
          <w:sz w:val="28"/>
          <w:szCs w:val="28"/>
          <w:lang w:eastAsia="zh-CN"/>
        </w:rPr>
        <w:t>；</w:t>
      </w:r>
    </w:p>
    <w:p w14:paraId="0E5B7FDC">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对部分不适合采用6</w:t>
      </w:r>
      <w:r>
        <w:rPr>
          <w:rFonts w:ascii="仿宋_GB2312" w:hAnsi="仿宋_GB2312" w:eastAsia="仿宋_GB2312" w:cs="仿宋_GB2312"/>
          <w:color w:val="auto"/>
          <w:sz w:val="28"/>
          <w:szCs w:val="28"/>
        </w:rPr>
        <w:t>.2.1</w:t>
      </w:r>
      <w:r>
        <w:rPr>
          <w:rFonts w:hint="eastAsia" w:ascii="仿宋_GB2312" w:hAnsi="仿宋_GB2312" w:eastAsia="仿宋_GB2312" w:cs="仿宋_GB2312"/>
          <w:color w:val="auto"/>
          <w:sz w:val="28"/>
          <w:szCs w:val="28"/>
        </w:rPr>
        <w:t>条方式计价且采用施工消耗量签证的项目（包括人工、材料、机械等），其计量计价按“人工〔签证人工×人工（普工</w:t>
      </w:r>
      <w:r>
        <w:rPr>
          <w:rFonts w:ascii="仿宋_GB2312" w:hAnsi="仿宋_GB2312" w:eastAsia="仿宋_GB2312" w:cs="仿宋_GB2312"/>
          <w:color w:val="auto"/>
          <w:sz w:val="28"/>
          <w:szCs w:val="28"/>
        </w:rPr>
        <w:t>220</w:t>
      </w:r>
      <w:r>
        <w:rPr>
          <w:rFonts w:hint="eastAsia" w:ascii="仿宋_GB2312" w:hAnsi="仿宋_GB2312" w:eastAsia="仿宋_GB2312" w:cs="仿宋_GB2312"/>
          <w:color w:val="auto"/>
          <w:sz w:val="28"/>
          <w:szCs w:val="28"/>
        </w:rPr>
        <w:t>元/工日，技工</w:t>
      </w: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rPr>
        <w:t>元/工日）〕+签证材料×信息价或认质认价材料价+签证机械×信息价或认质认价机械价+单价措施费进行清单组价后计取规费、</w:t>
      </w:r>
      <w:r>
        <w:rPr>
          <w:rFonts w:hint="eastAsia" w:ascii="仿宋_GB2312" w:hAnsi="仿宋_GB2312" w:eastAsia="仿宋_GB2312" w:cs="仿宋_GB2312"/>
          <w:color w:val="auto"/>
          <w:sz w:val="28"/>
          <w:szCs w:val="28"/>
          <w:lang w:val="en-US" w:eastAsia="zh-CN"/>
        </w:rPr>
        <w:t>10</w:t>
      </w:r>
      <w:r>
        <w:rPr>
          <w:rFonts w:ascii="仿宋_GB2312" w:hAnsi="仿宋_GB2312" w:eastAsia="仿宋_GB2312" w:cs="仿宋_GB2312"/>
          <w:color w:val="auto"/>
          <w:sz w:val="28"/>
          <w:szCs w:val="28"/>
        </w:rPr>
        <w:t>%管理费</w:t>
      </w:r>
      <w:r>
        <w:rPr>
          <w:rFonts w:hint="eastAsia" w:ascii="仿宋_GB2312" w:hAnsi="仿宋_GB2312" w:eastAsia="仿宋_GB2312" w:cs="仿宋_GB2312"/>
          <w:color w:val="auto"/>
          <w:sz w:val="28"/>
          <w:szCs w:val="28"/>
        </w:rPr>
        <w:t>和税金”方式计量计价进行结算。</w:t>
      </w:r>
    </w:p>
    <w:p w14:paraId="0AA48B79">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6.3结算确定形式：</w:t>
      </w:r>
    </w:p>
    <w:p w14:paraId="762960FE">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6.3.1 </w:t>
      </w:r>
      <w:r>
        <w:rPr>
          <w:rFonts w:hint="eastAsia" w:ascii="仿宋_GB2312" w:hAnsi="仿宋_GB2312" w:eastAsia="仿宋_GB2312" w:cs="仿宋_GB2312"/>
          <w:color w:val="auto"/>
          <w:sz w:val="28"/>
          <w:szCs w:val="28"/>
          <w:lang w:val="en-US" w:eastAsia="zh-CN"/>
        </w:rPr>
        <w:t>结算方式：</w:t>
      </w:r>
      <w:r>
        <w:rPr>
          <w:rFonts w:hint="eastAsia" w:ascii="仿宋_GB2312" w:hAnsi="仿宋_GB2312" w:eastAsia="仿宋_GB2312" w:cs="仿宋_GB2312"/>
          <w:color w:val="auto"/>
          <w:sz w:val="28"/>
          <w:szCs w:val="28"/>
        </w:rPr>
        <w:t>工程量按实结算，</w:t>
      </w:r>
      <w:r>
        <w:rPr>
          <w:rFonts w:hint="eastAsia" w:ascii="仿宋_GB2312" w:hAnsi="仿宋_GB2312" w:eastAsia="仿宋_GB2312" w:cs="仿宋_GB2312"/>
          <w:color w:val="auto"/>
          <w:sz w:val="28"/>
          <w:szCs w:val="28"/>
          <w:lang w:eastAsia="zh-CN"/>
        </w:rPr>
        <w:t>结算总价</w:t>
      </w:r>
      <w:r>
        <w:rPr>
          <w:rFonts w:hint="eastAsia" w:ascii="仿宋_GB2312" w:hAnsi="仿宋_GB2312" w:eastAsia="仿宋_GB2312" w:cs="仿宋_GB2312"/>
          <w:color w:val="auto"/>
          <w:sz w:val="28"/>
          <w:szCs w:val="28"/>
        </w:rPr>
        <w:t>按照第三方评审单位出具的工程量清单</w:t>
      </w:r>
      <w:r>
        <w:rPr>
          <w:rFonts w:hint="eastAsia" w:ascii="仿宋_GB2312" w:hAnsi="仿宋_GB2312" w:eastAsia="仿宋_GB2312" w:cs="仿宋_GB2312"/>
          <w:color w:val="auto"/>
          <w:sz w:val="28"/>
          <w:szCs w:val="28"/>
          <w:lang w:eastAsia="zh-CN"/>
        </w:rPr>
        <w:t>结算总价</w:t>
      </w:r>
      <w:r>
        <w:rPr>
          <w:rFonts w:hint="eastAsia" w:ascii="仿宋_GB2312" w:hAnsi="仿宋_GB2312" w:eastAsia="仿宋_GB2312" w:cs="仿宋_GB2312"/>
          <w:color w:val="auto"/>
          <w:sz w:val="28"/>
          <w:szCs w:val="28"/>
          <w:lang w:val="en-US" w:eastAsia="zh-CN"/>
        </w:rPr>
        <w:t>下浮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计算。适合套用清单计价：GB50500-2013《建设工程工程量清单计价规范》、2020年《四川省建设工程工程量清单计价定额》及配套文件为计价依据，材料价格按施工同期《泸州工程造价信息》公布的价格，信息价中没有的双方市场询价并认质核价</w:t>
      </w:r>
      <w:r>
        <w:rPr>
          <w:rFonts w:hint="eastAsia" w:ascii="仿宋_GB2312" w:hAnsi="仿宋_GB2312" w:eastAsia="仿宋_GB2312" w:cs="仿宋_GB2312"/>
          <w:color w:val="auto"/>
          <w:sz w:val="28"/>
          <w:szCs w:val="28"/>
          <w:lang w:eastAsia="zh-CN"/>
        </w:rPr>
        <w:t>。</w:t>
      </w:r>
    </w:p>
    <w:p w14:paraId="73B5D7C9">
      <w:pPr>
        <w:autoSpaceDE w:val="0"/>
        <w:autoSpaceDN w:val="0"/>
        <w:adjustRightInd w:val="0"/>
        <w:snapToGrid w:val="0"/>
        <w:spacing w:line="40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七、材料设备供应</w:t>
      </w:r>
    </w:p>
    <w:p w14:paraId="61AD1A5D">
      <w:pPr>
        <w:autoSpaceDE w:val="0"/>
        <w:autoSpaceDN w:val="0"/>
        <w:adjustRightInd w:val="0"/>
        <w:snapToGrid w:val="0"/>
        <w:spacing w:line="400" w:lineRule="exact"/>
        <w:ind w:firstLine="560" w:firstLineChars="200"/>
        <w:rPr>
          <w:rFonts w:hint="default" w:eastAsia="仿宋_GB2312"/>
          <w:color w:val="auto"/>
          <w:lang w:val="en-US" w:eastAsia="zh-CN"/>
        </w:rPr>
      </w:pPr>
      <w:r>
        <w:rPr>
          <w:rFonts w:hint="eastAsia" w:ascii="仿宋_GB2312" w:hAnsi="仿宋_GB2312" w:eastAsia="仿宋_GB2312" w:cs="仿宋_GB2312"/>
          <w:color w:val="auto"/>
          <w:sz w:val="28"/>
          <w:szCs w:val="28"/>
        </w:rPr>
        <w:t>7.1 工程所需材料设备由乙方采购，满足国家和施工图设计规定标准。</w:t>
      </w:r>
      <w:r>
        <w:rPr>
          <w:rFonts w:hint="eastAsia" w:ascii="仿宋_GB2312" w:hAnsi="仿宋_GB2312" w:eastAsia="仿宋_GB2312" w:cs="仿宋_GB2312"/>
          <w:color w:val="auto"/>
          <w:sz w:val="28"/>
          <w:szCs w:val="28"/>
          <w:lang w:val="en-US" w:eastAsia="zh-CN"/>
        </w:rPr>
        <w:t xml:space="preserve"> </w:t>
      </w:r>
    </w:p>
    <w:p w14:paraId="4340FE9B">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八、付款方式</w:t>
      </w:r>
      <w:r>
        <w:rPr>
          <w:rFonts w:hint="eastAsia" w:ascii="仿宋_GB2312" w:hAnsi="仿宋_GB2312" w:eastAsia="仿宋_GB2312" w:cs="仿宋_GB2312"/>
          <w:b/>
          <w:bCs/>
          <w:color w:val="auto"/>
          <w:sz w:val="28"/>
          <w:szCs w:val="28"/>
          <w:lang w:eastAsia="zh-CN"/>
        </w:rPr>
        <w:t>及履约保证金</w:t>
      </w:r>
    </w:p>
    <w:p w14:paraId="47805DD4">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8.1</w:t>
      </w:r>
      <w:r>
        <w:rPr>
          <w:rFonts w:hint="eastAsia" w:ascii="仿宋_GB2312" w:hAnsi="仿宋_GB2312" w:eastAsia="仿宋_GB2312" w:cs="仿宋_GB2312"/>
          <w:color w:val="auto"/>
          <w:sz w:val="28"/>
          <w:szCs w:val="28"/>
        </w:rPr>
        <w:t>工程竣工验收合格后支付至结算金额的97%，其余3%作为质保金</w:t>
      </w:r>
      <w:r>
        <w:rPr>
          <w:rFonts w:hint="eastAsia" w:ascii="仿宋_GB2312" w:hAnsi="仿宋_GB2312" w:eastAsia="仿宋_GB2312" w:cs="仿宋_GB2312"/>
          <w:color w:val="auto"/>
          <w:sz w:val="28"/>
          <w:szCs w:val="28"/>
          <w:lang w:eastAsia="zh-CN"/>
        </w:rPr>
        <w:t>。</w:t>
      </w:r>
    </w:p>
    <w:p w14:paraId="57999008">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8.2</w:t>
      </w:r>
      <w:r>
        <w:rPr>
          <w:rFonts w:hint="eastAsia" w:ascii="仿宋_GB2312" w:hAnsi="仿宋_GB2312" w:eastAsia="仿宋_GB2312" w:cs="仿宋_GB2312"/>
          <w:color w:val="auto"/>
          <w:sz w:val="28"/>
          <w:szCs w:val="28"/>
        </w:rPr>
        <w:t>每次付款前乙方应提供一般纳税人具备的增值税专用发票（税率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%），并附发票查验证明，否则甲方延迟支付时间至甲方收到发票后10个工作日内。</w:t>
      </w:r>
    </w:p>
    <w:p w14:paraId="268A5398">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8.3</w:t>
      </w:r>
      <w:r>
        <w:rPr>
          <w:rFonts w:hint="eastAsia" w:ascii="仿宋_GB2312" w:hAnsi="仿宋_GB2312" w:eastAsia="仿宋_GB2312" w:cs="仿宋_GB2312"/>
          <w:sz w:val="28"/>
          <w:szCs w:val="28"/>
        </w:rPr>
        <w:t>乙方应于</w:t>
      </w:r>
      <w:r>
        <w:rPr>
          <w:rFonts w:hint="eastAsia" w:ascii="仿宋_GB2312" w:hAnsi="仿宋_GB2312" w:eastAsia="仿宋_GB2312" w:cs="仿宋_GB2312"/>
          <w:sz w:val="28"/>
          <w:szCs w:val="28"/>
          <w:lang w:val="en-US" w:eastAsia="zh-CN"/>
        </w:rPr>
        <w:t>中选通知书发放后，</w:t>
      </w:r>
      <w:r>
        <w:rPr>
          <w:rFonts w:hint="eastAsia" w:ascii="仿宋_GB2312" w:hAnsi="仿宋_GB2312" w:eastAsia="仿宋_GB2312" w:cs="仿宋_GB2312"/>
          <w:sz w:val="28"/>
          <w:szCs w:val="28"/>
        </w:rPr>
        <w:t>3个工作日内缴纳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履约保证金。履约保证金在乙方无违约行为且经甲方验收合格后15个工作日内凭乙方书面申请予以无息退还。</w:t>
      </w:r>
    </w:p>
    <w:p w14:paraId="055F1434">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九、双方责任</w:t>
      </w:r>
    </w:p>
    <w:p w14:paraId="50DD07E4">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甲方责任</w:t>
      </w:r>
    </w:p>
    <w:p w14:paraId="0499DDB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highlight w:val="none"/>
        </w:rPr>
        <w:t>9.1.1甲方现场代表：</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rPr>
        <w:t>监理代表</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w:t>
      </w:r>
    </w:p>
    <w:p w14:paraId="3A323CC6">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9.1.2 负责解决施工所需用水、用电接口，由乙方根据需要进行后续使用安装和承担相应费用；</w:t>
      </w:r>
    </w:p>
    <w:p w14:paraId="1B9FF7A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9.1.3 对工程质量、施工进度、安全环保进行监督并及时组织工程竣工验收工作；</w:t>
      </w:r>
    </w:p>
    <w:p w14:paraId="665472FC">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9.1.4按本合同规定的期限办理竣工验收并协助业主方支付乙方工程款；</w:t>
      </w:r>
    </w:p>
    <w:p w14:paraId="4D29A61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9.1.5 开工前，为乙方入场施工创造条件，包括清除改造范围内的设施、设备、绿化等，不易搬运的设施设备，陈设归堆、遮盖，以不影响施工为原则；</w:t>
      </w:r>
    </w:p>
    <w:p w14:paraId="70AA7AB4">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9.1.6 提供合格的设计施工图并负责协同到有关部门办理相应的审批手续；</w:t>
      </w:r>
    </w:p>
    <w:p w14:paraId="5EF0CB45">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9.1.7 负责协调施工涉及的政府机关、商业等周边关系。</w:t>
      </w:r>
    </w:p>
    <w:p w14:paraId="4360355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9.1.8</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负责有关占道、施工期间因转运建渣需占用人行道等手续，负责协调弃渣场所等；</w:t>
      </w:r>
    </w:p>
    <w:p w14:paraId="050A0A2F">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9.1.9负责协调场地内水电气、通讯等产权单位既有设施的搬迁拆除。特别是线缆因拆除损坏后的恢复工作，相关费用不在本合同内。</w:t>
      </w:r>
    </w:p>
    <w:p w14:paraId="7256D8D9">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9.2乙方责任</w:t>
      </w:r>
    </w:p>
    <w:p w14:paraId="47BFF5A7">
      <w:pPr>
        <w:autoSpaceDE w:val="0"/>
        <w:autoSpaceDN w:val="0"/>
        <w:adjustRightInd w:val="0"/>
        <w:snapToGrid w:val="0"/>
        <w:spacing w:line="40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9.2.1 乙方项目经理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；职称：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；乙方现场施工负责人：</w:t>
      </w:r>
      <w:r>
        <w:rPr>
          <w:rFonts w:hint="eastAsia" w:ascii="仿宋_GB2312" w:hAnsi="仿宋_GB2312" w:eastAsia="仿宋_GB2312" w:cs="仿宋_GB2312"/>
          <w:color w:val="auto"/>
          <w:sz w:val="28"/>
          <w:szCs w:val="28"/>
          <w:u w:val="single"/>
          <w:lang w:val="en-US" w:eastAsia="zh-CN"/>
        </w:rPr>
        <w:t xml:space="preserve">    ；</w:t>
      </w:r>
    </w:p>
    <w:p w14:paraId="712B0E94">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9.2.2 遵守有关部门对施工场地交通、施工噪音以及环境保护和安全生产等管理规定，并按规定办理有关手续，并承担发生的全部费用；</w:t>
      </w:r>
    </w:p>
    <w:p w14:paraId="2340350A">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9.2.3</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做好施工场地地下管线和邻近建筑物、构筑物、现场成品的保护工作，施工期间由于乙方原因损坏原有建筑物等由乙方负责；</w:t>
      </w:r>
    </w:p>
    <w:p w14:paraId="057F5B5C">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9.2.4 保证施工场地清洁、交工前清理好地面杂物、建筑垃圾，不得随意乱倒，场地清理须达到甲方要求；</w:t>
      </w:r>
    </w:p>
    <w:p w14:paraId="3BD8CFA5">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9.2.5 必须服从甲方在施工过程中管理的有关规定；</w:t>
      </w:r>
    </w:p>
    <w:p w14:paraId="7D4CFC0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9.2.6 提供满足施工所需的人员、机械设备和运输车辆；</w:t>
      </w:r>
    </w:p>
    <w:p w14:paraId="2F0FD06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9.2.7</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应当与现场聘用人员、施工人员签订劳务合同并投保有关的工作保险或人身意外保险；</w:t>
      </w:r>
    </w:p>
    <w:p w14:paraId="16DB422C">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9.2.8 随时接受甲方监督、检查并按要求整改；</w:t>
      </w:r>
    </w:p>
    <w:p w14:paraId="08D30018">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9.2.9 按期保质保量完成承包的工程。按照施工规范保证施工质量，精心施工，按时施工和交付使用，凡由于乙方原因造成的质量事故，由乙方负责。</w:t>
      </w:r>
    </w:p>
    <w:p w14:paraId="2B8CA23A">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9.2.10 应遵守工程建设安全生产有关管理规定，严格按照安全标准组织施工并随时接受行业安全检查人员依法实施的监督检查，采取必要的安全防护措施，消除事故隐患；由于乙方安全措施不力造成事故的责任和因此发生的费用，由乙方承担；</w:t>
      </w:r>
    </w:p>
    <w:p w14:paraId="12F37E3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9.2.11 施工过程中，乙方应严格遵守政府有关法律法规和规范性文件的规定，因违反上述规定，致使甲方或乙方被行政机关处罚时，均由乙方承担相应的法律责任或经济责任；因上述原因给甲方造成的经济损失时，由乙方赔偿；</w:t>
      </w:r>
    </w:p>
    <w:p w14:paraId="5D7B37F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9.2.12 乙方在施工过程中发生的水费、电费由乙方计量向甲方或业主定期交纳；</w:t>
      </w:r>
    </w:p>
    <w:p w14:paraId="740E0C5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9.2.13 乙方未征得甲方同意，不得将本工程转包给第三者，否则构成违约，按照本工程总价的20%承担违约责任，并赔偿由此造成的损失，同时不免除乙方应承担合同及其他相关责任。</w:t>
      </w:r>
    </w:p>
    <w:p w14:paraId="10C60CEF">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十、工程量的确认</w:t>
      </w:r>
    </w:p>
    <w:p w14:paraId="2FB4B02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 乙方应向甲方提交已完工工程量、工程资料等报告。工程量计算规则执行国家标准《建设工程工程量清单计价规范》（GB50500-2013）或其适用修订版本、20</w:t>
      </w:r>
      <w:r>
        <w:rPr>
          <w:rFonts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rPr>
        <w:t>年《四川省建设工程工程量清单计价定额》及相关配套文件为依据进行编制。</w:t>
      </w:r>
    </w:p>
    <w:p w14:paraId="522B8AC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10.2 甲方接到报告后，对设计图纸、工程施工记录、隐蔽工程记录</w:t>
      </w:r>
      <w:r>
        <w:rPr>
          <w:rFonts w:hint="eastAsia" w:ascii="仿宋_GB2312" w:hAnsi="仿宋_GB2312" w:eastAsia="仿宋_GB2312" w:cs="仿宋_GB2312"/>
          <w:color w:val="auto"/>
          <w:sz w:val="28"/>
          <w:szCs w:val="28"/>
          <w:lang w:val="en-US" w:eastAsia="zh-CN"/>
        </w:rPr>
        <w:t>签证资料</w:t>
      </w:r>
      <w:r>
        <w:rPr>
          <w:rFonts w:hint="eastAsia" w:ascii="仿宋_GB2312" w:hAnsi="仿宋_GB2312" w:eastAsia="仿宋_GB2312" w:cs="仿宋_GB2312"/>
          <w:color w:val="auto"/>
          <w:sz w:val="28"/>
          <w:szCs w:val="28"/>
        </w:rPr>
        <w:t>等核实后签字认可。签字认可的已完工工程量作为结算和支付工程价款的依据。</w:t>
      </w:r>
    </w:p>
    <w:p w14:paraId="38BE1B52">
      <w:pPr>
        <w:autoSpaceDE w:val="0"/>
        <w:autoSpaceDN w:val="0"/>
        <w:adjustRightInd w:val="0"/>
        <w:snapToGrid w:val="0"/>
        <w:spacing w:line="400" w:lineRule="exact"/>
        <w:ind w:left="7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十一、工程设计变更</w:t>
      </w:r>
    </w:p>
    <w:p w14:paraId="5389F25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 施工中甲方需对原工程进行变更的，由甲方提供变更的相应指令 ，并由设计单位或甲方发出变更通知，乙方应按变更通知施工。施工过程中，因下列因素导致工程量变更或甲方无需继续施工时，甲方应当向乙方出具工程量变更确认书，双方依据乙方实际履行的工程量结算工程款：</w:t>
      </w:r>
    </w:p>
    <w:p w14:paraId="2B726BC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 工程设计图纸变更；</w:t>
      </w:r>
    </w:p>
    <w:p w14:paraId="3967CF0C">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 甲方撤销了对该工程的投资；</w:t>
      </w:r>
    </w:p>
    <w:p w14:paraId="7EE47CF4">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11.4 行政机关责令停止该工程的施工；</w:t>
      </w:r>
    </w:p>
    <w:p w14:paraId="06D5EEE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11.5其他致使甲方无法或无需继续施工的情况；</w:t>
      </w:r>
    </w:p>
    <w:p w14:paraId="7AD51D5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12.6施工中乙方应严格按照图纸和甲方要求施工，不得随意变更工程设计。因乙方擅自变更设计发生的费用和由此造成的损失由乙方承担，并追究其责任。</w:t>
      </w:r>
    </w:p>
    <w:p w14:paraId="31FBF712">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十二、工期延误</w:t>
      </w:r>
    </w:p>
    <w:p w14:paraId="435D39E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 因以下原因造成工期延误，经甲方驻地工程师和工地代表确认，工期可相应顺延：</w:t>
      </w:r>
    </w:p>
    <w:p w14:paraId="58DD073A">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 甲方未能及时提供图纸或不具备开工条件；</w:t>
      </w:r>
    </w:p>
    <w:p w14:paraId="69DF1414">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 甲方未能按约定日期支付工程款，致使施工不能正常进行；</w:t>
      </w:r>
    </w:p>
    <w:p w14:paraId="161938F8">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12.4 设计变更和工程量增加15%以上；</w:t>
      </w:r>
    </w:p>
    <w:p w14:paraId="5F76767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12.5 不可抗力；</w:t>
      </w:r>
    </w:p>
    <w:p w14:paraId="7729497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12.6 其他经甲方同意工期顺延的其他情况。</w:t>
      </w:r>
    </w:p>
    <w:p w14:paraId="10E1207A">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、竣工验收、结算和支付</w:t>
      </w:r>
    </w:p>
    <w:p w14:paraId="2E7659F5">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.1 工程具备竣工验收条件后，乙方按照国家、省市、行业工程竣工验收有关规定，向甲方提供隐蔽工程，收方资料，施工照片等资料，由甲方组织有关单位验收，并在验收后给予认可或提出整改意见。如需整改，乙方应按要求整改并承担由自身原因造成整改的费用。竣工日期为工程竣工验收合格之日或为甲方入驻投用日期，并以做工程或资产移交日期。工程验收合格后，甲方双方应积极配合完成工程结算和审核。</w:t>
      </w:r>
    </w:p>
    <w:p w14:paraId="77ADC63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.2 乙方在项目</w:t>
      </w:r>
      <w:r>
        <w:rPr>
          <w:rFonts w:hint="eastAsia" w:ascii="仿宋_GB2312" w:hAnsi="仿宋_GB2312" w:eastAsia="仿宋_GB2312" w:cs="仿宋_GB2312"/>
          <w:color w:val="auto"/>
          <w:sz w:val="28"/>
          <w:szCs w:val="28"/>
          <w:lang w:val="en-US" w:eastAsia="zh-CN"/>
        </w:rPr>
        <w:t>竣工</w:t>
      </w:r>
      <w:r>
        <w:rPr>
          <w:rFonts w:hint="eastAsia" w:ascii="仿宋_GB2312" w:hAnsi="仿宋_GB2312" w:eastAsia="仿宋_GB2312" w:cs="仿宋_GB2312"/>
          <w:color w:val="auto"/>
          <w:sz w:val="28"/>
          <w:szCs w:val="28"/>
        </w:rPr>
        <w:t>验收完 30 日内递交竣工结算报告及结算资料报监理人或甲方进行核实，监理人核实完后报送甲方进行审核，以甲方审核结果经乙方确认后最终结算总价。</w:t>
      </w:r>
    </w:p>
    <w:p w14:paraId="3953D54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.3 结算审核完成后10个工作日内甲方向乙方支付至结算金额的 97%，其余3%作为质保金</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质保金在质量保修期</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年满后14天内扣除乙方应负责支付的维修</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费用后无息退还质保金。</w:t>
      </w:r>
    </w:p>
    <w:p w14:paraId="02B2862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4乙方负责整理和提交的隐蔽工程，收方资料，施工照片等资料，应当符合工程所在地建设行政主管部门和城市建设档案管理机构有关施工资料的要求，资料的份数：2份。提交竣工验收资料的相关费用由乙方承担。</w:t>
      </w:r>
    </w:p>
    <w:p w14:paraId="3A97F971">
      <w:pPr>
        <w:autoSpaceDE w:val="0"/>
        <w:autoSpaceDN w:val="0"/>
        <w:adjustRightInd w:val="0"/>
        <w:snapToGrid w:val="0"/>
        <w:spacing w:line="40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、违约责任</w:t>
      </w:r>
    </w:p>
    <w:p w14:paraId="3B7EFF06">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.1 合同双方当事人中的任一方因未履行合同的约定或违反国家法律、法规及有关规定，受到处罚或给对方造成经济损失，由责任方承担责任，并赔偿给对方造成的经济损失。</w:t>
      </w:r>
    </w:p>
    <w:p w14:paraId="56905988">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.2 未办理有关手续，甲方提前使用或擅自动用工程成品而造成的损失或工期延误，由甲方承担；</w:t>
      </w:r>
    </w:p>
    <w:p w14:paraId="191F493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.3 因一方原因，造成合同无法继续履行时，由责任方赔偿对方相应经济损失；</w:t>
      </w:r>
    </w:p>
    <w:p w14:paraId="094D842F">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.4 由于乙方原因工程质量达不到双方约定的质量标准，乙方负责修复，工期不顺延；</w:t>
      </w:r>
    </w:p>
    <w:p w14:paraId="76132C0A">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.5 因乙方原因致使工期延误，每延误一天向甲方支付违约金</w:t>
      </w:r>
      <w:r>
        <w:rPr>
          <w:rFonts w:hint="eastAsia" w:ascii="仿宋_GB2312" w:hAnsi="仿宋_GB2312" w:eastAsia="仿宋_GB2312" w:cs="仿宋_GB2312"/>
          <w:color w:val="auto"/>
          <w:sz w:val="28"/>
          <w:szCs w:val="28"/>
          <w:lang w:val="en-US" w:eastAsia="zh-CN"/>
        </w:rPr>
        <w:t>500</w:t>
      </w:r>
      <w:r>
        <w:rPr>
          <w:rFonts w:hint="eastAsia" w:ascii="仿宋_GB2312" w:hAnsi="仿宋_GB2312" w:eastAsia="仿宋_GB2312" w:cs="仿宋_GB2312"/>
          <w:color w:val="auto"/>
          <w:sz w:val="28"/>
          <w:szCs w:val="28"/>
        </w:rPr>
        <w:t>元/天，最高不超过合同暂定金额的10%；因甲方原因拖欠工程进度款或结算价款，按应当支付之日起计算银行同期贷款利息的违约金。</w:t>
      </w:r>
    </w:p>
    <w:p w14:paraId="09DA77DB">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rPr>
        <w:t>、争议</w:t>
      </w:r>
    </w:p>
    <w:p w14:paraId="2C48D67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.1 甲乙双方在履行合同时发生争议，可以自行和解或要求有关主管部门调解，任何一方不愿和解、调解或和解、调解不成的，双方约定采用下列第1</w:t>
      </w:r>
      <w:r>
        <w:rPr>
          <w:rFonts w:hint="eastAsia" w:ascii="仿宋_GB2312" w:hAnsi="仿宋_GB2312" w:eastAsia="仿宋_GB2312" w:cs="仿宋_GB2312"/>
          <w:color w:val="auto"/>
          <w:sz w:val="28"/>
          <w:szCs w:val="28"/>
          <w:lang w:val="en-US" w:eastAsia="zh-CN"/>
        </w:rPr>
        <w:t>5</w:t>
      </w:r>
      <w:r>
        <w:rPr>
          <w:rFonts w:ascii="仿宋_GB2312" w:hAnsi="仿宋_GB2312" w:eastAsia="仿宋_GB2312" w:cs="仿宋_GB2312"/>
          <w:color w:val="auto"/>
          <w:sz w:val="28"/>
          <w:szCs w:val="28"/>
        </w:rPr>
        <w:t>.1.2</w:t>
      </w:r>
      <w:r>
        <w:rPr>
          <w:rFonts w:hint="eastAsia" w:ascii="仿宋_GB2312" w:hAnsi="仿宋_GB2312" w:eastAsia="仿宋_GB2312" w:cs="仿宋_GB2312"/>
          <w:color w:val="auto"/>
          <w:sz w:val="28"/>
          <w:szCs w:val="28"/>
        </w:rPr>
        <w:t>方式解决争议：</w:t>
      </w:r>
    </w:p>
    <w:p w14:paraId="4941E6E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.1.1 双方达成仲裁协议，向仲裁委员会申请仲裁；</w:t>
      </w:r>
    </w:p>
    <w:p w14:paraId="75D54088">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.1.2 向项目所在地有管辖权的人民法院起诉。</w:t>
      </w:r>
    </w:p>
    <w:p w14:paraId="0E232B5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 发生争议后，除非出现下列情况，双方都应继续履行合同，保持工作连续，保护好已完工作成果：</w:t>
      </w:r>
    </w:p>
    <w:p w14:paraId="109C820A">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.2.1单方违约导致合同确定已无法履行，双方协议终止合同；</w:t>
      </w:r>
    </w:p>
    <w:p w14:paraId="2F14387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.2.2调解要求停止合同工作，且为双方接受；</w:t>
      </w:r>
    </w:p>
    <w:p w14:paraId="59F324EF">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.2.3仲裁机构要求停止合同工作；</w:t>
      </w:r>
    </w:p>
    <w:p w14:paraId="455A8B4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.2.4法院要求停止合同工作。</w:t>
      </w:r>
    </w:p>
    <w:p w14:paraId="06145B48">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、附则</w:t>
      </w:r>
    </w:p>
    <w:p w14:paraId="73DAAD6F">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.1 本合同经甲乙双方法定代表人或委托代理人签</w:t>
      </w:r>
      <w:r>
        <w:rPr>
          <w:rFonts w:hint="eastAsia" w:ascii="仿宋_GB2312" w:hAnsi="仿宋_GB2312" w:eastAsia="仿宋_GB2312" w:cs="仿宋_GB2312"/>
          <w:color w:val="auto"/>
          <w:sz w:val="28"/>
          <w:szCs w:val="28"/>
          <w:lang w:val="en-US" w:eastAsia="zh-CN"/>
        </w:rPr>
        <w:t>章</w:t>
      </w:r>
      <w:r>
        <w:rPr>
          <w:rFonts w:hint="eastAsia" w:ascii="仿宋_GB2312" w:hAnsi="仿宋_GB2312" w:eastAsia="仿宋_GB2312" w:cs="仿宋_GB2312"/>
          <w:color w:val="auto"/>
          <w:sz w:val="28"/>
          <w:szCs w:val="28"/>
        </w:rPr>
        <w:t>并加盖公章或合同专用章后生效。</w:t>
      </w:r>
    </w:p>
    <w:p w14:paraId="4C6883C9">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 本合同一式</w:t>
      </w:r>
      <w:r>
        <w:rPr>
          <w:rFonts w:hint="eastAsia" w:ascii="仿宋_GB2312" w:hAnsi="仿宋_GB2312" w:eastAsia="仿宋_GB2312" w:cs="仿宋_GB2312"/>
          <w:color w:val="auto"/>
          <w:sz w:val="28"/>
          <w:szCs w:val="28"/>
          <w:lang w:val="en-US" w:eastAsia="zh-CN"/>
        </w:rPr>
        <w:t>肆</w:t>
      </w:r>
      <w:r>
        <w:rPr>
          <w:rFonts w:hint="eastAsia" w:ascii="仿宋_GB2312" w:hAnsi="仿宋_GB2312" w:eastAsia="仿宋_GB2312" w:cs="仿宋_GB2312"/>
          <w:color w:val="auto"/>
          <w:sz w:val="28"/>
          <w:szCs w:val="28"/>
        </w:rPr>
        <w:t>份，甲乙双方各执</w:t>
      </w:r>
      <w:r>
        <w:rPr>
          <w:rFonts w:hint="eastAsia" w:ascii="仿宋_GB2312" w:hAnsi="仿宋_GB2312" w:eastAsia="仿宋_GB2312" w:cs="仿宋_GB2312"/>
          <w:color w:val="auto"/>
          <w:sz w:val="28"/>
          <w:szCs w:val="28"/>
          <w:lang w:val="en-US" w:eastAsia="zh-CN"/>
        </w:rPr>
        <w:t>贰</w:t>
      </w:r>
      <w:r>
        <w:rPr>
          <w:rFonts w:hint="eastAsia" w:ascii="仿宋_GB2312" w:hAnsi="仿宋_GB2312" w:eastAsia="仿宋_GB2312" w:cs="仿宋_GB2312"/>
          <w:color w:val="auto"/>
          <w:sz w:val="28"/>
          <w:szCs w:val="28"/>
        </w:rPr>
        <w:t>份，具有同等法律效力。</w:t>
      </w:r>
    </w:p>
    <w:p w14:paraId="230B887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.3 合同未尽事宜，合同当事人另行签订补充协议，补充协议是合同的组成部分。</w:t>
      </w:r>
    </w:p>
    <w:p w14:paraId="6823FD56">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.4 本合同相关权利义务履行完成后自动终止。</w:t>
      </w:r>
    </w:p>
    <w:p w14:paraId="0BF3A0FF">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.5补充条款</w:t>
      </w:r>
    </w:p>
    <w:p w14:paraId="0A5236A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.5.1 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乙方应承诺不得拖欠管理人员及民工工资。若发生承包人拖欠工资，一切责任由乙方承担。若由此而造成相关人员集体上访或行政主管部门，每发生一次，乙方承担相应违约金，拖欠的工资有权从工程款中扣除相应金额，交由工程所在地行政主管部门或发放，且有权因此单方面终止合同。</w:t>
      </w:r>
    </w:p>
    <w:p w14:paraId="4424F1C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.5.2 结算由乙方根据施工图纸及现场实际工程量编制结算书并报送甲方审核，竣工结算审核完毕后，双方签字认可作为乙方申请拨付结算尾款的依据之一。</w:t>
      </w:r>
    </w:p>
    <w:p w14:paraId="006A2C8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 xml:space="preserve"> 质量保修期间，如发生质量问题，甲方通知乙方后，乙方应在24小时内处理。若超过该时限未处理，甲方有权邀请第三方处理，实际产生的费用，由乙方承担，甲方可直接从质量保证金中扣除。</w:t>
      </w:r>
    </w:p>
    <w:p w14:paraId="134BBA91">
      <w:pPr>
        <w:autoSpaceDE w:val="0"/>
        <w:autoSpaceDN w:val="0"/>
        <w:adjustRightInd w:val="0"/>
        <w:snapToGrid w:val="0"/>
        <w:spacing w:line="40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w:t>
      </w:r>
      <w:r>
        <w:rPr>
          <w:rFonts w:ascii="仿宋_GB2312" w:hAnsi="仿宋_GB2312" w:eastAsia="仿宋_GB2312" w:cs="仿宋_GB2312"/>
          <w:b/>
          <w:bCs/>
          <w:color w:val="auto"/>
          <w:sz w:val="28"/>
          <w:szCs w:val="28"/>
        </w:rPr>
        <w:t>廉洁条款</w:t>
      </w:r>
    </w:p>
    <w:p w14:paraId="14E1D6EE">
      <w:pPr>
        <w:autoSpaceDE w:val="0"/>
        <w:autoSpaceDN w:val="0"/>
        <w:adjustRightInd w:val="0"/>
        <w:snapToGrid w:val="0"/>
        <w:spacing w:line="4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218557E5">
      <w:pPr>
        <w:pStyle w:val="2"/>
        <w:rPr>
          <w:rFonts w:ascii="仿宋_GB2312" w:hAnsi="仿宋_GB2312" w:eastAsia="仿宋_GB2312" w:cs="仿宋_GB2312"/>
          <w:color w:val="auto"/>
          <w:sz w:val="28"/>
          <w:szCs w:val="28"/>
        </w:rPr>
      </w:pPr>
    </w:p>
    <w:p w14:paraId="4AA260A8">
      <w:pPr>
        <w:pStyle w:val="3"/>
        <w:rPr>
          <w:rFonts w:ascii="仿宋_GB2312" w:hAnsi="仿宋_GB2312" w:eastAsia="仿宋_GB2312" w:cs="仿宋_GB2312"/>
          <w:color w:val="auto"/>
          <w:sz w:val="28"/>
          <w:szCs w:val="28"/>
        </w:rPr>
      </w:pPr>
    </w:p>
    <w:p w14:paraId="0D2CE947">
      <w:pPr>
        <w:rPr>
          <w:rFonts w:ascii="仿宋_GB2312" w:hAnsi="仿宋_GB2312" w:eastAsia="仿宋_GB2312" w:cs="仿宋_GB2312"/>
          <w:color w:val="auto"/>
          <w:sz w:val="28"/>
          <w:szCs w:val="28"/>
        </w:rPr>
      </w:pPr>
    </w:p>
    <w:p w14:paraId="46333A3D">
      <w:pPr>
        <w:pStyle w:val="2"/>
        <w:jc w:val="center"/>
        <w:rPr>
          <w:rFonts w:hint="eastAsia" w:eastAsia="仿宋_GB2312"/>
          <w:color w:val="auto"/>
          <w:lang w:eastAsia="zh-CN"/>
        </w:rPr>
      </w:pPr>
      <w:r>
        <w:rPr>
          <w:rFonts w:hint="eastAsia" w:ascii="仿宋_GB2312" w:hAnsi="仿宋_GB2312" w:eastAsia="仿宋_GB2312" w:cs="仿宋_GB2312"/>
          <w:color w:val="auto"/>
          <w:sz w:val="28"/>
          <w:szCs w:val="28"/>
          <w:lang w:eastAsia="zh-CN"/>
        </w:rPr>
        <w:t>（盖章页）</w:t>
      </w:r>
    </w:p>
    <w:tbl>
      <w:tblPr>
        <w:tblStyle w:val="22"/>
        <w:tblpPr w:leftFromText="180" w:rightFromText="180" w:vertAnchor="text" w:horzAnchor="page" w:tblpX="1896" w:tblpY="330"/>
        <w:tblOverlap w:val="never"/>
        <w:tblW w:w="0" w:type="auto"/>
        <w:tblInd w:w="0" w:type="dxa"/>
        <w:tblLayout w:type="autofit"/>
        <w:tblCellMar>
          <w:top w:w="0" w:type="dxa"/>
          <w:left w:w="108" w:type="dxa"/>
          <w:bottom w:w="0" w:type="dxa"/>
          <w:right w:w="108" w:type="dxa"/>
        </w:tblCellMar>
      </w:tblPr>
      <w:tblGrid>
        <w:gridCol w:w="4050"/>
        <w:gridCol w:w="4050"/>
      </w:tblGrid>
      <w:tr w14:paraId="5833DBBA">
        <w:tblPrEx>
          <w:tblCellMar>
            <w:top w:w="0" w:type="dxa"/>
            <w:left w:w="108" w:type="dxa"/>
            <w:bottom w:w="0" w:type="dxa"/>
            <w:right w:w="108" w:type="dxa"/>
          </w:tblCellMar>
        </w:tblPrEx>
        <w:trPr>
          <w:trHeight w:val="536" w:hRule="atLeast"/>
        </w:trPr>
        <w:tc>
          <w:tcPr>
            <w:tcW w:w="4050" w:type="dxa"/>
            <w:noWrap w:val="0"/>
            <w:vAlign w:val="top"/>
          </w:tcPr>
          <w:p w14:paraId="3397ED68">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甲方：（盖章）</w:t>
            </w:r>
          </w:p>
        </w:tc>
        <w:tc>
          <w:tcPr>
            <w:tcW w:w="4050" w:type="dxa"/>
            <w:noWrap w:val="0"/>
            <w:vAlign w:val="top"/>
          </w:tcPr>
          <w:p w14:paraId="6ABC7AC5">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乙方：（盖章）</w:t>
            </w:r>
          </w:p>
        </w:tc>
      </w:tr>
      <w:tr w14:paraId="0352B966">
        <w:tblPrEx>
          <w:tblCellMar>
            <w:top w:w="0" w:type="dxa"/>
            <w:left w:w="108" w:type="dxa"/>
            <w:bottom w:w="0" w:type="dxa"/>
            <w:right w:w="108" w:type="dxa"/>
          </w:tblCellMar>
        </w:tblPrEx>
        <w:trPr>
          <w:trHeight w:val="907" w:hRule="atLeast"/>
        </w:trPr>
        <w:tc>
          <w:tcPr>
            <w:tcW w:w="4050" w:type="dxa"/>
            <w:noWrap w:val="0"/>
            <w:vAlign w:val="top"/>
          </w:tcPr>
          <w:p w14:paraId="288C1E66">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法定代表人</w:t>
            </w:r>
          </w:p>
          <w:p w14:paraId="0CCFD43B">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或（授权代理人）：</w:t>
            </w:r>
          </w:p>
        </w:tc>
        <w:tc>
          <w:tcPr>
            <w:tcW w:w="4050" w:type="dxa"/>
            <w:noWrap w:val="0"/>
            <w:vAlign w:val="top"/>
          </w:tcPr>
          <w:p w14:paraId="4D7C0D08">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法定代表人</w:t>
            </w:r>
          </w:p>
          <w:p w14:paraId="5C0EEE3D">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或（授权代理人）：</w:t>
            </w:r>
          </w:p>
        </w:tc>
      </w:tr>
      <w:tr w14:paraId="7502E93D">
        <w:tblPrEx>
          <w:tblCellMar>
            <w:top w:w="0" w:type="dxa"/>
            <w:left w:w="108" w:type="dxa"/>
            <w:bottom w:w="0" w:type="dxa"/>
            <w:right w:w="108" w:type="dxa"/>
          </w:tblCellMar>
        </w:tblPrEx>
        <w:trPr>
          <w:trHeight w:val="665" w:hRule="atLeast"/>
        </w:trPr>
        <w:tc>
          <w:tcPr>
            <w:tcW w:w="4050" w:type="dxa"/>
            <w:noWrap w:val="0"/>
            <w:vAlign w:val="top"/>
          </w:tcPr>
          <w:p w14:paraId="660AD6B2">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地 址：</w:t>
            </w:r>
          </w:p>
        </w:tc>
        <w:tc>
          <w:tcPr>
            <w:tcW w:w="4050" w:type="dxa"/>
            <w:noWrap w:val="0"/>
            <w:vAlign w:val="top"/>
          </w:tcPr>
          <w:p w14:paraId="61ECE801">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地 址：</w:t>
            </w:r>
          </w:p>
        </w:tc>
      </w:tr>
      <w:tr w14:paraId="17D6DF5D">
        <w:tblPrEx>
          <w:tblCellMar>
            <w:top w:w="0" w:type="dxa"/>
            <w:left w:w="108" w:type="dxa"/>
            <w:bottom w:w="0" w:type="dxa"/>
            <w:right w:w="108" w:type="dxa"/>
          </w:tblCellMar>
        </w:tblPrEx>
        <w:trPr>
          <w:trHeight w:val="760" w:hRule="atLeast"/>
        </w:trPr>
        <w:tc>
          <w:tcPr>
            <w:tcW w:w="4050" w:type="dxa"/>
            <w:noWrap w:val="0"/>
            <w:vAlign w:val="top"/>
          </w:tcPr>
          <w:p w14:paraId="0740ABFD">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开户银行：</w:t>
            </w:r>
          </w:p>
        </w:tc>
        <w:tc>
          <w:tcPr>
            <w:tcW w:w="4050" w:type="dxa"/>
            <w:noWrap w:val="0"/>
            <w:vAlign w:val="top"/>
          </w:tcPr>
          <w:p w14:paraId="71167580">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开户银行：</w:t>
            </w:r>
          </w:p>
        </w:tc>
      </w:tr>
      <w:tr w14:paraId="38C359E0">
        <w:tblPrEx>
          <w:tblCellMar>
            <w:top w:w="0" w:type="dxa"/>
            <w:left w:w="108" w:type="dxa"/>
            <w:bottom w:w="0" w:type="dxa"/>
            <w:right w:w="108" w:type="dxa"/>
          </w:tblCellMar>
        </w:tblPrEx>
        <w:trPr>
          <w:trHeight w:val="270" w:hRule="atLeast"/>
        </w:trPr>
        <w:tc>
          <w:tcPr>
            <w:tcW w:w="4050" w:type="dxa"/>
            <w:noWrap w:val="0"/>
            <w:vAlign w:val="top"/>
          </w:tcPr>
          <w:p w14:paraId="3208B508">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账 号：</w:t>
            </w:r>
          </w:p>
        </w:tc>
        <w:tc>
          <w:tcPr>
            <w:tcW w:w="4050" w:type="dxa"/>
            <w:noWrap w:val="0"/>
            <w:vAlign w:val="top"/>
          </w:tcPr>
          <w:p w14:paraId="0642766F">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账 号：</w:t>
            </w:r>
          </w:p>
        </w:tc>
      </w:tr>
      <w:tr w14:paraId="43347769">
        <w:tblPrEx>
          <w:tblCellMar>
            <w:top w:w="0" w:type="dxa"/>
            <w:left w:w="108" w:type="dxa"/>
            <w:bottom w:w="0" w:type="dxa"/>
            <w:right w:w="108" w:type="dxa"/>
          </w:tblCellMar>
        </w:tblPrEx>
        <w:trPr>
          <w:trHeight w:val="471" w:hRule="atLeast"/>
        </w:trPr>
        <w:tc>
          <w:tcPr>
            <w:tcW w:w="4050" w:type="dxa"/>
            <w:noWrap w:val="0"/>
            <w:vAlign w:val="top"/>
          </w:tcPr>
          <w:p w14:paraId="756F1366">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联系人：</w:t>
            </w:r>
          </w:p>
        </w:tc>
        <w:tc>
          <w:tcPr>
            <w:tcW w:w="4050" w:type="dxa"/>
            <w:noWrap w:val="0"/>
            <w:vAlign w:val="top"/>
          </w:tcPr>
          <w:p w14:paraId="03B99E27">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联系人：</w:t>
            </w:r>
          </w:p>
        </w:tc>
      </w:tr>
      <w:tr w14:paraId="7DE465D4">
        <w:tblPrEx>
          <w:tblCellMar>
            <w:top w:w="0" w:type="dxa"/>
            <w:left w:w="108" w:type="dxa"/>
            <w:bottom w:w="0" w:type="dxa"/>
            <w:right w:w="108" w:type="dxa"/>
          </w:tblCellMar>
        </w:tblPrEx>
        <w:trPr>
          <w:trHeight w:val="468" w:hRule="atLeast"/>
        </w:trPr>
        <w:tc>
          <w:tcPr>
            <w:tcW w:w="4050" w:type="dxa"/>
            <w:noWrap w:val="0"/>
            <w:vAlign w:val="top"/>
          </w:tcPr>
          <w:p w14:paraId="075D909B">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联系电话：</w:t>
            </w:r>
          </w:p>
        </w:tc>
        <w:tc>
          <w:tcPr>
            <w:tcW w:w="4050" w:type="dxa"/>
            <w:noWrap w:val="0"/>
            <w:vAlign w:val="top"/>
          </w:tcPr>
          <w:p w14:paraId="071C6F52">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联系电话：</w:t>
            </w:r>
          </w:p>
        </w:tc>
      </w:tr>
      <w:tr w14:paraId="3E9E1EF9">
        <w:tblPrEx>
          <w:tblCellMar>
            <w:top w:w="0" w:type="dxa"/>
            <w:left w:w="108" w:type="dxa"/>
            <w:bottom w:w="0" w:type="dxa"/>
            <w:right w:w="108" w:type="dxa"/>
          </w:tblCellMar>
        </w:tblPrEx>
        <w:trPr>
          <w:trHeight w:val="270" w:hRule="atLeast"/>
        </w:trPr>
        <w:tc>
          <w:tcPr>
            <w:tcW w:w="4050" w:type="dxa"/>
            <w:noWrap w:val="0"/>
            <w:vAlign w:val="top"/>
          </w:tcPr>
          <w:p w14:paraId="30592C0F">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签约日期：202</w:t>
            </w:r>
            <w:r>
              <w:rPr>
                <w:rFonts w:hint="eastAsia" w:ascii="楷体" w:hAnsi="楷体" w:eastAsia="楷体" w:cs="楷体"/>
                <w:color w:val="auto"/>
                <w:kern w:val="2"/>
                <w:sz w:val="28"/>
                <w:szCs w:val="28"/>
                <w:lang w:val="en-US" w:eastAsia="zh-CN" w:bidi="ar-SA"/>
              </w:rPr>
              <w:t>5</w:t>
            </w:r>
            <w:r>
              <w:rPr>
                <w:rFonts w:hint="eastAsia" w:ascii="楷体" w:hAnsi="楷体" w:eastAsia="楷体" w:cs="楷体"/>
                <w:color w:val="auto"/>
                <w:kern w:val="2"/>
                <w:sz w:val="28"/>
                <w:szCs w:val="28"/>
                <w:lang w:bidi="ar-SA"/>
              </w:rPr>
              <w:t>年</w:t>
            </w:r>
            <w:r>
              <w:rPr>
                <w:rFonts w:hint="eastAsia" w:ascii="楷体" w:hAnsi="楷体" w:eastAsia="楷体" w:cs="楷体"/>
                <w:color w:val="auto"/>
                <w:kern w:val="2"/>
                <w:sz w:val="28"/>
                <w:szCs w:val="28"/>
                <w:lang w:val="en-US" w:eastAsia="zh-CN" w:bidi="ar-SA"/>
              </w:rPr>
              <w:t xml:space="preserve"> </w:t>
            </w:r>
            <w:r>
              <w:rPr>
                <w:rFonts w:hint="eastAsia" w:ascii="楷体" w:hAnsi="楷体" w:eastAsia="楷体" w:cs="楷体"/>
                <w:color w:val="auto"/>
                <w:kern w:val="2"/>
                <w:sz w:val="28"/>
                <w:szCs w:val="28"/>
                <w:lang w:bidi="ar-SA"/>
              </w:rPr>
              <w:t>月</w:t>
            </w:r>
            <w:r>
              <w:rPr>
                <w:rFonts w:hint="eastAsia" w:ascii="楷体" w:hAnsi="楷体" w:eastAsia="楷体" w:cs="楷体"/>
                <w:color w:val="auto"/>
                <w:kern w:val="2"/>
                <w:sz w:val="28"/>
                <w:szCs w:val="28"/>
                <w:lang w:val="en-US" w:eastAsia="zh-CN" w:bidi="ar-SA"/>
              </w:rPr>
              <w:t xml:space="preserve"> </w:t>
            </w:r>
            <w:r>
              <w:rPr>
                <w:rFonts w:hint="eastAsia" w:ascii="楷体" w:hAnsi="楷体" w:eastAsia="楷体" w:cs="楷体"/>
                <w:color w:val="auto"/>
                <w:kern w:val="2"/>
                <w:sz w:val="28"/>
                <w:szCs w:val="28"/>
                <w:lang w:bidi="ar-SA"/>
              </w:rPr>
              <w:t>日</w:t>
            </w:r>
          </w:p>
        </w:tc>
        <w:tc>
          <w:tcPr>
            <w:tcW w:w="4050" w:type="dxa"/>
            <w:noWrap w:val="0"/>
            <w:vAlign w:val="top"/>
          </w:tcPr>
          <w:p w14:paraId="41EB0E33">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签约日期：202</w:t>
            </w:r>
            <w:r>
              <w:rPr>
                <w:rFonts w:hint="eastAsia" w:ascii="楷体" w:hAnsi="楷体" w:eastAsia="楷体" w:cs="楷体"/>
                <w:color w:val="auto"/>
                <w:kern w:val="2"/>
                <w:sz w:val="28"/>
                <w:szCs w:val="28"/>
                <w:lang w:val="en-US" w:eastAsia="zh-CN" w:bidi="ar-SA"/>
              </w:rPr>
              <w:t>5</w:t>
            </w:r>
            <w:r>
              <w:rPr>
                <w:rFonts w:hint="eastAsia" w:ascii="楷体" w:hAnsi="楷体" w:eastAsia="楷体" w:cs="楷体"/>
                <w:color w:val="auto"/>
                <w:kern w:val="2"/>
                <w:sz w:val="28"/>
                <w:szCs w:val="28"/>
                <w:lang w:bidi="ar-SA"/>
              </w:rPr>
              <w:t>年</w:t>
            </w:r>
            <w:r>
              <w:rPr>
                <w:rFonts w:hint="eastAsia" w:ascii="楷体" w:hAnsi="楷体" w:eastAsia="楷体" w:cs="楷体"/>
                <w:color w:val="auto"/>
                <w:kern w:val="2"/>
                <w:sz w:val="28"/>
                <w:szCs w:val="28"/>
                <w:lang w:val="en-US" w:eastAsia="zh-CN" w:bidi="ar-SA"/>
              </w:rPr>
              <w:t xml:space="preserve"> </w:t>
            </w:r>
            <w:r>
              <w:rPr>
                <w:rFonts w:hint="eastAsia" w:ascii="楷体" w:hAnsi="楷体" w:eastAsia="楷体" w:cs="楷体"/>
                <w:color w:val="auto"/>
                <w:kern w:val="2"/>
                <w:sz w:val="28"/>
                <w:szCs w:val="28"/>
                <w:lang w:bidi="ar-SA"/>
              </w:rPr>
              <w:t>月</w:t>
            </w:r>
            <w:r>
              <w:rPr>
                <w:rFonts w:hint="eastAsia" w:ascii="楷体" w:hAnsi="楷体" w:eastAsia="楷体" w:cs="楷体"/>
                <w:color w:val="auto"/>
                <w:kern w:val="2"/>
                <w:sz w:val="28"/>
                <w:szCs w:val="28"/>
                <w:lang w:val="en-US" w:eastAsia="zh-CN" w:bidi="ar-SA"/>
              </w:rPr>
              <w:t xml:space="preserve"> </w:t>
            </w:r>
            <w:r>
              <w:rPr>
                <w:rFonts w:hint="eastAsia" w:ascii="楷体" w:hAnsi="楷体" w:eastAsia="楷体" w:cs="楷体"/>
                <w:color w:val="auto"/>
                <w:kern w:val="2"/>
                <w:sz w:val="28"/>
                <w:szCs w:val="28"/>
                <w:lang w:bidi="ar-SA"/>
              </w:rPr>
              <w:t>日</w:t>
            </w:r>
          </w:p>
        </w:tc>
      </w:tr>
    </w:tbl>
    <w:p w14:paraId="61D63A13">
      <w:pPr>
        <w:pStyle w:val="2"/>
        <w:rPr>
          <w:color w:val="auto"/>
          <w:sz w:val="28"/>
          <w:szCs w:val="28"/>
        </w:rPr>
      </w:pPr>
    </w:p>
    <w:p w14:paraId="7265639C">
      <w:pPr>
        <w:rPr>
          <w:color w:val="auto"/>
        </w:rPr>
      </w:pPr>
    </w:p>
    <w:permEnd w:id="37"/>
    <w:p w14:paraId="5D150955">
      <w:pPr>
        <w:rPr>
          <w:rFonts w:eastAsia="黑体"/>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E209B">
    <w:pPr>
      <w:pStyle w:val="15"/>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286B40">
                          <w:pPr>
                            <w:pStyle w:val="15"/>
                            <w:jc w:val="center"/>
                            <w:rPr>
                              <w:rStyle w:val="26"/>
                              <w:rFonts w:ascii="宋体" w:hAnsi="宋体"/>
                              <w:sz w:val="28"/>
                              <w:szCs w:val="28"/>
                            </w:rPr>
                          </w:pP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09286B40">
                    <w:pPr>
                      <w:pStyle w:val="15"/>
                      <w:jc w:val="center"/>
                      <w:rPr>
                        <w:rStyle w:val="26"/>
                        <w:rFonts w:ascii="宋体" w:hAnsi="宋体"/>
                        <w:sz w:val="28"/>
                        <w:szCs w:val="28"/>
                      </w:rPr>
                    </w:pP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E035">
    <w:pPr>
      <w:pStyle w:val="15"/>
      <w:framePr w:wrap="around" w:vAnchor="text" w:hAnchor="margin" w:xAlign="outside" w:y="1"/>
      <w:rPr>
        <w:rStyle w:val="26"/>
      </w:rPr>
    </w:pPr>
    <w:r>
      <w:fldChar w:fldCharType="begin"/>
    </w:r>
    <w:r>
      <w:rPr>
        <w:rStyle w:val="26"/>
      </w:rPr>
      <w:instrText xml:space="preserve">PAGE  </w:instrText>
    </w:r>
    <w:r>
      <w:fldChar w:fldCharType="end"/>
    </w:r>
  </w:p>
  <w:p w14:paraId="3C37FFE0">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E6881">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4EA31CEF">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9A1D">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E1129">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8125">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CCC1">
    <w:pPr>
      <w:pStyle w:val="15"/>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BF7F">
    <w:pPr>
      <w:pStyle w:val="16"/>
      <w:pBdr>
        <w:bottom w:val="none" w:color="auto" w:sz="0" w:space="0"/>
      </w:pBdr>
    </w:pPr>
    <w:r>
      <w:pict>
        <v:shape id="PowerPlusWaterMarkObject30289" o:spid="_x0000_s4098"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19BA">
    <w:r>
      <w:rPr>
        <w:sz w:val="18"/>
      </w:rPr>
      <w:pict>
        <v:shape id="_x0000_s4107" o:spid="_x0000_s4107"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9121">
    <w:pPr>
      <w:pStyle w:val="16"/>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8E276">
    <w:pPr>
      <w:pStyle w:val="16"/>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F9C23">
    <w:pPr>
      <w:pStyle w:val="16"/>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C06C">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7F1CC">
    <w:pPr>
      <w:pStyle w:val="16"/>
      <w:pBdr>
        <w:top w:val="none" w:color="000000" w:sz="0" w:space="0"/>
        <w:left w:val="none" w:color="000000" w:sz="0" w:space="0"/>
        <w:bottom w:val="none" w:color="auto" w:sz="0" w:space="0"/>
        <w:right w:val="none" w:color="000000" w:sz="0" w:space="0"/>
      </w:pBdr>
      <w:spacing w:after="160"/>
    </w:pPr>
    <w:r>
      <w:pict>
        <v:shape id="_x0000_s4101" o:spid="_x0000_s4101"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38BE8">
    <w:pPr>
      <w:pStyle w:val="16"/>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20BF">
    <w:pPr>
      <w:pStyle w:val="16"/>
      <w:pBdr>
        <w:bottom w:val="none" w:color="auto" w:sz="0" w:space="1"/>
      </w:pBdr>
    </w:pPr>
    <w:r>
      <w:pict>
        <v:shape id="_x0000_s4100" o:spid="_x0000_s4100"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8A53">
    <w:r>
      <w:rPr>
        <w:sz w:val="18"/>
      </w:rPr>
      <w:pict>
        <v:shape id="_x0000_s4104" o:spid="_x0000_s4104"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8540">
    <w:pPr>
      <w:pStyle w:val="16"/>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5F0A">
    <w:pPr>
      <w:pStyle w:val="16"/>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47413E8"/>
    <w:multiLevelType w:val="singleLevel"/>
    <w:tmpl w:val="647413E8"/>
    <w:lvl w:ilvl="0" w:tentative="0">
      <w:start w:val="7"/>
      <w:numFmt w:val="chineseCounting"/>
      <w:suff w:val="space"/>
      <w:lvlText w:val="第%1章"/>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6"/>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NmM5NDdjZDM1ZDgwZjI4OTc4YjBlMmQxNjBlMDA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19A"/>
    <w:rsid w:val="00031558"/>
    <w:rsid w:val="00032335"/>
    <w:rsid w:val="00032783"/>
    <w:rsid w:val="00035948"/>
    <w:rsid w:val="000408C4"/>
    <w:rsid w:val="00041FE4"/>
    <w:rsid w:val="000428DB"/>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31CD"/>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2F54"/>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14DB"/>
    <w:rsid w:val="0012276E"/>
    <w:rsid w:val="00123E53"/>
    <w:rsid w:val="00126265"/>
    <w:rsid w:val="00126D87"/>
    <w:rsid w:val="00130034"/>
    <w:rsid w:val="00131F14"/>
    <w:rsid w:val="001329EB"/>
    <w:rsid w:val="00132C5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7ED2"/>
    <w:rsid w:val="00170C8C"/>
    <w:rsid w:val="001714B1"/>
    <w:rsid w:val="00175AEB"/>
    <w:rsid w:val="001763A5"/>
    <w:rsid w:val="00180A7F"/>
    <w:rsid w:val="0018291D"/>
    <w:rsid w:val="00183750"/>
    <w:rsid w:val="0018382C"/>
    <w:rsid w:val="0018390E"/>
    <w:rsid w:val="00183F9B"/>
    <w:rsid w:val="00185A39"/>
    <w:rsid w:val="00185F2C"/>
    <w:rsid w:val="00186AEA"/>
    <w:rsid w:val="001876EA"/>
    <w:rsid w:val="00187C36"/>
    <w:rsid w:val="00187D88"/>
    <w:rsid w:val="00193802"/>
    <w:rsid w:val="00193E56"/>
    <w:rsid w:val="00195645"/>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53D5"/>
    <w:rsid w:val="001D6A06"/>
    <w:rsid w:val="001D759C"/>
    <w:rsid w:val="001E0521"/>
    <w:rsid w:val="001E148C"/>
    <w:rsid w:val="001E2645"/>
    <w:rsid w:val="001E3B05"/>
    <w:rsid w:val="001E5BB0"/>
    <w:rsid w:val="001E6EF9"/>
    <w:rsid w:val="001F035E"/>
    <w:rsid w:val="001F1A9B"/>
    <w:rsid w:val="001F21D8"/>
    <w:rsid w:val="001F26C0"/>
    <w:rsid w:val="001F64F5"/>
    <w:rsid w:val="001F67E0"/>
    <w:rsid w:val="001F7DBD"/>
    <w:rsid w:val="00203068"/>
    <w:rsid w:val="00206D18"/>
    <w:rsid w:val="0021013C"/>
    <w:rsid w:val="002111D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66B99"/>
    <w:rsid w:val="0027449E"/>
    <w:rsid w:val="00277B58"/>
    <w:rsid w:val="00280A47"/>
    <w:rsid w:val="00280D8F"/>
    <w:rsid w:val="00281347"/>
    <w:rsid w:val="002857AA"/>
    <w:rsid w:val="0029048E"/>
    <w:rsid w:val="00291539"/>
    <w:rsid w:val="00293EAF"/>
    <w:rsid w:val="00294EBC"/>
    <w:rsid w:val="0029626C"/>
    <w:rsid w:val="002A0B7A"/>
    <w:rsid w:val="002A0C82"/>
    <w:rsid w:val="002A2AD5"/>
    <w:rsid w:val="002A373E"/>
    <w:rsid w:val="002B067F"/>
    <w:rsid w:val="002B5911"/>
    <w:rsid w:val="002B6D25"/>
    <w:rsid w:val="002B7975"/>
    <w:rsid w:val="002B7D1D"/>
    <w:rsid w:val="002C008F"/>
    <w:rsid w:val="002C0964"/>
    <w:rsid w:val="002C2721"/>
    <w:rsid w:val="002C3905"/>
    <w:rsid w:val="002C42E0"/>
    <w:rsid w:val="002C4DB8"/>
    <w:rsid w:val="002C7DDE"/>
    <w:rsid w:val="002D402B"/>
    <w:rsid w:val="002D5D7E"/>
    <w:rsid w:val="002D73AE"/>
    <w:rsid w:val="002E07BE"/>
    <w:rsid w:val="002E09AB"/>
    <w:rsid w:val="002E2016"/>
    <w:rsid w:val="002E263A"/>
    <w:rsid w:val="002E372F"/>
    <w:rsid w:val="002E38A1"/>
    <w:rsid w:val="002E53EC"/>
    <w:rsid w:val="002E7B45"/>
    <w:rsid w:val="002F0D48"/>
    <w:rsid w:val="002F1C7F"/>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253B"/>
    <w:rsid w:val="00314009"/>
    <w:rsid w:val="0031795E"/>
    <w:rsid w:val="00321BCE"/>
    <w:rsid w:val="003230A0"/>
    <w:rsid w:val="00323546"/>
    <w:rsid w:val="003237C2"/>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0F1"/>
    <w:rsid w:val="00382165"/>
    <w:rsid w:val="003828C0"/>
    <w:rsid w:val="00383BFA"/>
    <w:rsid w:val="00384FE6"/>
    <w:rsid w:val="00395323"/>
    <w:rsid w:val="00395A66"/>
    <w:rsid w:val="00396042"/>
    <w:rsid w:val="00396685"/>
    <w:rsid w:val="003A0BC0"/>
    <w:rsid w:val="003A2FA7"/>
    <w:rsid w:val="003A41D3"/>
    <w:rsid w:val="003B035C"/>
    <w:rsid w:val="003B07A2"/>
    <w:rsid w:val="003B1AB5"/>
    <w:rsid w:val="003B4511"/>
    <w:rsid w:val="003B4C27"/>
    <w:rsid w:val="003B6438"/>
    <w:rsid w:val="003B6F87"/>
    <w:rsid w:val="003C0054"/>
    <w:rsid w:val="003C0851"/>
    <w:rsid w:val="003C14AB"/>
    <w:rsid w:val="003C1E7C"/>
    <w:rsid w:val="003C2A86"/>
    <w:rsid w:val="003C3422"/>
    <w:rsid w:val="003C4E8A"/>
    <w:rsid w:val="003C668B"/>
    <w:rsid w:val="003D1437"/>
    <w:rsid w:val="003D51E5"/>
    <w:rsid w:val="003D629B"/>
    <w:rsid w:val="003D6FFA"/>
    <w:rsid w:val="003E35F5"/>
    <w:rsid w:val="003F1389"/>
    <w:rsid w:val="003F2938"/>
    <w:rsid w:val="003F4F88"/>
    <w:rsid w:val="003F647B"/>
    <w:rsid w:val="00400273"/>
    <w:rsid w:val="00400415"/>
    <w:rsid w:val="00400A64"/>
    <w:rsid w:val="00400F8F"/>
    <w:rsid w:val="00401075"/>
    <w:rsid w:val="004011CC"/>
    <w:rsid w:val="00402E90"/>
    <w:rsid w:val="00403397"/>
    <w:rsid w:val="00405597"/>
    <w:rsid w:val="004056A0"/>
    <w:rsid w:val="00406F9F"/>
    <w:rsid w:val="004071DA"/>
    <w:rsid w:val="00420862"/>
    <w:rsid w:val="00422B48"/>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66B2B"/>
    <w:rsid w:val="00470629"/>
    <w:rsid w:val="00474121"/>
    <w:rsid w:val="00474A2F"/>
    <w:rsid w:val="004753B1"/>
    <w:rsid w:val="00475A3B"/>
    <w:rsid w:val="00476556"/>
    <w:rsid w:val="004770FB"/>
    <w:rsid w:val="004819CF"/>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2997"/>
    <w:rsid w:val="004B3660"/>
    <w:rsid w:val="004B42C6"/>
    <w:rsid w:val="004B4E67"/>
    <w:rsid w:val="004B58B4"/>
    <w:rsid w:val="004B71C5"/>
    <w:rsid w:val="004B7913"/>
    <w:rsid w:val="004B7CD4"/>
    <w:rsid w:val="004C1A76"/>
    <w:rsid w:val="004C2D18"/>
    <w:rsid w:val="004C37F4"/>
    <w:rsid w:val="004C3CC5"/>
    <w:rsid w:val="004C4732"/>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07"/>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53CA"/>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1E42"/>
    <w:rsid w:val="005C3E17"/>
    <w:rsid w:val="005C796D"/>
    <w:rsid w:val="005D1258"/>
    <w:rsid w:val="005D72BC"/>
    <w:rsid w:val="005E0927"/>
    <w:rsid w:val="005E0EB8"/>
    <w:rsid w:val="005E290B"/>
    <w:rsid w:val="005E61C4"/>
    <w:rsid w:val="005E61DB"/>
    <w:rsid w:val="005F14FD"/>
    <w:rsid w:val="005F16CD"/>
    <w:rsid w:val="005F267A"/>
    <w:rsid w:val="005F28F4"/>
    <w:rsid w:val="005F3424"/>
    <w:rsid w:val="005F39AC"/>
    <w:rsid w:val="005F5E6C"/>
    <w:rsid w:val="00600642"/>
    <w:rsid w:val="00600F89"/>
    <w:rsid w:val="006039E7"/>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4BC6"/>
    <w:rsid w:val="00645C78"/>
    <w:rsid w:val="00646470"/>
    <w:rsid w:val="00646570"/>
    <w:rsid w:val="00647F05"/>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3512"/>
    <w:rsid w:val="006C434D"/>
    <w:rsid w:val="006C5DBB"/>
    <w:rsid w:val="006D1C98"/>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6F4D"/>
    <w:rsid w:val="006F72D9"/>
    <w:rsid w:val="00700B4C"/>
    <w:rsid w:val="007047EE"/>
    <w:rsid w:val="00706597"/>
    <w:rsid w:val="00706A8F"/>
    <w:rsid w:val="00707B59"/>
    <w:rsid w:val="007111A3"/>
    <w:rsid w:val="0071161C"/>
    <w:rsid w:val="007142A8"/>
    <w:rsid w:val="00715969"/>
    <w:rsid w:val="0071601D"/>
    <w:rsid w:val="00716115"/>
    <w:rsid w:val="00721582"/>
    <w:rsid w:val="007236E6"/>
    <w:rsid w:val="0072427E"/>
    <w:rsid w:val="00724AA2"/>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6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0B5"/>
    <w:rsid w:val="007A01F7"/>
    <w:rsid w:val="007A0AD8"/>
    <w:rsid w:val="007A0F8C"/>
    <w:rsid w:val="007A13C0"/>
    <w:rsid w:val="007A2028"/>
    <w:rsid w:val="007A4490"/>
    <w:rsid w:val="007A4F56"/>
    <w:rsid w:val="007A7069"/>
    <w:rsid w:val="007A70D1"/>
    <w:rsid w:val="007A7526"/>
    <w:rsid w:val="007B14A8"/>
    <w:rsid w:val="007B283B"/>
    <w:rsid w:val="007B2F12"/>
    <w:rsid w:val="007B6900"/>
    <w:rsid w:val="007B7884"/>
    <w:rsid w:val="007C0294"/>
    <w:rsid w:val="007C0FEF"/>
    <w:rsid w:val="007C12CC"/>
    <w:rsid w:val="007C3B0F"/>
    <w:rsid w:val="007C4DBA"/>
    <w:rsid w:val="007C563E"/>
    <w:rsid w:val="007C6221"/>
    <w:rsid w:val="007C7B57"/>
    <w:rsid w:val="007D425A"/>
    <w:rsid w:val="007D5A19"/>
    <w:rsid w:val="007E193D"/>
    <w:rsid w:val="007E31A6"/>
    <w:rsid w:val="007E37B8"/>
    <w:rsid w:val="007E4F90"/>
    <w:rsid w:val="007E74AD"/>
    <w:rsid w:val="007E79B1"/>
    <w:rsid w:val="007F00ED"/>
    <w:rsid w:val="007F5453"/>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2A45"/>
    <w:rsid w:val="0082398E"/>
    <w:rsid w:val="00824F35"/>
    <w:rsid w:val="008266FA"/>
    <w:rsid w:val="00830484"/>
    <w:rsid w:val="00830A98"/>
    <w:rsid w:val="00831330"/>
    <w:rsid w:val="00831AF4"/>
    <w:rsid w:val="008373DB"/>
    <w:rsid w:val="00840D1C"/>
    <w:rsid w:val="008413E0"/>
    <w:rsid w:val="00841CA6"/>
    <w:rsid w:val="00845524"/>
    <w:rsid w:val="00847236"/>
    <w:rsid w:val="008510BC"/>
    <w:rsid w:val="00851335"/>
    <w:rsid w:val="00851D92"/>
    <w:rsid w:val="00852E08"/>
    <w:rsid w:val="0085350D"/>
    <w:rsid w:val="00857EA5"/>
    <w:rsid w:val="0086030A"/>
    <w:rsid w:val="0086159E"/>
    <w:rsid w:val="00861994"/>
    <w:rsid w:val="00870635"/>
    <w:rsid w:val="0087069A"/>
    <w:rsid w:val="0087135D"/>
    <w:rsid w:val="00871E09"/>
    <w:rsid w:val="00874451"/>
    <w:rsid w:val="00875714"/>
    <w:rsid w:val="008834FA"/>
    <w:rsid w:val="008836C9"/>
    <w:rsid w:val="0088777F"/>
    <w:rsid w:val="00887A37"/>
    <w:rsid w:val="008944AF"/>
    <w:rsid w:val="0089587E"/>
    <w:rsid w:val="008970D5"/>
    <w:rsid w:val="008A1DE0"/>
    <w:rsid w:val="008A4078"/>
    <w:rsid w:val="008B0085"/>
    <w:rsid w:val="008B07B4"/>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2497"/>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26AF"/>
    <w:rsid w:val="00952B22"/>
    <w:rsid w:val="009561AE"/>
    <w:rsid w:val="009618EC"/>
    <w:rsid w:val="00961BBD"/>
    <w:rsid w:val="00962822"/>
    <w:rsid w:val="0096295D"/>
    <w:rsid w:val="00964479"/>
    <w:rsid w:val="00965FE0"/>
    <w:rsid w:val="0097195D"/>
    <w:rsid w:val="009721A4"/>
    <w:rsid w:val="009725F0"/>
    <w:rsid w:val="00972AB2"/>
    <w:rsid w:val="009752EE"/>
    <w:rsid w:val="00975602"/>
    <w:rsid w:val="00977CDA"/>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C5E9D"/>
    <w:rsid w:val="009D004A"/>
    <w:rsid w:val="009D0197"/>
    <w:rsid w:val="009D19AE"/>
    <w:rsid w:val="009D2805"/>
    <w:rsid w:val="009D3609"/>
    <w:rsid w:val="009D58BC"/>
    <w:rsid w:val="009D598A"/>
    <w:rsid w:val="009D6957"/>
    <w:rsid w:val="009D73DB"/>
    <w:rsid w:val="009D7994"/>
    <w:rsid w:val="009E3963"/>
    <w:rsid w:val="009E46B1"/>
    <w:rsid w:val="009E6597"/>
    <w:rsid w:val="009E7AD9"/>
    <w:rsid w:val="009F170C"/>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4907"/>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3870"/>
    <w:rsid w:val="00A450A0"/>
    <w:rsid w:val="00A45BE7"/>
    <w:rsid w:val="00A45E58"/>
    <w:rsid w:val="00A46D08"/>
    <w:rsid w:val="00A47CB3"/>
    <w:rsid w:val="00A47CCD"/>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48"/>
    <w:rsid w:val="00A86488"/>
    <w:rsid w:val="00A86A21"/>
    <w:rsid w:val="00A87F68"/>
    <w:rsid w:val="00A94B75"/>
    <w:rsid w:val="00A97EBF"/>
    <w:rsid w:val="00AA04F9"/>
    <w:rsid w:val="00AA13B3"/>
    <w:rsid w:val="00AA2E6B"/>
    <w:rsid w:val="00AA44D9"/>
    <w:rsid w:val="00AA551C"/>
    <w:rsid w:val="00AA7F5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56FF"/>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445B2"/>
    <w:rsid w:val="00B54429"/>
    <w:rsid w:val="00B54988"/>
    <w:rsid w:val="00B5504F"/>
    <w:rsid w:val="00B5583D"/>
    <w:rsid w:val="00B55CA6"/>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2B9A"/>
    <w:rsid w:val="00B84254"/>
    <w:rsid w:val="00B84911"/>
    <w:rsid w:val="00B859B8"/>
    <w:rsid w:val="00B865A2"/>
    <w:rsid w:val="00B87988"/>
    <w:rsid w:val="00B87B37"/>
    <w:rsid w:val="00B90574"/>
    <w:rsid w:val="00B90CBD"/>
    <w:rsid w:val="00B92E98"/>
    <w:rsid w:val="00B9529C"/>
    <w:rsid w:val="00B9543F"/>
    <w:rsid w:val="00B9553B"/>
    <w:rsid w:val="00BA3397"/>
    <w:rsid w:val="00BA597F"/>
    <w:rsid w:val="00BA6414"/>
    <w:rsid w:val="00BA7DC3"/>
    <w:rsid w:val="00BB24E6"/>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E6314"/>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265"/>
    <w:rsid w:val="00C37429"/>
    <w:rsid w:val="00C37F16"/>
    <w:rsid w:val="00C37F6C"/>
    <w:rsid w:val="00C411E5"/>
    <w:rsid w:val="00C449EC"/>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591"/>
    <w:rsid w:val="00C65FAA"/>
    <w:rsid w:val="00C66DF8"/>
    <w:rsid w:val="00C66E5C"/>
    <w:rsid w:val="00C7259E"/>
    <w:rsid w:val="00C7317A"/>
    <w:rsid w:val="00C74A60"/>
    <w:rsid w:val="00C77B4B"/>
    <w:rsid w:val="00C77FD7"/>
    <w:rsid w:val="00C81ECD"/>
    <w:rsid w:val="00C84EF2"/>
    <w:rsid w:val="00C8530A"/>
    <w:rsid w:val="00C87CFF"/>
    <w:rsid w:val="00C87FE2"/>
    <w:rsid w:val="00C91EEF"/>
    <w:rsid w:val="00C92B04"/>
    <w:rsid w:val="00C93302"/>
    <w:rsid w:val="00C9447A"/>
    <w:rsid w:val="00C96476"/>
    <w:rsid w:val="00C966E5"/>
    <w:rsid w:val="00C97D01"/>
    <w:rsid w:val="00CA1862"/>
    <w:rsid w:val="00CA5271"/>
    <w:rsid w:val="00CA5498"/>
    <w:rsid w:val="00CB1014"/>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0D7B"/>
    <w:rsid w:val="00CF36D8"/>
    <w:rsid w:val="00CF46D5"/>
    <w:rsid w:val="00CF48E6"/>
    <w:rsid w:val="00CF6A6D"/>
    <w:rsid w:val="00CF7ADB"/>
    <w:rsid w:val="00D0033D"/>
    <w:rsid w:val="00D006B0"/>
    <w:rsid w:val="00D00BE4"/>
    <w:rsid w:val="00D02560"/>
    <w:rsid w:val="00D04121"/>
    <w:rsid w:val="00D058DD"/>
    <w:rsid w:val="00D077B1"/>
    <w:rsid w:val="00D111BB"/>
    <w:rsid w:val="00D115B1"/>
    <w:rsid w:val="00D12409"/>
    <w:rsid w:val="00D155CF"/>
    <w:rsid w:val="00D165BB"/>
    <w:rsid w:val="00D170E0"/>
    <w:rsid w:val="00D17A05"/>
    <w:rsid w:val="00D229F0"/>
    <w:rsid w:val="00D23291"/>
    <w:rsid w:val="00D24B67"/>
    <w:rsid w:val="00D25C54"/>
    <w:rsid w:val="00D27E5D"/>
    <w:rsid w:val="00D3160B"/>
    <w:rsid w:val="00D32FD1"/>
    <w:rsid w:val="00D338D3"/>
    <w:rsid w:val="00D33F03"/>
    <w:rsid w:val="00D35ACB"/>
    <w:rsid w:val="00D360C6"/>
    <w:rsid w:val="00D365C0"/>
    <w:rsid w:val="00D40B48"/>
    <w:rsid w:val="00D42D0E"/>
    <w:rsid w:val="00D445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0734"/>
    <w:rsid w:val="00D72E5B"/>
    <w:rsid w:val="00D745C3"/>
    <w:rsid w:val="00D76B2D"/>
    <w:rsid w:val="00D76FB8"/>
    <w:rsid w:val="00D8053D"/>
    <w:rsid w:val="00D828CE"/>
    <w:rsid w:val="00D85C6B"/>
    <w:rsid w:val="00D908A6"/>
    <w:rsid w:val="00D90CAD"/>
    <w:rsid w:val="00D92A5C"/>
    <w:rsid w:val="00D93167"/>
    <w:rsid w:val="00D93747"/>
    <w:rsid w:val="00D93C60"/>
    <w:rsid w:val="00D93FCC"/>
    <w:rsid w:val="00D944F3"/>
    <w:rsid w:val="00DA1269"/>
    <w:rsid w:val="00DA2236"/>
    <w:rsid w:val="00DA2485"/>
    <w:rsid w:val="00DA3338"/>
    <w:rsid w:val="00DA4B9C"/>
    <w:rsid w:val="00DA4D00"/>
    <w:rsid w:val="00DA5BB8"/>
    <w:rsid w:val="00DB307A"/>
    <w:rsid w:val="00DB4DA3"/>
    <w:rsid w:val="00DB7FC5"/>
    <w:rsid w:val="00DC1D5F"/>
    <w:rsid w:val="00DC1FAD"/>
    <w:rsid w:val="00DC20F9"/>
    <w:rsid w:val="00DC56ED"/>
    <w:rsid w:val="00DC7F24"/>
    <w:rsid w:val="00DE0B87"/>
    <w:rsid w:val="00DE0DAE"/>
    <w:rsid w:val="00DE28C4"/>
    <w:rsid w:val="00DE29A8"/>
    <w:rsid w:val="00DE4225"/>
    <w:rsid w:val="00DE7A57"/>
    <w:rsid w:val="00DE7C1A"/>
    <w:rsid w:val="00DE7D34"/>
    <w:rsid w:val="00DE7F29"/>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275E7"/>
    <w:rsid w:val="00E3140F"/>
    <w:rsid w:val="00E31A51"/>
    <w:rsid w:val="00E3275C"/>
    <w:rsid w:val="00E33021"/>
    <w:rsid w:val="00E33342"/>
    <w:rsid w:val="00E3344C"/>
    <w:rsid w:val="00E34F51"/>
    <w:rsid w:val="00E35CC1"/>
    <w:rsid w:val="00E42B06"/>
    <w:rsid w:val="00E43C88"/>
    <w:rsid w:val="00E45060"/>
    <w:rsid w:val="00E46C4D"/>
    <w:rsid w:val="00E47625"/>
    <w:rsid w:val="00E51B69"/>
    <w:rsid w:val="00E543F8"/>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507"/>
    <w:rsid w:val="00ED2FB9"/>
    <w:rsid w:val="00ED36C1"/>
    <w:rsid w:val="00ED41DC"/>
    <w:rsid w:val="00ED4D48"/>
    <w:rsid w:val="00ED6070"/>
    <w:rsid w:val="00ED67AF"/>
    <w:rsid w:val="00ED70B4"/>
    <w:rsid w:val="00EE2DA4"/>
    <w:rsid w:val="00EE4005"/>
    <w:rsid w:val="00EE40E0"/>
    <w:rsid w:val="00EE4C19"/>
    <w:rsid w:val="00EE502A"/>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0D90"/>
    <w:rsid w:val="00F32B6C"/>
    <w:rsid w:val="00F407D9"/>
    <w:rsid w:val="00F41844"/>
    <w:rsid w:val="00F41E24"/>
    <w:rsid w:val="00F432BA"/>
    <w:rsid w:val="00F45A66"/>
    <w:rsid w:val="00F47A5A"/>
    <w:rsid w:val="00F504AD"/>
    <w:rsid w:val="00F51951"/>
    <w:rsid w:val="00F5287A"/>
    <w:rsid w:val="00F54EDC"/>
    <w:rsid w:val="00F56479"/>
    <w:rsid w:val="00F57D79"/>
    <w:rsid w:val="00F60526"/>
    <w:rsid w:val="00F6130E"/>
    <w:rsid w:val="00F61825"/>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A4908"/>
    <w:rsid w:val="00FB0E0E"/>
    <w:rsid w:val="00FB0EBD"/>
    <w:rsid w:val="00FB1B14"/>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296A65"/>
    <w:rsid w:val="01BF5783"/>
    <w:rsid w:val="02A80FA1"/>
    <w:rsid w:val="03FA0CDC"/>
    <w:rsid w:val="04623128"/>
    <w:rsid w:val="048C340C"/>
    <w:rsid w:val="04A07D4D"/>
    <w:rsid w:val="04D3220D"/>
    <w:rsid w:val="05163267"/>
    <w:rsid w:val="0585466D"/>
    <w:rsid w:val="059C5085"/>
    <w:rsid w:val="063E3AA6"/>
    <w:rsid w:val="06514BF0"/>
    <w:rsid w:val="067E4035"/>
    <w:rsid w:val="06AC2C0C"/>
    <w:rsid w:val="079B11DD"/>
    <w:rsid w:val="07DA7FA6"/>
    <w:rsid w:val="07E534E6"/>
    <w:rsid w:val="0904744F"/>
    <w:rsid w:val="09484979"/>
    <w:rsid w:val="09516566"/>
    <w:rsid w:val="09BC2D71"/>
    <w:rsid w:val="09E85450"/>
    <w:rsid w:val="09E97FFA"/>
    <w:rsid w:val="0A1D11B2"/>
    <w:rsid w:val="0ADD2F10"/>
    <w:rsid w:val="0BB21CA6"/>
    <w:rsid w:val="0BE12425"/>
    <w:rsid w:val="0C4A5747"/>
    <w:rsid w:val="0C5C3B90"/>
    <w:rsid w:val="0C67625F"/>
    <w:rsid w:val="0C6F5DE9"/>
    <w:rsid w:val="0CD1152F"/>
    <w:rsid w:val="0D172520"/>
    <w:rsid w:val="0D2239A9"/>
    <w:rsid w:val="0D4C2A50"/>
    <w:rsid w:val="0D952CFF"/>
    <w:rsid w:val="0D9760BE"/>
    <w:rsid w:val="0DAC35E3"/>
    <w:rsid w:val="0DB05B2E"/>
    <w:rsid w:val="0E326D66"/>
    <w:rsid w:val="0E920688"/>
    <w:rsid w:val="0E9B1DBB"/>
    <w:rsid w:val="0F087E2F"/>
    <w:rsid w:val="0F0A0666"/>
    <w:rsid w:val="0F493A46"/>
    <w:rsid w:val="0F6770EE"/>
    <w:rsid w:val="106056BB"/>
    <w:rsid w:val="1094148C"/>
    <w:rsid w:val="109E4EEF"/>
    <w:rsid w:val="10B75E35"/>
    <w:rsid w:val="1119446F"/>
    <w:rsid w:val="117F2F88"/>
    <w:rsid w:val="11806475"/>
    <w:rsid w:val="11C33766"/>
    <w:rsid w:val="12326A52"/>
    <w:rsid w:val="128B5679"/>
    <w:rsid w:val="130848A2"/>
    <w:rsid w:val="13AC61B3"/>
    <w:rsid w:val="13FA7131"/>
    <w:rsid w:val="1409753B"/>
    <w:rsid w:val="143C50F3"/>
    <w:rsid w:val="147321EF"/>
    <w:rsid w:val="14905112"/>
    <w:rsid w:val="14BE6E69"/>
    <w:rsid w:val="14D031F3"/>
    <w:rsid w:val="14DA3CA1"/>
    <w:rsid w:val="15A85D43"/>
    <w:rsid w:val="15C54539"/>
    <w:rsid w:val="15DB229B"/>
    <w:rsid w:val="15ED7184"/>
    <w:rsid w:val="16A56686"/>
    <w:rsid w:val="178D5538"/>
    <w:rsid w:val="17D3547E"/>
    <w:rsid w:val="17D775AE"/>
    <w:rsid w:val="18561C0B"/>
    <w:rsid w:val="18814257"/>
    <w:rsid w:val="18F7519C"/>
    <w:rsid w:val="19613466"/>
    <w:rsid w:val="19891E43"/>
    <w:rsid w:val="1A78055F"/>
    <w:rsid w:val="1A8330B4"/>
    <w:rsid w:val="1AE26B12"/>
    <w:rsid w:val="1B8A5CC2"/>
    <w:rsid w:val="1C967CB6"/>
    <w:rsid w:val="1CCC06EE"/>
    <w:rsid w:val="1D2C2863"/>
    <w:rsid w:val="1D81772B"/>
    <w:rsid w:val="1DB72AF9"/>
    <w:rsid w:val="1DC15DB5"/>
    <w:rsid w:val="1E1B590B"/>
    <w:rsid w:val="1E2F681C"/>
    <w:rsid w:val="1E5B3D10"/>
    <w:rsid w:val="1EF21FD1"/>
    <w:rsid w:val="1F9015D4"/>
    <w:rsid w:val="205D18C7"/>
    <w:rsid w:val="208A4A93"/>
    <w:rsid w:val="20925711"/>
    <w:rsid w:val="20A731AD"/>
    <w:rsid w:val="216D69EA"/>
    <w:rsid w:val="217C1460"/>
    <w:rsid w:val="218767D5"/>
    <w:rsid w:val="219537A4"/>
    <w:rsid w:val="22A4003B"/>
    <w:rsid w:val="232D6247"/>
    <w:rsid w:val="24353899"/>
    <w:rsid w:val="244061E6"/>
    <w:rsid w:val="247022A7"/>
    <w:rsid w:val="248243C3"/>
    <w:rsid w:val="24955B50"/>
    <w:rsid w:val="24B93C4E"/>
    <w:rsid w:val="24FC570B"/>
    <w:rsid w:val="25496C14"/>
    <w:rsid w:val="257302A1"/>
    <w:rsid w:val="25797422"/>
    <w:rsid w:val="258B7398"/>
    <w:rsid w:val="26647E3E"/>
    <w:rsid w:val="26A449F6"/>
    <w:rsid w:val="27BC5F2F"/>
    <w:rsid w:val="27C82E0F"/>
    <w:rsid w:val="27DD7C53"/>
    <w:rsid w:val="280C2329"/>
    <w:rsid w:val="289016C2"/>
    <w:rsid w:val="28CB3F50"/>
    <w:rsid w:val="28E868B0"/>
    <w:rsid w:val="290A2FDB"/>
    <w:rsid w:val="293C5E39"/>
    <w:rsid w:val="29E370C1"/>
    <w:rsid w:val="29F42967"/>
    <w:rsid w:val="2A187669"/>
    <w:rsid w:val="2A4912B9"/>
    <w:rsid w:val="2AB2733C"/>
    <w:rsid w:val="2AC63D9D"/>
    <w:rsid w:val="2BA20334"/>
    <w:rsid w:val="2BC621AC"/>
    <w:rsid w:val="2CA355B6"/>
    <w:rsid w:val="2CFF5A86"/>
    <w:rsid w:val="2D087E59"/>
    <w:rsid w:val="2E110161"/>
    <w:rsid w:val="2E76670C"/>
    <w:rsid w:val="2EC63015"/>
    <w:rsid w:val="2EDC5301"/>
    <w:rsid w:val="2F5F10C0"/>
    <w:rsid w:val="2F7062CE"/>
    <w:rsid w:val="2F7E2440"/>
    <w:rsid w:val="3087404E"/>
    <w:rsid w:val="30A9768F"/>
    <w:rsid w:val="30DB208A"/>
    <w:rsid w:val="31634333"/>
    <w:rsid w:val="32167496"/>
    <w:rsid w:val="321B38AD"/>
    <w:rsid w:val="3221486C"/>
    <w:rsid w:val="32CB171C"/>
    <w:rsid w:val="32D06119"/>
    <w:rsid w:val="33052C72"/>
    <w:rsid w:val="3360477F"/>
    <w:rsid w:val="33676199"/>
    <w:rsid w:val="338C0118"/>
    <w:rsid w:val="33AC7A27"/>
    <w:rsid w:val="33C218A6"/>
    <w:rsid w:val="33C30FAA"/>
    <w:rsid w:val="346672AD"/>
    <w:rsid w:val="34C1244B"/>
    <w:rsid w:val="351F5D06"/>
    <w:rsid w:val="356F3CBC"/>
    <w:rsid w:val="35C72F24"/>
    <w:rsid w:val="36145778"/>
    <w:rsid w:val="362608F7"/>
    <w:rsid w:val="364E7752"/>
    <w:rsid w:val="368D7827"/>
    <w:rsid w:val="36C134E9"/>
    <w:rsid w:val="37335C6F"/>
    <w:rsid w:val="376E33E6"/>
    <w:rsid w:val="384E39BC"/>
    <w:rsid w:val="38AA1B3D"/>
    <w:rsid w:val="39081BAF"/>
    <w:rsid w:val="39113C01"/>
    <w:rsid w:val="39A95822"/>
    <w:rsid w:val="39B21C85"/>
    <w:rsid w:val="39B603B6"/>
    <w:rsid w:val="39DF4688"/>
    <w:rsid w:val="3A292686"/>
    <w:rsid w:val="3AD27545"/>
    <w:rsid w:val="3AEC50A4"/>
    <w:rsid w:val="3BD619E7"/>
    <w:rsid w:val="3C232710"/>
    <w:rsid w:val="3C4816E7"/>
    <w:rsid w:val="3CCC521B"/>
    <w:rsid w:val="3CFE26EE"/>
    <w:rsid w:val="3D1B504E"/>
    <w:rsid w:val="3D5D6220"/>
    <w:rsid w:val="3D74779E"/>
    <w:rsid w:val="3D9D5A63"/>
    <w:rsid w:val="3DEE144B"/>
    <w:rsid w:val="3DF94D79"/>
    <w:rsid w:val="3ED17AA1"/>
    <w:rsid w:val="3F12205B"/>
    <w:rsid w:val="407C5CC7"/>
    <w:rsid w:val="40D14496"/>
    <w:rsid w:val="423528FC"/>
    <w:rsid w:val="42EF19DB"/>
    <w:rsid w:val="42F21890"/>
    <w:rsid w:val="43027D1B"/>
    <w:rsid w:val="433F4D3E"/>
    <w:rsid w:val="435B43F6"/>
    <w:rsid w:val="44020D16"/>
    <w:rsid w:val="4436250C"/>
    <w:rsid w:val="44673385"/>
    <w:rsid w:val="44F52628"/>
    <w:rsid w:val="45F147E4"/>
    <w:rsid w:val="46006FB8"/>
    <w:rsid w:val="48667CE0"/>
    <w:rsid w:val="48B01706"/>
    <w:rsid w:val="48D12A65"/>
    <w:rsid w:val="4A192CB0"/>
    <w:rsid w:val="4A712751"/>
    <w:rsid w:val="4A730277"/>
    <w:rsid w:val="4AAA5C63"/>
    <w:rsid w:val="4ABA1E08"/>
    <w:rsid w:val="4AD51F57"/>
    <w:rsid w:val="4B253D0E"/>
    <w:rsid w:val="4BB5233E"/>
    <w:rsid w:val="4BE015FA"/>
    <w:rsid w:val="4BF1442B"/>
    <w:rsid w:val="4D357FA0"/>
    <w:rsid w:val="4D68030D"/>
    <w:rsid w:val="4D93209E"/>
    <w:rsid w:val="4DB3544E"/>
    <w:rsid w:val="4E2268EE"/>
    <w:rsid w:val="4E3F6A8C"/>
    <w:rsid w:val="4E4B250A"/>
    <w:rsid w:val="4ECC4D55"/>
    <w:rsid w:val="4F250150"/>
    <w:rsid w:val="4FAC11CC"/>
    <w:rsid w:val="4FB55CD9"/>
    <w:rsid w:val="5003107A"/>
    <w:rsid w:val="503F4CDA"/>
    <w:rsid w:val="504A52DA"/>
    <w:rsid w:val="50586542"/>
    <w:rsid w:val="50AA0261"/>
    <w:rsid w:val="50FA25E7"/>
    <w:rsid w:val="51053BF3"/>
    <w:rsid w:val="51215988"/>
    <w:rsid w:val="512A1B70"/>
    <w:rsid w:val="517364CA"/>
    <w:rsid w:val="51A31365"/>
    <w:rsid w:val="51BC194B"/>
    <w:rsid w:val="51C66E85"/>
    <w:rsid w:val="51F4154B"/>
    <w:rsid w:val="53230361"/>
    <w:rsid w:val="538B3BCC"/>
    <w:rsid w:val="53F110E5"/>
    <w:rsid w:val="546461FA"/>
    <w:rsid w:val="55A27C41"/>
    <w:rsid w:val="56091D84"/>
    <w:rsid w:val="56480B69"/>
    <w:rsid w:val="57A35F14"/>
    <w:rsid w:val="57D32355"/>
    <w:rsid w:val="58477904"/>
    <w:rsid w:val="59320D3A"/>
    <w:rsid w:val="59A55F73"/>
    <w:rsid w:val="59CD0E34"/>
    <w:rsid w:val="5A5163E1"/>
    <w:rsid w:val="5A5B1C2F"/>
    <w:rsid w:val="5A897D67"/>
    <w:rsid w:val="5ACF4EB2"/>
    <w:rsid w:val="5AD92379"/>
    <w:rsid w:val="5B603F18"/>
    <w:rsid w:val="5BD12EA2"/>
    <w:rsid w:val="5C070634"/>
    <w:rsid w:val="5C2C472A"/>
    <w:rsid w:val="5C3D06E5"/>
    <w:rsid w:val="5C4A0C92"/>
    <w:rsid w:val="5D066452"/>
    <w:rsid w:val="5D0E4DF8"/>
    <w:rsid w:val="5D4D6706"/>
    <w:rsid w:val="5D4F239A"/>
    <w:rsid w:val="5DD0252A"/>
    <w:rsid w:val="5DE80079"/>
    <w:rsid w:val="5DF57B35"/>
    <w:rsid w:val="5DF82331"/>
    <w:rsid w:val="5E8F12A3"/>
    <w:rsid w:val="5E9D7B9B"/>
    <w:rsid w:val="5EDB6677"/>
    <w:rsid w:val="5FD349F1"/>
    <w:rsid w:val="5FFE50D9"/>
    <w:rsid w:val="600141D5"/>
    <w:rsid w:val="604E57A6"/>
    <w:rsid w:val="609939A7"/>
    <w:rsid w:val="60C3019E"/>
    <w:rsid w:val="60CC1BAD"/>
    <w:rsid w:val="616476C4"/>
    <w:rsid w:val="61705965"/>
    <w:rsid w:val="61C3343B"/>
    <w:rsid w:val="626504DF"/>
    <w:rsid w:val="62887BD3"/>
    <w:rsid w:val="63B86BA8"/>
    <w:rsid w:val="63DB5069"/>
    <w:rsid w:val="64505292"/>
    <w:rsid w:val="648415DF"/>
    <w:rsid w:val="64866114"/>
    <w:rsid w:val="64B956E6"/>
    <w:rsid w:val="6520197E"/>
    <w:rsid w:val="658B23F0"/>
    <w:rsid w:val="65B25CA0"/>
    <w:rsid w:val="65C81B1C"/>
    <w:rsid w:val="66330B7E"/>
    <w:rsid w:val="66332C5C"/>
    <w:rsid w:val="669043E8"/>
    <w:rsid w:val="66BC66AA"/>
    <w:rsid w:val="66D63C10"/>
    <w:rsid w:val="67A529E5"/>
    <w:rsid w:val="67AB7898"/>
    <w:rsid w:val="683D381B"/>
    <w:rsid w:val="68697C52"/>
    <w:rsid w:val="6876268E"/>
    <w:rsid w:val="690B02EE"/>
    <w:rsid w:val="691604C4"/>
    <w:rsid w:val="69E805B5"/>
    <w:rsid w:val="6A5313D1"/>
    <w:rsid w:val="6B2111D2"/>
    <w:rsid w:val="6B2543C7"/>
    <w:rsid w:val="6B6E5D38"/>
    <w:rsid w:val="6B843095"/>
    <w:rsid w:val="6C197B93"/>
    <w:rsid w:val="6CC30C03"/>
    <w:rsid w:val="6CFC1D43"/>
    <w:rsid w:val="6D0E2F53"/>
    <w:rsid w:val="6DA46D2B"/>
    <w:rsid w:val="6DB40934"/>
    <w:rsid w:val="6DB63E53"/>
    <w:rsid w:val="6E1436B8"/>
    <w:rsid w:val="6E573888"/>
    <w:rsid w:val="6E9A5C21"/>
    <w:rsid w:val="6ECA4623"/>
    <w:rsid w:val="6ED8604B"/>
    <w:rsid w:val="6F5C1134"/>
    <w:rsid w:val="6F814935"/>
    <w:rsid w:val="700603F6"/>
    <w:rsid w:val="70553DF8"/>
    <w:rsid w:val="70631928"/>
    <w:rsid w:val="707163CE"/>
    <w:rsid w:val="70912C0C"/>
    <w:rsid w:val="70956D9D"/>
    <w:rsid w:val="71222F02"/>
    <w:rsid w:val="71A71E2A"/>
    <w:rsid w:val="71C53591"/>
    <w:rsid w:val="72085B21"/>
    <w:rsid w:val="72641716"/>
    <w:rsid w:val="73375569"/>
    <w:rsid w:val="7345591C"/>
    <w:rsid w:val="7383555F"/>
    <w:rsid w:val="738B779C"/>
    <w:rsid w:val="74914A18"/>
    <w:rsid w:val="74A63C56"/>
    <w:rsid w:val="74F76AA1"/>
    <w:rsid w:val="757765BE"/>
    <w:rsid w:val="75A14287"/>
    <w:rsid w:val="75A37C8A"/>
    <w:rsid w:val="75BD55B5"/>
    <w:rsid w:val="75F06AD5"/>
    <w:rsid w:val="76127D2C"/>
    <w:rsid w:val="76962863"/>
    <w:rsid w:val="76EB6255"/>
    <w:rsid w:val="77CA545A"/>
    <w:rsid w:val="79745685"/>
    <w:rsid w:val="79EC5A51"/>
    <w:rsid w:val="7A572710"/>
    <w:rsid w:val="7AC606F4"/>
    <w:rsid w:val="7B555756"/>
    <w:rsid w:val="7B9B28DB"/>
    <w:rsid w:val="7BC6204D"/>
    <w:rsid w:val="7BDB3173"/>
    <w:rsid w:val="7BFA21A2"/>
    <w:rsid w:val="7C002730"/>
    <w:rsid w:val="7C4305DD"/>
    <w:rsid w:val="7CA613EC"/>
    <w:rsid w:val="7CA72B6C"/>
    <w:rsid w:val="7CAD1427"/>
    <w:rsid w:val="7DD8351F"/>
    <w:rsid w:val="7DFA3143"/>
    <w:rsid w:val="7E8F4B7F"/>
    <w:rsid w:val="7F420965"/>
    <w:rsid w:val="7F5E19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9"/>
    <w:qFormat/>
    <w:uiPriority w:val="0"/>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31"/>
    <w:qFormat/>
    <w:uiPriority w:val="0"/>
    <w:pPr>
      <w:ind w:firstLine="420" w:firstLineChars="200"/>
    </w:pPr>
  </w:style>
  <w:style w:type="paragraph" w:styleId="10">
    <w:name w:val="annotation text"/>
    <w:basedOn w:val="1"/>
    <w:link w:val="32"/>
    <w:qFormat/>
    <w:uiPriority w:val="0"/>
    <w:pPr>
      <w:jc w:val="left"/>
    </w:pPr>
    <w:rPr>
      <w:sz w:val="18"/>
      <w:szCs w:val="20"/>
    </w:rPr>
  </w:style>
  <w:style w:type="paragraph" w:styleId="11">
    <w:name w:val="Body Text Indent"/>
    <w:basedOn w:val="1"/>
    <w:link w:val="33"/>
    <w:qFormat/>
    <w:uiPriority w:val="0"/>
    <w:pPr>
      <w:ind w:firstLine="630"/>
    </w:pPr>
    <w:rPr>
      <w:sz w:val="32"/>
      <w:szCs w:val="20"/>
    </w:rPr>
  </w:style>
  <w:style w:type="paragraph" w:styleId="12">
    <w:name w:val="Plain Text"/>
    <w:basedOn w:val="1"/>
    <w:link w:val="34"/>
    <w:qFormat/>
    <w:uiPriority w:val="0"/>
    <w:pPr>
      <w:autoSpaceDE w:val="0"/>
      <w:autoSpaceDN w:val="0"/>
      <w:adjustRightInd w:val="0"/>
    </w:pPr>
    <w:rPr>
      <w:rFonts w:ascii="宋体" w:hAnsi="Times New Roman"/>
      <w:kern w:val="0"/>
      <w:szCs w:val="20"/>
    </w:r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20"/>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Body Text Indent 3"/>
    <w:basedOn w:val="1"/>
    <w:link w:val="37"/>
    <w:qFormat/>
    <w:uiPriority w:val="0"/>
    <w:pPr>
      <w:spacing w:after="120"/>
      <w:ind w:left="420" w:leftChars="200"/>
    </w:pPr>
    <w:rPr>
      <w:sz w:val="16"/>
      <w:szCs w:val="16"/>
    </w:rPr>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1">
    <w:name w:val="annotation subject"/>
    <w:basedOn w:val="10"/>
    <w:next w:val="10"/>
    <w:link w:val="38"/>
    <w:qFormat/>
    <w:uiPriority w:val="0"/>
    <w:rPr>
      <w:rFonts w:eastAsia="宋体"/>
      <w:b/>
      <w:bCs/>
      <w:sz w:val="21"/>
      <w:szCs w:val="24"/>
      <w:lang w:val="en-US" w:eastAsia="zh-C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qFormat/>
    <w:uiPriority w:val="0"/>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2 字符"/>
    <w:link w:val="7"/>
    <w:qFormat/>
    <w:uiPriority w:val="0"/>
    <w:rPr>
      <w:rFonts w:ascii="Arial" w:hAnsi="Arial" w:eastAsia="黑体"/>
      <w:b/>
      <w:bCs/>
      <w:kern w:val="2"/>
      <w:sz w:val="32"/>
      <w:szCs w:val="32"/>
      <w:lang w:val="en-US" w:eastAsia="zh-CN" w:bidi="ar-SA"/>
    </w:rPr>
  </w:style>
  <w:style w:type="character" w:customStyle="1" w:styleId="30">
    <w:name w:val="标题 3 Char"/>
    <w:link w:val="8"/>
    <w:qFormat/>
    <w:uiPriority w:val="9"/>
    <w:rPr>
      <w:rFonts w:ascii="Times New Roman" w:hAnsi="Times New Roman" w:eastAsia="宋体" w:cs="Times New Roman"/>
      <w:b/>
      <w:bCs/>
      <w:sz w:val="32"/>
      <w:szCs w:val="32"/>
    </w:rPr>
  </w:style>
  <w:style w:type="character" w:customStyle="1" w:styleId="31">
    <w:name w:val="正文缩进 字符"/>
    <w:link w:val="9"/>
    <w:qFormat/>
    <w:uiPriority w:val="0"/>
    <w:rPr>
      <w:rFonts w:eastAsia="宋体"/>
      <w:kern w:val="2"/>
      <w:sz w:val="21"/>
      <w:szCs w:val="24"/>
      <w:lang w:val="en-US" w:eastAsia="zh-CN" w:bidi="ar-SA"/>
    </w:rPr>
  </w:style>
  <w:style w:type="character" w:customStyle="1" w:styleId="32">
    <w:name w:val="批注文字 字符"/>
    <w:link w:val="10"/>
    <w:qFormat/>
    <w:uiPriority w:val="0"/>
    <w:rPr>
      <w:kern w:val="2"/>
      <w:sz w:val="18"/>
      <w:lang w:bidi="ar-SA"/>
    </w:rPr>
  </w:style>
  <w:style w:type="character" w:customStyle="1" w:styleId="33">
    <w:name w:val="正文文本缩进 字符"/>
    <w:link w:val="11"/>
    <w:qFormat/>
    <w:uiPriority w:val="0"/>
    <w:rPr>
      <w:rFonts w:eastAsia="宋体"/>
      <w:kern w:val="2"/>
      <w:sz w:val="32"/>
      <w:lang w:val="en-US" w:eastAsia="zh-CN" w:bidi="ar-SA"/>
    </w:rPr>
  </w:style>
  <w:style w:type="character" w:customStyle="1" w:styleId="34">
    <w:name w:val="纯文本 字符"/>
    <w:link w:val="12"/>
    <w:unhideWhenUsed/>
    <w:qFormat/>
    <w:uiPriority w:val="0"/>
    <w:rPr>
      <w:rFonts w:ascii="宋体" w:hAnsi="Times New Roman" w:eastAsia="宋体"/>
      <w:sz w:val="21"/>
      <w:lang w:val="en-US" w:eastAsia="zh-CN" w:bidi="ar-SA"/>
    </w:rPr>
  </w:style>
  <w:style w:type="character" w:customStyle="1" w:styleId="35">
    <w:name w:val="页脚 字符"/>
    <w:link w:val="15"/>
    <w:qFormat/>
    <w:uiPriority w:val="99"/>
    <w:rPr>
      <w:rFonts w:eastAsia="宋体"/>
      <w:kern w:val="2"/>
      <w:sz w:val="18"/>
      <w:lang w:val="en-US" w:eastAsia="zh-CN" w:bidi="ar-SA"/>
    </w:rPr>
  </w:style>
  <w:style w:type="character" w:customStyle="1" w:styleId="36">
    <w:name w:val="页眉 字符"/>
    <w:link w:val="16"/>
    <w:qFormat/>
    <w:uiPriority w:val="0"/>
    <w:rPr>
      <w:rFonts w:eastAsia="宋体"/>
      <w:kern w:val="2"/>
      <w:sz w:val="18"/>
      <w:lang w:val="en-US" w:eastAsia="zh-CN" w:bidi="ar-SA"/>
    </w:rPr>
  </w:style>
  <w:style w:type="character" w:customStyle="1" w:styleId="37">
    <w:name w:val="正文文本缩进 3 字符"/>
    <w:link w:val="18"/>
    <w:qFormat/>
    <w:uiPriority w:val="0"/>
    <w:rPr>
      <w:kern w:val="2"/>
      <w:sz w:val="16"/>
      <w:szCs w:val="16"/>
    </w:rPr>
  </w:style>
  <w:style w:type="character" w:customStyle="1" w:styleId="38">
    <w:name w:val="批注主题 字符"/>
    <w:link w:val="21"/>
    <w:qFormat/>
    <w:uiPriority w:val="0"/>
    <w:rPr>
      <w:b/>
      <w:bCs/>
      <w:sz w:val="21"/>
      <w:szCs w:val="24"/>
      <w:lang w:bidi="ar-SA"/>
    </w:rPr>
  </w:style>
  <w:style w:type="character" w:customStyle="1" w:styleId="39">
    <w:name w:val="标题 3 字符"/>
    <w:link w:val="8"/>
    <w:semiHidden/>
    <w:qFormat/>
    <w:uiPriority w:val="0"/>
    <w:rPr>
      <w:rFonts w:eastAsia="宋体"/>
      <w:b/>
      <w:bCs/>
      <w:kern w:val="2"/>
      <w:sz w:val="32"/>
      <w:szCs w:val="32"/>
      <w:lang w:val="en-US" w:eastAsia="zh-CN" w:bidi="ar-SA"/>
    </w:rPr>
  </w:style>
  <w:style w:type="character" w:customStyle="1" w:styleId="40">
    <w:name w:val="GW-正文 Char"/>
    <w:link w:val="41"/>
    <w:qFormat/>
    <w:uiPriority w:val="0"/>
    <w:rPr>
      <w:rFonts w:eastAsia="仿宋_GB2312"/>
      <w:kern w:val="2"/>
      <w:sz w:val="24"/>
      <w:szCs w:val="24"/>
      <w:lang w:val="en-US" w:eastAsia="zh-CN" w:bidi="ar-SA"/>
    </w:rPr>
  </w:style>
  <w:style w:type="paragraph" w:customStyle="1" w:styleId="41">
    <w:name w:val="GW-正文"/>
    <w:basedOn w:val="1"/>
    <w:link w:val="40"/>
    <w:qFormat/>
    <w:uiPriority w:val="0"/>
    <w:pPr>
      <w:spacing w:line="360" w:lineRule="auto"/>
      <w:ind w:firstLine="200" w:firstLineChars="200"/>
    </w:pPr>
    <w:rPr>
      <w:rFonts w:eastAsia="仿宋_GB2312"/>
      <w:sz w:val="24"/>
    </w:rPr>
  </w:style>
  <w:style w:type="character" w:customStyle="1" w:styleId="42">
    <w:name w:val="列出段落 字符"/>
    <w:link w:val="43"/>
    <w:qFormat/>
    <w:uiPriority w:val="0"/>
    <w:rPr>
      <w:rFonts w:eastAsia="宋体"/>
      <w:kern w:val="2"/>
      <w:sz w:val="21"/>
      <w:szCs w:val="24"/>
      <w:lang w:val="en-US" w:eastAsia="zh-CN" w:bidi="ar-SA"/>
    </w:rPr>
  </w:style>
  <w:style w:type="paragraph" w:styleId="43">
    <w:name w:val="List Paragraph"/>
    <w:basedOn w:val="1"/>
    <w:link w:val="42"/>
    <w:qFormat/>
    <w:uiPriority w:val="0"/>
    <w:pPr>
      <w:ind w:firstLine="420" w:firstLineChars="200"/>
    </w:pPr>
  </w:style>
  <w:style w:type="character" w:customStyle="1" w:styleId="44">
    <w:name w:val=" Char Char9"/>
    <w:qFormat/>
    <w:uiPriority w:val="0"/>
    <w:rPr>
      <w:kern w:val="2"/>
      <w:sz w:val="21"/>
    </w:rPr>
  </w:style>
  <w:style w:type="character" w:customStyle="1" w:styleId="45">
    <w:name w:val="批注文字 Char1"/>
    <w:qFormat/>
    <w:uiPriority w:val="0"/>
    <w:rPr>
      <w:kern w:val="2"/>
      <w:sz w:val="18"/>
      <w:lang w:bidi="ar-SA"/>
    </w:rPr>
  </w:style>
  <w:style w:type="character" w:customStyle="1" w:styleId="46">
    <w:name w:val="（符号）邀请函中一、"/>
    <w:qFormat/>
    <w:uiPriority w:val="0"/>
    <w:rPr>
      <w:rFonts w:ascii="黑体" w:hAnsi="黑体" w:eastAsia="黑体"/>
      <w:b/>
      <w:bCs/>
      <w:sz w:val="24"/>
    </w:rPr>
  </w:style>
  <w:style w:type="paragraph" w:customStyle="1" w:styleId="47">
    <w:name w:val="样式 首行缩进:  2 字符"/>
    <w:basedOn w:val="1"/>
    <w:qFormat/>
    <w:uiPriority w:val="0"/>
    <w:pPr>
      <w:spacing w:line="400" w:lineRule="exact"/>
      <w:ind w:firstLine="200" w:firstLineChars="200"/>
    </w:pPr>
    <w:rPr>
      <w:rFonts w:cs="宋体"/>
      <w:sz w:val="24"/>
    </w:rPr>
  </w:style>
  <w:style w:type="paragraph" w:customStyle="1" w:styleId="48">
    <w:name w:val="正文首行缩进两字符"/>
    <w:basedOn w:val="1"/>
    <w:qFormat/>
    <w:uiPriority w:val="0"/>
    <w:pPr>
      <w:spacing w:line="360" w:lineRule="auto"/>
      <w:ind w:firstLine="200" w:firstLineChars="200"/>
    </w:pPr>
  </w:style>
  <w:style w:type="paragraph" w:customStyle="1" w:styleId="49">
    <w:name w:val="表格"/>
    <w:basedOn w:val="1"/>
    <w:qFormat/>
    <w:uiPriority w:val="0"/>
    <w:pPr>
      <w:spacing w:line="400" w:lineRule="exact"/>
    </w:pPr>
    <w:rPr>
      <w:sz w:val="24"/>
    </w:rPr>
  </w:style>
  <w:style w:type="paragraph" w:customStyle="1" w:styleId="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2">
    <w:name w:val="Char Char Char Char Char Char Char Char Char Char Char Char Char Char1 Char Char Char Char"/>
    <w:basedOn w:val="1"/>
    <w:uiPriority w:val="0"/>
    <w:rPr>
      <w:szCs w:val="21"/>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Chars="200"/>
    </w:pPr>
    <w:rPr>
      <w:rFonts w:ascii="Times New Roman" w:hAnsi="Times New Roman" w:eastAsia="宋体" w:cs="Times New Roman"/>
      <w:lang w:val="en-US" w:eastAsia="zh-CN" w:bidi="ar-SA"/>
    </w:rPr>
  </w:style>
  <w:style w:type="paragraph" w:customStyle="1" w:styleId="55">
    <w:name w:val="Table Paragraph"/>
    <w:basedOn w:val="1"/>
    <w:qFormat/>
    <w:uiPriority w:val="1"/>
    <w:rPr>
      <w:rFonts w:ascii="宋体" w:hAnsi="宋体" w:eastAsia="宋体" w:cs="宋体"/>
      <w:lang w:val="zh-CN" w:eastAsia="zh-CN" w:bidi="zh-CN"/>
    </w:rPr>
  </w:style>
  <w:style w:type="paragraph" w:styleId="56">
    <w:name w:val="Quote"/>
    <w:basedOn w:val="1"/>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57">
    <w:name w:val="null3"/>
    <w:qFormat/>
    <w:uiPriority w:val="0"/>
    <w:rPr>
      <w:rFonts w:hint="eastAsia" w:ascii="Calibri" w:hAnsi="Calibri" w:eastAsia="宋体" w:cs="Times New Roman"/>
      <w:lang w:val="en-US" w:eastAsia="zh-Hans" w:bidi="ar-SA"/>
    </w:rPr>
  </w:style>
  <w:style w:type="paragraph" w:customStyle="1" w:styleId="58">
    <w:name w:val="Default"/>
    <w:basedOn w:val="1"/>
    <w:qFormat/>
    <w:uiPriority w:val="0"/>
    <w:pPr>
      <w:autoSpaceDE w:val="0"/>
      <w:autoSpaceDN w:val="0"/>
      <w:adjustRightInd w:val="0"/>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45</Pages>
  <Words>22772</Words>
  <Characters>24109</Characters>
  <Lines>148</Lines>
  <Paragraphs>41</Paragraphs>
  <TotalTime>5</TotalTime>
  <ScaleCrop>false</ScaleCrop>
  <LinksUpToDate>false</LinksUpToDate>
  <CharactersWithSpaces>24820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2023-09-12T07:13:00Z</dcterms:created>
  <dc:creator>吴正新</dc:creator>
  <cp:lastModifiedBy>coo</cp:lastModifiedBy>
  <cp:lastPrinted>2025-03-26T04:36:00Z</cp:lastPrinted>
  <dcterms:modified xsi:type="dcterms:W3CDTF">2025-03-26T06:49:00Z</dcterms:modified>
  <dc:title>招标编号：xx政采招[xxxx] xxx号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5C87F7EA7484429BB31FA9EA66CCC51C_13</vt:lpwstr>
  </property>
  <property fmtid="{D5CDD505-2E9C-101B-9397-08002B2CF9AE}" pid="4" name="KSOTemplateDocerSaveRecord">
    <vt:lpwstr>eyJoZGlkIjoiYzY5NTA4MGVjZWM0ZjA4Yjc1YTQ0ODMwOTE0YTQ4MjgiLCJ1c2VySWQiOiI3MjgwNzkxODUifQ==</vt:lpwstr>
  </property>
</Properties>
</file>