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YYCG[2025]00</w:t>
      </w:r>
      <w:r>
        <w:rPr>
          <w:rFonts w:hint="eastAsia"/>
          <w:bCs/>
          <w:sz w:val="32"/>
          <w:szCs w:val="32"/>
          <w:lang w:val="en-US" w:eastAsia="zh-CN"/>
        </w:rPr>
        <w:t>9</w:t>
      </w:r>
      <w:permEnd w:id="0"/>
      <w:r>
        <w:rPr>
          <w:rFonts w:hint="eastAsia"/>
          <w:b/>
          <w:sz w:val="32"/>
          <w:szCs w:val="32"/>
        </w:rPr>
        <w:t>号</w:t>
      </w:r>
    </w:p>
    <w:p w14:paraId="3929CEB3">
      <w:pPr>
        <w:rPr>
          <w:b/>
          <w:sz w:val="36"/>
          <w:szCs w:val="36"/>
        </w:rPr>
      </w:pPr>
    </w:p>
    <w:p w14:paraId="13EB6DBD">
      <w:pPr>
        <w:jc w:val="center"/>
        <w:rPr>
          <w:b/>
          <w:sz w:val="52"/>
          <w:szCs w:val="52"/>
        </w:rPr>
      </w:pPr>
    </w:p>
    <w:p w14:paraId="5B34681F">
      <w:pPr>
        <w:spacing w:line="360" w:lineRule="auto"/>
        <w:jc w:val="center"/>
        <w:rPr>
          <w:rFonts w:hint="eastAsia"/>
          <w:b/>
          <w:sz w:val="52"/>
          <w:szCs w:val="52"/>
          <w:lang w:val="en-US" w:eastAsia="zh-CN"/>
        </w:rPr>
      </w:pPr>
      <w:permStart w:id="1" w:edGrp="everyone"/>
      <w:r>
        <w:rPr>
          <w:rFonts w:hint="eastAsia"/>
          <w:b/>
          <w:sz w:val="52"/>
          <w:szCs w:val="52"/>
          <w:lang w:eastAsia="zh-CN"/>
        </w:rPr>
        <w:t>“</w:t>
      </w:r>
      <w:r>
        <w:rPr>
          <w:rFonts w:hint="eastAsia"/>
          <w:b/>
          <w:sz w:val="52"/>
          <w:szCs w:val="52"/>
          <w:lang w:val="en-US" w:eastAsia="zh-CN"/>
        </w:rPr>
        <w:t>白塔朝霞烟火集市</w:t>
      </w:r>
      <w:r>
        <w:rPr>
          <w:rFonts w:hint="eastAsia"/>
          <w:b/>
          <w:sz w:val="52"/>
          <w:szCs w:val="52"/>
          <w:lang w:eastAsia="zh-CN"/>
        </w:rPr>
        <w:t>”</w:t>
      </w:r>
      <w:r>
        <w:rPr>
          <w:rFonts w:hint="eastAsia"/>
          <w:b/>
          <w:sz w:val="52"/>
          <w:szCs w:val="52"/>
          <w:lang w:val="en-US" w:eastAsia="zh-CN"/>
        </w:rPr>
        <w:t>项目</w:t>
      </w:r>
    </w:p>
    <w:p w14:paraId="49DDB4CA">
      <w:pPr>
        <w:spacing w:line="360" w:lineRule="auto"/>
        <w:jc w:val="center"/>
      </w:pPr>
      <w:r>
        <w:rPr>
          <w:rFonts w:hint="eastAsia"/>
          <w:b/>
          <w:sz w:val="52"/>
          <w:szCs w:val="52"/>
          <w:lang w:val="en-US" w:eastAsia="zh-CN"/>
        </w:rPr>
        <w:t>-监理服务采购</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bookmarkStart w:id="0" w:name="_Hlk187588883"/>
      <w:permStart w:id="2" w:edGrp="everyone"/>
    </w:p>
    <w:p w14:paraId="71BBCD15">
      <w:pPr>
        <w:spacing w:line="360" w:lineRule="auto"/>
        <w:jc w:val="center"/>
        <w:rPr>
          <w:b/>
          <w:color w:val="auto"/>
          <w:sz w:val="32"/>
          <w:szCs w:val="32"/>
        </w:rPr>
      </w:pPr>
      <w:r>
        <w:rPr>
          <w:rFonts w:hint="eastAsia" w:ascii="Times New Roman"/>
          <w:b/>
          <w:bCs/>
          <w:sz w:val="24"/>
        </w:rPr>
        <w:t>泸州兴阳文化旅游投资有限公司</w:t>
      </w:r>
      <w:bookmarkEnd w:id="0"/>
      <w:r>
        <w:rPr>
          <w:b/>
          <w:color w:val="auto"/>
          <w:sz w:val="24"/>
          <w:szCs w:val="24"/>
        </w:rPr>
        <w:t>编制</w:t>
      </w:r>
    </w:p>
    <w:p w14:paraId="4CB78608">
      <w:pPr>
        <w:spacing w:line="360" w:lineRule="auto"/>
        <w:jc w:val="center"/>
        <w:rPr>
          <w:b/>
          <w:sz w:val="32"/>
          <w:szCs w:val="32"/>
        </w:rPr>
      </w:pPr>
    </w:p>
    <w:p w14:paraId="379DADDC">
      <w:pPr>
        <w:spacing w:line="360" w:lineRule="auto"/>
        <w:jc w:val="center"/>
        <w:rPr>
          <w:b/>
          <w:bCs/>
          <w:sz w:val="32"/>
          <w:szCs w:val="32"/>
          <w:lang w:val="zh-CN"/>
        </w:rPr>
      </w:pPr>
      <w:r>
        <w:rPr>
          <w:rFonts w:hint="eastAsia"/>
          <w:b/>
          <w:sz w:val="32"/>
          <w:szCs w:val="32"/>
        </w:rPr>
        <w:t>2025</w:t>
      </w:r>
      <w:permEnd w:id="2"/>
      <w:r>
        <w:rPr>
          <w:rFonts w:hint="eastAsia"/>
          <w:b/>
          <w:sz w:val="32"/>
          <w:szCs w:val="32"/>
        </w:rPr>
        <w:t>年</w:t>
      </w:r>
      <w:permStart w:id="3" w:edGrp="everyone"/>
      <w:r>
        <w:rPr>
          <w:rFonts w:hint="eastAsia"/>
          <w:b/>
          <w:sz w:val="32"/>
          <w:szCs w:val="32"/>
          <w:lang w:val="en-US" w:eastAsia="zh-CN"/>
        </w:rPr>
        <w:t>3</w:t>
      </w:r>
      <w:permEnd w:id="3"/>
      <w:r>
        <w:rPr>
          <w:b/>
          <w:bCs/>
          <w:sz w:val="32"/>
          <w:szCs w:val="32"/>
          <w:lang w:val="zh-CN"/>
        </w:rPr>
        <w:t>月</w:t>
      </w:r>
    </w:p>
    <w:p w14:paraId="145FF1BF">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233737"/>
      <w:bookmarkEnd w:id="1"/>
      <w:bookmarkStart w:id="2" w:name="_Hlt101843627"/>
      <w:bookmarkEnd w:id="2"/>
      <w:bookmarkStart w:id="3" w:name="_Toc187592823"/>
      <w:bookmarkStart w:id="4" w:name="_Toc2899"/>
      <w:bookmarkStart w:id="5" w:name="_Toc13093"/>
      <w:bookmarkStart w:id="6" w:name="_Toc2274"/>
      <w:bookmarkStart w:id="7" w:name="_Toc91771145"/>
      <w:r>
        <w:rPr>
          <w:rFonts w:hint="eastAsia" w:ascii="黑体" w:hAnsi="黑体" w:eastAsia="黑体"/>
          <w:sz w:val="36"/>
        </w:rPr>
        <w:t>目 录</w:t>
      </w:r>
      <w:bookmarkEnd w:id="3"/>
      <w:bookmarkEnd w:id="4"/>
      <w:bookmarkEnd w:id="5"/>
      <w:bookmarkEnd w:id="6"/>
      <w:bookmarkEnd w:id="7"/>
    </w:p>
    <w:p w14:paraId="0C8F5688">
      <w:pPr>
        <w:pStyle w:val="14"/>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permStart w:id="4" w:edGrp="everyone"/>
      <w:r>
        <w:rPr>
          <w:rFonts w:hint="eastAsia" w:hAnsi="宋体" w:cs="宋体"/>
          <w:kern w:val="2"/>
          <w:sz w:val="28"/>
          <w:szCs w:val="28"/>
        </w:rPr>
        <w:fldChar w:fldCharType="begin"/>
      </w:r>
      <w:r>
        <w:rPr>
          <w:rFonts w:hint="eastAsia" w:hAnsi="宋体" w:cs="宋体"/>
          <w:kern w:val="2"/>
          <w:sz w:val="28"/>
          <w:szCs w:val="28"/>
        </w:rPr>
        <w:instrText xml:space="preserve">TOC \o "1-3" \h \u </w:instrText>
      </w:r>
      <w:r>
        <w:rPr>
          <w:rFonts w:hint="eastAsia" w:hAnsi="宋体" w:cs="宋体"/>
          <w:kern w:val="2"/>
          <w:sz w:val="28"/>
          <w:szCs w:val="28"/>
        </w:rPr>
        <w:fldChar w:fldCharType="separate"/>
      </w: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_Toc27596 </w:instrText>
      </w:r>
      <w:r>
        <w:rPr>
          <w:rFonts w:hint="eastAsia" w:ascii="宋体" w:hAnsi="宋体" w:eastAsia="宋体" w:cs="宋体"/>
          <w:kern w:val="2"/>
          <w:sz w:val="28"/>
          <w:szCs w:val="28"/>
        </w:rPr>
        <w:fldChar w:fldCharType="separate"/>
      </w:r>
      <w:r>
        <w:rPr>
          <w:rFonts w:hint="eastAsia" w:ascii="黑体" w:hAnsi="黑体" w:eastAsia="黑体"/>
          <w:sz w:val="28"/>
          <w:szCs w:val="28"/>
        </w:rPr>
        <w:t>第一章 询价邀请公告</w:t>
      </w:r>
      <w:r>
        <w:rPr>
          <w:sz w:val="28"/>
          <w:szCs w:val="28"/>
        </w:rPr>
        <w:tab/>
      </w:r>
      <w:r>
        <w:rPr>
          <w:sz w:val="28"/>
          <w:szCs w:val="28"/>
        </w:rPr>
        <w:fldChar w:fldCharType="begin"/>
      </w:r>
      <w:r>
        <w:rPr>
          <w:sz w:val="28"/>
          <w:szCs w:val="28"/>
        </w:rPr>
        <w:instrText xml:space="preserve"> PAGEREF _Toc27596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kern w:val="2"/>
          <w:sz w:val="28"/>
          <w:szCs w:val="28"/>
        </w:rPr>
        <w:fldChar w:fldCharType="end"/>
      </w:r>
    </w:p>
    <w:p w14:paraId="09EF4748">
      <w:pPr>
        <w:pStyle w:val="14"/>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_Toc13450 </w:instrText>
      </w:r>
      <w:r>
        <w:rPr>
          <w:rFonts w:hint="eastAsia" w:ascii="宋体" w:hAnsi="宋体" w:eastAsia="宋体" w:cs="宋体"/>
          <w:kern w:val="2"/>
          <w:sz w:val="28"/>
          <w:szCs w:val="28"/>
        </w:rPr>
        <w:fldChar w:fldCharType="separate"/>
      </w:r>
      <w:r>
        <w:rPr>
          <w:rFonts w:hint="eastAsia" w:ascii="黑体" w:hAnsi="黑体" w:eastAsia="黑体"/>
          <w:sz w:val="28"/>
          <w:szCs w:val="28"/>
        </w:rPr>
        <w:t>第二章 询价须知</w:t>
      </w:r>
      <w:r>
        <w:rPr>
          <w:sz w:val="28"/>
          <w:szCs w:val="28"/>
        </w:rPr>
        <w:tab/>
      </w:r>
      <w:r>
        <w:rPr>
          <w:sz w:val="28"/>
          <w:szCs w:val="28"/>
        </w:rPr>
        <w:fldChar w:fldCharType="begin"/>
      </w:r>
      <w:r>
        <w:rPr>
          <w:sz w:val="28"/>
          <w:szCs w:val="28"/>
        </w:rPr>
        <w:instrText xml:space="preserve"> PAGEREF _Toc13450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kern w:val="2"/>
          <w:sz w:val="28"/>
          <w:szCs w:val="28"/>
        </w:rPr>
        <w:fldChar w:fldCharType="end"/>
      </w:r>
    </w:p>
    <w:p w14:paraId="5F1EE24B">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_Toc16139 </w:instrText>
      </w:r>
      <w:r>
        <w:rPr>
          <w:rFonts w:hint="eastAsia" w:ascii="宋体" w:hAnsi="宋体" w:eastAsia="宋体" w:cs="宋体"/>
          <w:kern w:val="2"/>
          <w:sz w:val="28"/>
          <w:szCs w:val="28"/>
        </w:rPr>
        <w:fldChar w:fldCharType="separate"/>
      </w:r>
      <w:r>
        <w:rPr>
          <w:rFonts w:hint="eastAsia" w:hAnsi="宋体"/>
          <w:sz w:val="28"/>
          <w:szCs w:val="28"/>
        </w:rPr>
        <w:t>一、供应商须知前附表</w:t>
      </w:r>
      <w:r>
        <w:rPr>
          <w:sz w:val="28"/>
          <w:szCs w:val="28"/>
        </w:rPr>
        <w:tab/>
      </w:r>
      <w:r>
        <w:rPr>
          <w:sz w:val="28"/>
          <w:szCs w:val="28"/>
        </w:rPr>
        <w:fldChar w:fldCharType="begin"/>
      </w:r>
      <w:r>
        <w:rPr>
          <w:sz w:val="28"/>
          <w:szCs w:val="28"/>
        </w:rPr>
        <w:instrText xml:space="preserve"> PAGEREF _Toc16139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kern w:val="2"/>
          <w:sz w:val="28"/>
          <w:szCs w:val="28"/>
        </w:rPr>
        <w:fldChar w:fldCharType="end"/>
      </w:r>
    </w:p>
    <w:p w14:paraId="2F06B4C9">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_Toc1481 </w:instrText>
      </w:r>
      <w:r>
        <w:rPr>
          <w:rFonts w:hint="eastAsia" w:ascii="宋体" w:hAnsi="宋体" w:eastAsia="宋体" w:cs="宋体"/>
          <w:kern w:val="2"/>
          <w:sz w:val="28"/>
          <w:szCs w:val="28"/>
        </w:rPr>
        <w:fldChar w:fldCharType="separate"/>
      </w:r>
      <w:r>
        <w:rPr>
          <w:rFonts w:hint="eastAsia" w:hAnsi="宋体"/>
          <w:sz w:val="28"/>
          <w:szCs w:val="28"/>
        </w:rPr>
        <w:t>二、总则</w:t>
      </w:r>
      <w:r>
        <w:rPr>
          <w:sz w:val="28"/>
          <w:szCs w:val="28"/>
        </w:rPr>
        <w:tab/>
      </w:r>
      <w:r>
        <w:rPr>
          <w:sz w:val="28"/>
          <w:szCs w:val="28"/>
        </w:rPr>
        <w:fldChar w:fldCharType="begin"/>
      </w:r>
      <w:r>
        <w:rPr>
          <w:sz w:val="28"/>
          <w:szCs w:val="28"/>
        </w:rPr>
        <w:instrText xml:space="preserve"> PAGEREF _Toc1481 \h </w:instrText>
      </w:r>
      <w:r>
        <w:rPr>
          <w:sz w:val="28"/>
          <w:szCs w:val="28"/>
        </w:rPr>
        <w:fldChar w:fldCharType="separate"/>
      </w:r>
      <w:r>
        <w:rPr>
          <w:sz w:val="28"/>
          <w:szCs w:val="28"/>
        </w:rPr>
        <w:t>9</w:t>
      </w:r>
      <w:r>
        <w:rPr>
          <w:sz w:val="28"/>
          <w:szCs w:val="28"/>
        </w:rPr>
        <w:fldChar w:fldCharType="end"/>
      </w:r>
      <w:r>
        <w:rPr>
          <w:rFonts w:hint="eastAsia" w:ascii="宋体" w:hAnsi="宋体" w:eastAsia="宋体" w:cs="宋体"/>
          <w:kern w:val="2"/>
          <w:sz w:val="28"/>
          <w:szCs w:val="28"/>
        </w:rPr>
        <w:fldChar w:fldCharType="end"/>
      </w:r>
    </w:p>
    <w:p w14:paraId="3CC4D867">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_Toc380 </w:instrText>
      </w:r>
      <w:r>
        <w:rPr>
          <w:rFonts w:hint="eastAsia" w:ascii="宋体" w:hAnsi="宋体" w:eastAsia="宋体" w:cs="宋体"/>
          <w:kern w:val="2"/>
          <w:sz w:val="28"/>
          <w:szCs w:val="28"/>
        </w:rPr>
        <w:fldChar w:fldCharType="separate"/>
      </w:r>
      <w:r>
        <w:rPr>
          <w:rFonts w:hAnsi="宋体"/>
          <w:sz w:val="28"/>
          <w:szCs w:val="28"/>
        </w:rPr>
        <w:t>三、询价文件</w:t>
      </w:r>
      <w:r>
        <w:rPr>
          <w:sz w:val="28"/>
          <w:szCs w:val="28"/>
        </w:rPr>
        <w:tab/>
      </w:r>
      <w:r>
        <w:rPr>
          <w:sz w:val="28"/>
          <w:szCs w:val="28"/>
        </w:rPr>
        <w:fldChar w:fldCharType="begin"/>
      </w:r>
      <w:r>
        <w:rPr>
          <w:sz w:val="28"/>
          <w:szCs w:val="28"/>
        </w:rPr>
        <w:instrText xml:space="preserve"> PAGEREF _Toc380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kern w:val="2"/>
          <w:sz w:val="28"/>
          <w:szCs w:val="28"/>
        </w:rPr>
        <w:fldChar w:fldCharType="end"/>
      </w:r>
    </w:p>
    <w:p w14:paraId="616AE21D">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_Toc22157 </w:instrText>
      </w:r>
      <w:r>
        <w:rPr>
          <w:rFonts w:hint="eastAsia" w:ascii="宋体" w:hAnsi="宋体" w:eastAsia="宋体" w:cs="宋体"/>
          <w:kern w:val="2"/>
          <w:sz w:val="28"/>
          <w:szCs w:val="28"/>
        </w:rPr>
        <w:fldChar w:fldCharType="separate"/>
      </w:r>
      <w:r>
        <w:rPr>
          <w:rFonts w:hAnsi="宋体"/>
          <w:sz w:val="28"/>
          <w:szCs w:val="28"/>
        </w:rPr>
        <w:t>四、询价响应文件</w:t>
      </w:r>
      <w:r>
        <w:rPr>
          <w:sz w:val="28"/>
          <w:szCs w:val="28"/>
        </w:rPr>
        <w:tab/>
      </w:r>
      <w:r>
        <w:rPr>
          <w:sz w:val="28"/>
          <w:szCs w:val="28"/>
        </w:rPr>
        <w:fldChar w:fldCharType="begin"/>
      </w:r>
      <w:r>
        <w:rPr>
          <w:sz w:val="28"/>
          <w:szCs w:val="28"/>
        </w:rPr>
        <w:instrText xml:space="preserve"> PAGEREF _Toc22157 \h </w:instrText>
      </w:r>
      <w:r>
        <w:rPr>
          <w:sz w:val="28"/>
          <w:szCs w:val="28"/>
        </w:rPr>
        <w:fldChar w:fldCharType="separate"/>
      </w:r>
      <w:r>
        <w:rPr>
          <w:sz w:val="28"/>
          <w:szCs w:val="28"/>
        </w:rPr>
        <w:t>13</w:t>
      </w:r>
      <w:r>
        <w:rPr>
          <w:sz w:val="28"/>
          <w:szCs w:val="28"/>
        </w:rPr>
        <w:fldChar w:fldCharType="end"/>
      </w:r>
      <w:r>
        <w:rPr>
          <w:rFonts w:hint="eastAsia" w:ascii="宋体" w:hAnsi="宋体" w:eastAsia="宋体" w:cs="宋体"/>
          <w:kern w:val="2"/>
          <w:sz w:val="28"/>
          <w:szCs w:val="28"/>
        </w:rPr>
        <w:fldChar w:fldCharType="end"/>
      </w:r>
    </w:p>
    <w:p w14:paraId="15A4E9ED">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_Toc5905 </w:instrText>
      </w:r>
      <w:r>
        <w:rPr>
          <w:rFonts w:hint="eastAsia" w:ascii="宋体" w:hAnsi="宋体" w:eastAsia="宋体" w:cs="宋体"/>
          <w:kern w:val="2"/>
          <w:sz w:val="28"/>
          <w:szCs w:val="28"/>
        </w:rPr>
        <w:fldChar w:fldCharType="separate"/>
      </w:r>
      <w:r>
        <w:rPr>
          <w:rFonts w:hAnsi="宋体"/>
          <w:sz w:val="28"/>
          <w:szCs w:val="28"/>
        </w:rPr>
        <w:t>五、询价及评审过程</w:t>
      </w:r>
      <w:r>
        <w:rPr>
          <w:sz w:val="28"/>
          <w:szCs w:val="28"/>
        </w:rPr>
        <w:tab/>
      </w:r>
      <w:r>
        <w:rPr>
          <w:sz w:val="28"/>
          <w:szCs w:val="28"/>
        </w:rPr>
        <w:fldChar w:fldCharType="begin"/>
      </w:r>
      <w:r>
        <w:rPr>
          <w:sz w:val="28"/>
          <w:szCs w:val="28"/>
        </w:rPr>
        <w:instrText xml:space="preserve"> PAGEREF _Toc5905 \h </w:instrText>
      </w:r>
      <w:r>
        <w:rPr>
          <w:sz w:val="28"/>
          <w:szCs w:val="28"/>
        </w:rPr>
        <w:fldChar w:fldCharType="separate"/>
      </w:r>
      <w:r>
        <w:rPr>
          <w:sz w:val="28"/>
          <w:szCs w:val="28"/>
        </w:rPr>
        <w:t>15</w:t>
      </w:r>
      <w:r>
        <w:rPr>
          <w:sz w:val="28"/>
          <w:szCs w:val="28"/>
        </w:rPr>
        <w:fldChar w:fldCharType="end"/>
      </w:r>
      <w:r>
        <w:rPr>
          <w:rFonts w:hint="eastAsia" w:ascii="宋体" w:hAnsi="宋体" w:eastAsia="宋体" w:cs="宋体"/>
          <w:kern w:val="2"/>
          <w:sz w:val="28"/>
          <w:szCs w:val="28"/>
        </w:rPr>
        <w:fldChar w:fldCharType="end"/>
      </w:r>
    </w:p>
    <w:p w14:paraId="1A768D12">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_Toc3535 </w:instrText>
      </w:r>
      <w:r>
        <w:rPr>
          <w:rFonts w:hint="eastAsia" w:ascii="宋体" w:hAnsi="宋体" w:eastAsia="宋体" w:cs="宋体"/>
          <w:kern w:val="2"/>
          <w:sz w:val="28"/>
          <w:szCs w:val="28"/>
        </w:rPr>
        <w:fldChar w:fldCharType="separate"/>
      </w:r>
      <w:r>
        <w:rPr>
          <w:rFonts w:hAnsi="宋体"/>
          <w:sz w:val="28"/>
          <w:szCs w:val="28"/>
        </w:rPr>
        <w:t>六、成交事项</w:t>
      </w:r>
      <w:r>
        <w:rPr>
          <w:sz w:val="28"/>
          <w:szCs w:val="28"/>
        </w:rPr>
        <w:tab/>
      </w:r>
      <w:r>
        <w:rPr>
          <w:sz w:val="28"/>
          <w:szCs w:val="28"/>
        </w:rPr>
        <w:fldChar w:fldCharType="begin"/>
      </w:r>
      <w:r>
        <w:rPr>
          <w:sz w:val="28"/>
          <w:szCs w:val="28"/>
        </w:rPr>
        <w:instrText xml:space="preserve"> PAGEREF _Toc3535 \h </w:instrText>
      </w:r>
      <w:r>
        <w:rPr>
          <w:sz w:val="28"/>
          <w:szCs w:val="28"/>
        </w:rPr>
        <w:fldChar w:fldCharType="separate"/>
      </w:r>
      <w:r>
        <w:rPr>
          <w:sz w:val="28"/>
          <w:szCs w:val="28"/>
        </w:rPr>
        <w:t>15</w:t>
      </w:r>
      <w:r>
        <w:rPr>
          <w:sz w:val="28"/>
          <w:szCs w:val="28"/>
        </w:rPr>
        <w:fldChar w:fldCharType="end"/>
      </w:r>
      <w:r>
        <w:rPr>
          <w:rFonts w:hint="eastAsia" w:ascii="宋体" w:hAnsi="宋体" w:eastAsia="宋体" w:cs="宋体"/>
          <w:kern w:val="2"/>
          <w:sz w:val="28"/>
          <w:szCs w:val="28"/>
        </w:rPr>
        <w:fldChar w:fldCharType="end"/>
      </w:r>
    </w:p>
    <w:p w14:paraId="6C5DD7EB">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_Toc23142 </w:instrText>
      </w:r>
      <w:r>
        <w:rPr>
          <w:rFonts w:hint="eastAsia" w:ascii="宋体" w:hAnsi="宋体" w:eastAsia="宋体" w:cs="宋体"/>
          <w:kern w:val="2"/>
          <w:sz w:val="28"/>
          <w:szCs w:val="28"/>
        </w:rPr>
        <w:fldChar w:fldCharType="separate"/>
      </w:r>
      <w:r>
        <w:rPr>
          <w:rFonts w:hAnsi="宋体"/>
          <w:sz w:val="28"/>
          <w:szCs w:val="28"/>
        </w:rPr>
        <w:t>七、合同事项</w:t>
      </w:r>
      <w:r>
        <w:rPr>
          <w:sz w:val="28"/>
          <w:szCs w:val="28"/>
        </w:rPr>
        <w:tab/>
      </w:r>
      <w:r>
        <w:rPr>
          <w:sz w:val="28"/>
          <w:szCs w:val="28"/>
        </w:rPr>
        <w:fldChar w:fldCharType="begin"/>
      </w:r>
      <w:r>
        <w:rPr>
          <w:sz w:val="28"/>
          <w:szCs w:val="28"/>
        </w:rPr>
        <w:instrText xml:space="preserve"> PAGEREF _Toc23142 \h </w:instrText>
      </w:r>
      <w:r>
        <w:rPr>
          <w:sz w:val="28"/>
          <w:szCs w:val="28"/>
        </w:rPr>
        <w:fldChar w:fldCharType="separate"/>
      </w:r>
      <w:r>
        <w:rPr>
          <w:sz w:val="28"/>
          <w:szCs w:val="28"/>
        </w:rPr>
        <w:t>16</w:t>
      </w:r>
      <w:r>
        <w:rPr>
          <w:sz w:val="28"/>
          <w:szCs w:val="28"/>
        </w:rPr>
        <w:fldChar w:fldCharType="end"/>
      </w:r>
      <w:r>
        <w:rPr>
          <w:rFonts w:hint="eastAsia" w:ascii="宋体" w:hAnsi="宋体" w:eastAsia="宋体" w:cs="宋体"/>
          <w:kern w:val="2"/>
          <w:sz w:val="28"/>
          <w:szCs w:val="28"/>
        </w:rPr>
        <w:fldChar w:fldCharType="end"/>
      </w:r>
    </w:p>
    <w:p w14:paraId="14167194">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_Toc5408 </w:instrText>
      </w:r>
      <w:r>
        <w:rPr>
          <w:rFonts w:hint="eastAsia" w:ascii="宋体" w:hAnsi="宋体" w:eastAsia="宋体" w:cs="宋体"/>
          <w:kern w:val="2"/>
          <w:sz w:val="28"/>
          <w:szCs w:val="28"/>
        </w:rPr>
        <w:fldChar w:fldCharType="separate"/>
      </w:r>
      <w:r>
        <w:rPr>
          <w:rFonts w:hAnsi="宋体"/>
          <w:sz w:val="28"/>
          <w:szCs w:val="28"/>
        </w:rPr>
        <w:t>八、询价纪律要求</w:t>
      </w:r>
      <w:r>
        <w:rPr>
          <w:sz w:val="28"/>
          <w:szCs w:val="28"/>
        </w:rPr>
        <w:tab/>
      </w:r>
      <w:r>
        <w:rPr>
          <w:sz w:val="28"/>
          <w:szCs w:val="28"/>
        </w:rPr>
        <w:fldChar w:fldCharType="begin"/>
      </w:r>
      <w:r>
        <w:rPr>
          <w:sz w:val="28"/>
          <w:szCs w:val="28"/>
        </w:rPr>
        <w:instrText xml:space="preserve"> PAGEREF _Toc5408 \h </w:instrText>
      </w:r>
      <w:r>
        <w:rPr>
          <w:sz w:val="28"/>
          <w:szCs w:val="28"/>
        </w:rPr>
        <w:fldChar w:fldCharType="separate"/>
      </w:r>
      <w:r>
        <w:rPr>
          <w:sz w:val="28"/>
          <w:szCs w:val="28"/>
        </w:rPr>
        <w:t>18</w:t>
      </w:r>
      <w:r>
        <w:rPr>
          <w:sz w:val="28"/>
          <w:szCs w:val="28"/>
        </w:rPr>
        <w:fldChar w:fldCharType="end"/>
      </w:r>
      <w:r>
        <w:rPr>
          <w:rFonts w:hint="eastAsia" w:ascii="宋体" w:hAnsi="宋体" w:eastAsia="宋体" w:cs="宋体"/>
          <w:kern w:val="2"/>
          <w:sz w:val="28"/>
          <w:szCs w:val="28"/>
        </w:rPr>
        <w:fldChar w:fldCharType="end"/>
      </w:r>
    </w:p>
    <w:p w14:paraId="2AEC667A">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_Toc10913 </w:instrText>
      </w:r>
      <w:r>
        <w:rPr>
          <w:rFonts w:hint="eastAsia" w:ascii="宋体" w:hAnsi="宋体" w:eastAsia="宋体" w:cs="宋体"/>
          <w:kern w:val="2"/>
          <w:sz w:val="28"/>
          <w:szCs w:val="28"/>
        </w:rPr>
        <w:fldChar w:fldCharType="separate"/>
      </w:r>
      <w:r>
        <w:rPr>
          <w:rFonts w:hAnsi="宋体"/>
          <w:sz w:val="28"/>
          <w:szCs w:val="28"/>
        </w:rPr>
        <w:t>九、询问、质疑和投诉</w:t>
      </w:r>
      <w:r>
        <w:rPr>
          <w:sz w:val="28"/>
          <w:szCs w:val="28"/>
        </w:rPr>
        <w:tab/>
      </w:r>
      <w:r>
        <w:rPr>
          <w:sz w:val="28"/>
          <w:szCs w:val="28"/>
        </w:rPr>
        <w:fldChar w:fldCharType="begin"/>
      </w:r>
      <w:r>
        <w:rPr>
          <w:sz w:val="28"/>
          <w:szCs w:val="28"/>
        </w:rPr>
        <w:instrText xml:space="preserve"> PAGEREF _Toc10913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kern w:val="2"/>
          <w:sz w:val="28"/>
          <w:szCs w:val="28"/>
        </w:rPr>
        <w:fldChar w:fldCharType="end"/>
      </w:r>
    </w:p>
    <w:p w14:paraId="4E8D934A">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_Toc25473 </w:instrText>
      </w:r>
      <w:r>
        <w:rPr>
          <w:rFonts w:hint="eastAsia" w:ascii="宋体" w:hAnsi="宋体" w:eastAsia="宋体" w:cs="宋体"/>
          <w:kern w:val="2"/>
          <w:sz w:val="28"/>
          <w:szCs w:val="28"/>
        </w:rPr>
        <w:fldChar w:fldCharType="separate"/>
      </w:r>
      <w:r>
        <w:rPr>
          <w:rFonts w:hAnsi="宋体"/>
          <w:sz w:val="28"/>
          <w:szCs w:val="28"/>
        </w:rPr>
        <w:t>十、其他</w:t>
      </w:r>
      <w:r>
        <w:rPr>
          <w:sz w:val="28"/>
          <w:szCs w:val="28"/>
        </w:rPr>
        <w:tab/>
      </w:r>
      <w:r>
        <w:rPr>
          <w:sz w:val="28"/>
          <w:szCs w:val="28"/>
        </w:rPr>
        <w:fldChar w:fldCharType="begin"/>
      </w:r>
      <w:r>
        <w:rPr>
          <w:sz w:val="28"/>
          <w:szCs w:val="28"/>
        </w:rPr>
        <w:instrText xml:space="preserve"> PAGEREF _Toc25473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kern w:val="2"/>
          <w:sz w:val="28"/>
          <w:szCs w:val="28"/>
        </w:rPr>
        <w:fldChar w:fldCharType="end"/>
      </w:r>
    </w:p>
    <w:p w14:paraId="773F89CA">
      <w:pPr>
        <w:pStyle w:val="14"/>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_Toc11631 </w:instrText>
      </w:r>
      <w:r>
        <w:rPr>
          <w:rFonts w:hint="eastAsia" w:ascii="宋体" w:hAnsi="宋体" w:eastAsia="宋体" w:cs="宋体"/>
          <w:kern w:val="2"/>
          <w:sz w:val="28"/>
          <w:szCs w:val="28"/>
        </w:rPr>
        <w:fldChar w:fldCharType="separate"/>
      </w:r>
      <w:r>
        <w:rPr>
          <w:rFonts w:hint="eastAsia" w:ascii="黑体" w:hAnsi="黑体" w:eastAsia="黑体"/>
          <w:sz w:val="28"/>
          <w:szCs w:val="28"/>
        </w:rPr>
        <w:t>第三章 项目技术、服务及商务要求</w:t>
      </w:r>
      <w:r>
        <w:rPr>
          <w:sz w:val="28"/>
          <w:szCs w:val="28"/>
        </w:rPr>
        <w:tab/>
      </w:r>
      <w:r>
        <w:rPr>
          <w:sz w:val="28"/>
          <w:szCs w:val="28"/>
        </w:rPr>
        <w:fldChar w:fldCharType="begin"/>
      </w:r>
      <w:r>
        <w:rPr>
          <w:sz w:val="28"/>
          <w:szCs w:val="28"/>
        </w:rPr>
        <w:instrText xml:space="preserve"> PAGEREF _Toc11631 \h </w:instrText>
      </w:r>
      <w:r>
        <w:rPr>
          <w:sz w:val="28"/>
          <w:szCs w:val="28"/>
        </w:rPr>
        <w:fldChar w:fldCharType="separate"/>
      </w:r>
      <w:r>
        <w:rPr>
          <w:sz w:val="28"/>
          <w:szCs w:val="28"/>
        </w:rPr>
        <w:t>20</w:t>
      </w:r>
      <w:r>
        <w:rPr>
          <w:sz w:val="28"/>
          <w:szCs w:val="28"/>
        </w:rPr>
        <w:fldChar w:fldCharType="end"/>
      </w:r>
      <w:r>
        <w:rPr>
          <w:rFonts w:hint="eastAsia" w:ascii="宋体" w:hAnsi="宋体" w:eastAsia="宋体" w:cs="宋体"/>
          <w:kern w:val="2"/>
          <w:sz w:val="28"/>
          <w:szCs w:val="28"/>
        </w:rPr>
        <w:fldChar w:fldCharType="end"/>
      </w:r>
    </w:p>
    <w:p w14:paraId="076B866D">
      <w:pPr>
        <w:pStyle w:val="14"/>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_Toc3557 </w:instrText>
      </w:r>
      <w:r>
        <w:rPr>
          <w:rFonts w:hint="eastAsia" w:ascii="宋体" w:hAnsi="宋体" w:eastAsia="宋体" w:cs="宋体"/>
          <w:kern w:val="2"/>
          <w:sz w:val="28"/>
          <w:szCs w:val="28"/>
        </w:rPr>
        <w:fldChar w:fldCharType="separate"/>
      </w:r>
      <w:r>
        <w:rPr>
          <w:rFonts w:hint="eastAsia" w:ascii="黑体" w:hAnsi="黑体" w:eastAsia="黑体"/>
          <w:sz w:val="28"/>
          <w:szCs w:val="28"/>
        </w:rPr>
        <w:t>第四章 响应文件格式</w:t>
      </w:r>
      <w:r>
        <w:rPr>
          <w:sz w:val="28"/>
          <w:szCs w:val="28"/>
        </w:rPr>
        <w:tab/>
      </w:r>
      <w:r>
        <w:rPr>
          <w:sz w:val="28"/>
          <w:szCs w:val="28"/>
        </w:rPr>
        <w:fldChar w:fldCharType="begin"/>
      </w:r>
      <w:r>
        <w:rPr>
          <w:sz w:val="28"/>
          <w:szCs w:val="28"/>
        </w:rPr>
        <w:instrText xml:space="preserve"> PAGEREF _Toc3557 \h </w:instrText>
      </w:r>
      <w:r>
        <w:rPr>
          <w:sz w:val="28"/>
          <w:szCs w:val="28"/>
        </w:rPr>
        <w:fldChar w:fldCharType="separate"/>
      </w:r>
      <w:r>
        <w:rPr>
          <w:sz w:val="28"/>
          <w:szCs w:val="28"/>
        </w:rPr>
        <w:t>22</w:t>
      </w:r>
      <w:r>
        <w:rPr>
          <w:sz w:val="28"/>
          <w:szCs w:val="28"/>
        </w:rPr>
        <w:fldChar w:fldCharType="end"/>
      </w:r>
      <w:r>
        <w:rPr>
          <w:rFonts w:hint="eastAsia" w:ascii="宋体" w:hAnsi="宋体" w:eastAsia="宋体" w:cs="宋体"/>
          <w:kern w:val="2"/>
          <w:sz w:val="28"/>
          <w:szCs w:val="28"/>
        </w:rPr>
        <w:fldChar w:fldCharType="end"/>
      </w:r>
    </w:p>
    <w:p w14:paraId="5126720F">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_Toc12589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一、报价函</w:t>
      </w:r>
      <w:r>
        <w:rPr>
          <w:sz w:val="28"/>
          <w:szCs w:val="28"/>
        </w:rPr>
        <w:tab/>
      </w:r>
      <w:r>
        <w:rPr>
          <w:sz w:val="28"/>
          <w:szCs w:val="28"/>
        </w:rPr>
        <w:fldChar w:fldCharType="begin"/>
      </w:r>
      <w:r>
        <w:rPr>
          <w:sz w:val="28"/>
          <w:szCs w:val="28"/>
        </w:rPr>
        <w:instrText xml:space="preserve"> PAGEREF _Toc12589 \h </w:instrText>
      </w:r>
      <w:r>
        <w:rPr>
          <w:sz w:val="28"/>
          <w:szCs w:val="28"/>
        </w:rPr>
        <w:fldChar w:fldCharType="separate"/>
      </w:r>
      <w:r>
        <w:rPr>
          <w:sz w:val="28"/>
          <w:szCs w:val="28"/>
        </w:rPr>
        <w:t>24</w:t>
      </w:r>
      <w:r>
        <w:rPr>
          <w:sz w:val="28"/>
          <w:szCs w:val="28"/>
        </w:rPr>
        <w:fldChar w:fldCharType="end"/>
      </w:r>
      <w:r>
        <w:rPr>
          <w:rFonts w:hint="eastAsia" w:ascii="宋体" w:hAnsi="宋体" w:eastAsia="宋体" w:cs="宋体"/>
          <w:kern w:val="2"/>
          <w:sz w:val="28"/>
          <w:szCs w:val="28"/>
        </w:rPr>
        <w:fldChar w:fldCharType="end"/>
      </w:r>
    </w:p>
    <w:p w14:paraId="70B4A9DD">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_Toc1855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二、资格证明材料</w:t>
      </w:r>
      <w:r>
        <w:rPr>
          <w:sz w:val="28"/>
          <w:szCs w:val="28"/>
        </w:rPr>
        <w:tab/>
      </w:r>
      <w:r>
        <w:rPr>
          <w:sz w:val="28"/>
          <w:szCs w:val="28"/>
        </w:rPr>
        <w:fldChar w:fldCharType="begin"/>
      </w:r>
      <w:r>
        <w:rPr>
          <w:sz w:val="28"/>
          <w:szCs w:val="28"/>
        </w:rPr>
        <w:instrText xml:space="preserve"> PAGEREF _Toc1855 \h </w:instrText>
      </w:r>
      <w:r>
        <w:rPr>
          <w:sz w:val="28"/>
          <w:szCs w:val="28"/>
        </w:rPr>
        <w:fldChar w:fldCharType="separate"/>
      </w:r>
      <w:r>
        <w:rPr>
          <w:sz w:val="28"/>
          <w:szCs w:val="28"/>
        </w:rPr>
        <w:t>25</w:t>
      </w:r>
      <w:r>
        <w:rPr>
          <w:sz w:val="28"/>
          <w:szCs w:val="28"/>
        </w:rPr>
        <w:fldChar w:fldCharType="end"/>
      </w:r>
      <w:r>
        <w:rPr>
          <w:rFonts w:hint="eastAsia" w:ascii="宋体" w:hAnsi="宋体" w:eastAsia="宋体" w:cs="宋体"/>
          <w:kern w:val="2"/>
          <w:sz w:val="28"/>
          <w:szCs w:val="28"/>
        </w:rPr>
        <w:fldChar w:fldCharType="end"/>
      </w:r>
    </w:p>
    <w:p w14:paraId="220342A2">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_Toc15931 </w:instrText>
      </w:r>
      <w:r>
        <w:rPr>
          <w:rFonts w:hint="eastAsia" w:ascii="宋体" w:hAnsi="宋体" w:eastAsia="宋体" w:cs="宋体"/>
          <w:kern w:val="2"/>
          <w:sz w:val="28"/>
          <w:szCs w:val="28"/>
        </w:rPr>
        <w:fldChar w:fldCharType="separate"/>
      </w:r>
      <w:r>
        <w:rPr>
          <w:rFonts w:hint="eastAsia"/>
          <w:sz w:val="28"/>
          <w:szCs w:val="28"/>
        </w:rPr>
        <w:t xml:space="preserve">三、 </w:t>
      </w:r>
      <w:r>
        <w:rPr>
          <w:rFonts w:hint="eastAsia" w:ascii="黑体" w:hAnsi="黑体" w:eastAsia="黑体" w:cs="Arial"/>
          <w:bCs/>
          <w:sz w:val="28"/>
          <w:szCs w:val="28"/>
        </w:rPr>
        <w:t>法定代表人身份证明文件或法定代表人授权书</w:t>
      </w:r>
      <w:r>
        <w:rPr>
          <w:sz w:val="28"/>
          <w:szCs w:val="28"/>
        </w:rPr>
        <w:tab/>
      </w:r>
      <w:r>
        <w:rPr>
          <w:sz w:val="28"/>
          <w:szCs w:val="28"/>
        </w:rPr>
        <w:fldChar w:fldCharType="begin"/>
      </w:r>
      <w:r>
        <w:rPr>
          <w:sz w:val="28"/>
          <w:szCs w:val="28"/>
        </w:rPr>
        <w:instrText xml:space="preserve"> PAGEREF _Toc15931 \h </w:instrText>
      </w:r>
      <w:r>
        <w:rPr>
          <w:sz w:val="28"/>
          <w:szCs w:val="28"/>
        </w:rPr>
        <w:fldChar w:fldCharType="separate"/>
      </w:r>
      <w:r>
        <w:rPr>
          <w:sz w:val="28"/>
          <w:szCs w:val="28"/>
        </w:rPr>
        <w:t>26</w:t>
      </w:r>
      <w:r>
        <w:rPr>
          <w:sz w:val="28"/>
          <w:szCs w:val="28"/>
        </w:rPr>
        <w:fldChar w:fldCharType="end"/>
      </w:r>
      <w:r>
        <w:rPr>
          <w:rFonts w:hint="eastAsia" w:ascii="宋体" w:hAnsi="宋体" w:eastAsia="宋体" w:cs="宋体"/>
          <w:kern w:val="2"/>
          <w:sz w:val="28"/>
          <w:szCs w:val="28"/>
        </w:rPr>
        <w:fldChar w:fldCharType="end"/>
      </w:r>
    </w:p>
    <w:p w14:paraId="7007B7F7">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_Toc30884 </w:instrText>
      </w:r>
      <w:r>
        <w:rPr>
          <w:rFonts w:hint="eastAsia" w:ascii="宋体" w:hAnsi="宋体" w:eastAsia="宋体" w:cs="宋体"/>
          <w:kern w:val="2"/>
          <w:sz w:val="28"/>
          <w:szCs w:val="28"/>
        </w:rPr>
        <w:fldChar w:fldCharType="separate"/>
      </w:r>
      <w:r>
        <w:rPr>
          <w:rFonts w:hint="eastAsia"/>
          <w:sz w:val="28"/>
          <w:szCs w:val="28"/>
        </w:rPr>
        <w:t xml:space="preserve">四、 </w:t>
      </w:r>
      <w:r>
        <w:rPr>
          <w:rFonts w:hint="eastAsia" w:ascii="黑体" w:hAnsi="黑体" w:eastAsia="黑体" w:cs="Arial"/>
          <w:bCs/>
          <w:sz w:val="28"/>
          <w:szCs w:val="28"/>
          <w:lang w:val="en-US" w:eastAsia="zh-CN"/>
        </w:rPr>
        <w:t>报价总表</w:t>
      </w:r>
      <w:r>
        <w:rPr>
          <w:sz w:val="28"/>
          <w:szCs w:val="28"/>
        </w:rPr>
        <w:tab/>
      </w:r>
      <w:r>
        <w:rPr>
          <w:sz w:val="28"/>
          <w:szCs w:val="28"/>
        </w:rPr>
        <w:fldChar w:fldCharType="begin"/>
      </w:r>
      <w:r>
        <w:rPr>
          <w:sz w:val="28"/>
          <w:szCs w:val="28"/>
        </w:rPr>
        <w:instrText xml:space="preserve"> PAGEREF _Toc30884 \h </w:instrText>
      </w:r>
      <w:r>
        <w:rPr>
          <w:sz w:val="28"/>
          <w:szCs w:val="28"/>
        </w:rPr>
        <w:fldChar w:fldCharType="separate"/>
      </w:r>
      <w:r>
        <w:rPr>
          <w:sz w:val="28"/>
          <w:szCs w:val="28"/>
        </w:rPr>
        <w:t>27</w:t>
      </w:r>
      <w:r>
        <w:rPr>
          <w:sz w:val="28"/>
          <w:szCs w:val="28"/>
        </w:rPr>
        <w:fldChar w:fldCharType="end"/>
      </w:r>
      <w:r>
        <w:rPr>
          <w:rFonts w:hint="eastAsia" w:ascii="宋体" w:hAnsi="宋体" w:eastAsia="宋体" w:cs="宋体"/>
          <w:kern w:val="2"/>
          <w:sz w:val="28"/>
          <w:szCs w:val="28"/>
        </w:rPr>
        <w:fldChar w:fldCharType="end"/>
      </w:r>
    </w:p>
    <w:p w14:paraId="648B273E">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_Toc2803 </w:instrText>
      </w:r>
      <w:r>
        <w:rPr>
          <w:rFonts w:hint="eastAsia" w:ascii="宋体" w:hAnsi="宋体" w:eastAsia="宋体" w:cs="宋体"/>
          <w:kern w:val="2"/>
          <w:sz w:val="28"/>
          <w:szCs w:val="28"/>
        </w:rPr>
        <w:fldChar w:fldCharType="separate"/>
      </w:r>
      <w:r>
        <w:rPr>
          <w:rFonts w:ascii="黑体" w:hAnsi="黑体" w:eastAsia="黑体" w:cs="Arial"/>
          <w:bCs/>
          <w:sz w:val="28"/>
          <w:szCs w:val="28"/>
        </w:rPr>
        <w:t>五</w:t>
      </w:r>
      <w:r>
        <w:rPr>
          <w:rFonts w:hint="eastAsia" w:ascii="黑体" w:hAnsi="黑体" w:eastAsia="黑体" w:cs="Arial"/>
          <w:bCs/>
          <w:sz w:val="28"/>
          <w:szCs w:val="28"/>
        </w:rPr>
        <w:t>、承诺函</w:t>
      </w:r>
      <w:r>
        <w:rPr>
          <w:sz w:val="28"/>
          <w:szCs w:val="28"/>
        </w:rPr>
        <w:tab/>
      </w:r>
      <w:r>
        <w:rPr>
          <w:sz w:val="28"/>
          <w:szCs w:val="28"/>
        </w:rPr>
        <w:fldChar w:fldCharType="begin"/>
      </w:r>
      <w:r>
        <w:rPr>
          <w:sz w:val="28"/>
          <w:szCs w:val="28"/>
        </w:rPr>
        <w:instrText xml:space="preserve"> PAGEREF _Toc2803 \h </w:instrText>
      </w:r>
      <w:r>
        <w:rPr>
          <w:sz w:val="28"/>
          <w:szCs w:val="28"/>
        </w:rPr>
        <w:fldChar w:fldCharType="separate"/>
      </w:r>
      <w:r>
        <w:rPr>
          <w:sz w:val="28"/>
          <w:szCs w:val="28"/>
        </w:rPr>
        <w:t>28</w:t>
      </w:r>
      <w:r>
        <w:rPr>
          <w:sz w:val="28"/>
          <w:szCs w:val="28"/>
        </w:rPr>
        <w:fldChar w:fldCharType="end"/>
      </w:r>
      <w:r>
        <w:rPr>
          <w:rFonts w:hint="eastAsia" w:ascii="宋体" w:hAnsi="宋体" w:eastAsia="宋体" w:cs="宋体"/>
          <w:kern w:val="2"/>
          <w:sz w:val="28"/>
          <w:szCs w:val="28"/>
        </w:rPr>
        <w:fldChar w:fldCharType="end"/>
      </w:r>
    </w:p>
    <w:p w14:paraId="21063496">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_Toc32020 </w:instrText>
      </w:r>
      <w:r>
        <w:rPr>
          <w:rFonts w:hint="eastAsia" w:ascii="宋体" w:hAnsi="宋体" w:eastAsia="宋体" w:cs="宋体"/>
          <w:kern w:val="2"/>
          <w:sz w:val="28"/>
          <w:szCs w:val="28"/>
        </w:rPr>
        <w:fldChar w:fldCharType="separate"/>
      </w:r>
      <w:r>
        <w:rPr>
          <w:rFonts w:ascii="黑体" w:hAnsi="黑体" w:eastAsia="黑体" w:cs="Arial"/>
          <w:bCs/>
          <w:sz w:val="28"/>
          <w:szCs w:val="28"/>
        </w:rPr>
        <w:t>六</w:t>
      </w:r>
      <w:r>
        <w:rPr>
          <w:rFonts w:hint="eastAsia" w:ascii="黑体" w:hAnsi="黑体" w:eastAsia="黑体" w:cs="Arial"/>
          <w:bCs/>
          <w:sz w:val="28"/>
          <w:szCs w:val="28"/>
        </w:rPr>
        <w:t>、竞标人廉洁自律承诺书</w:t>
      </w:r>
      <w:r>
        <w:rPr>
          <w:sz w:val="28"/>
          <w:szCs w:val="28"/>
        </w:rPr>
        <w:tab/>
      </w:r>
      <w:r>
        <w:rPr>
          <w:sz w:val="28"/>
          <w:szCs w:val="28"/>
        </w:rPr>
        <w:fldChar w:fldCharType="begin"/>
      </w:r>
      <w:r>
        <w:rPr>
          <w:sz w:val="28"/>
          <w:szCs w:val="28"/>
        </w:rPr>
        <w:instrText xml:space="preserve"> PAGEREF _Toc32020 \h </w:instrText>
      </w:r>
      <w:r>
        <w:rPr>
          <w:sz w:val="28"/>
          <w:szCs w:val="28"/>
        </w:rPr>
        <w:fldChar w:fldCharType="separate"/>
      </w:r>
      <w:r>
        <w:rPr>
          <w:sz w:val="28"/>
          <w:szCs w:val="28"/>
        </w:rPr>
        <w:t>30</w:t>
      </w:r>
      <w:r>
        <w:rPr>
          <w:sz w:val="28"/>
          <w:szCs w:val="28"/>
        </w:rPr>
        <w:fldChar w:fldCharType="end"/>
      </w:r>
      <w:r>
        <w:rPr>
          <w:rFonts w:hint="eastAsia" w:ascii="宋体" w:hAnsi="宋体" w:eastAsia="宋体" w:cs="宋体"/>
          <w:kern w:val="2"/>
          <w:sz w:val="28"/>
          <w:szCs w:val="28"/>
        </w:rPr>
        <w:fldChar w:fldCharType="end"/>
      </w:r>
    </w:p>
    <w:p w14:paraId="03B1F047">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_Toc8116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七、供应商基本情况表</w:t>
      </w:r>
      <w:r>
        <w:rPr>
          <w:sz w:val="28"/>
          <w:szCs w:val="28"/>
        </w:rPr>
        <w:tab/>
      </w:r>
      <w:r>
        <w:rPr>
          <w:sz w:val="28"/>
          <w:szCs w:val="28"/>
        </w:rPr>
        <w:fldChar w:fldCharType="begin"/>
      </w:r>
      <w:r>
        <w:rPr>
          <w:sz w:val="28"/>
          <w:szCs w:val="28"/>
        </w:rPr>
        <w:instrText xml:space="preserve"> PAGEREF _Toc8116 \h </w:instrText>
      </w:r>
      <w:r>
        <w:rPr>
          <w:sz w:val="28"/>
          <w:szCs w:val="28"/>
        </w:rPr>
        <w:fldChar w:fldCharType="separate"/>
      </w:r>
      <w:r>
        <w:rPr>
          <w:sz w:val="28"/>
          <w:szCs w:val="28"/>
        </w:rPr>
        <w:t>31</w:t>
      </w:r>
      <w:r>
        <w:rPr>
          <w:sz w:val="28"/>
          <w:szCs w:val="28"/>
        </w:rPr>
        <w:fldChar w:fldCharType="end"/>
      </w:r>
      <w:r>
        <w:rPr>
          <w:rFonts w:hint="eastAsia" w:ascii="宋体" w:hAnsi="宋体" w:eastAsia="宋体" w:cs="宋体"/>
          <w:kern w:val="2"/>
          <w:sz w:val="28"/>
          <w:szCs w:val="28"/>
        </w:rPr>
        <w:fldChar w:fldCharType="end"/>
      </w:r>
    </w:p>
    <w:p w14:paraId="60BCAF29">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_Toc12350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八、供应商本项目管理、技术、服务人员情况表</w:t>
      </w:r>
      <w:r>
        <w:rPr>
          <w:sz w:val="28"/>
          <w:szCs w:val="28"/>
        </w:rPr>
        <w:tab/>
      </w:r>
      <w:r>
        <w:rPr>
          <w:sz w:val="28"/>
          <w:szCs w:val="28"/>
        </w:rPr>
        <w:fldChar w:fldCharType="begin"/>
      </w:r>
      <w:r>
        <w:rPr>
          <w:sz w:val="28"/>
          <w:szCs w:val="28"/>
        </w:rPr>
        <w:instrText xml:space="preserve"> PAGEREF _Toc12350 \h </w:instrText>
      </w:r>
      <w:r>
        <w:rPr>
          <w:sz w:val="28"/>
          <w:szCs w:val="28"/>
        </w:rPr>
        <w:fldChar w:fldCharType="separate"/>
      </w:r>
      <w:r>
        <w:rPr>
          <w:sz w:val="28"/>
          <w:szCs w:val="28"/>
        </w:rPr>
        <w:t>32</w:t>
      </w:r>
      <w:r>
        <w:rPr>
          <w:sz w:val="28"/>
          <w:szCs w:val="28"/>
        </w:rPr>
        <w:fldChar w:fldCharType="end"/>
      </w:r>
      <w:r>
        <w:rPr>
          <w:rFonts w:hint="eastAsia" w:ascii="宋体" w:hAnsi="宋体" w:eastAsia="宋体" w:cs="宋体"/>
          <w:kern w:val="2"/>
          <w:sz w:val="28"/>
          <w:szCs w:val="28"/>
        </w:rPr>
        <w:fldChar w:fldCharType="end"/>
      </w:r>
    </w:p>
    <w:p w14:paraId="2C6E9682">
      <w:pPr>
        <w:pStyle w:val="15"/>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_Toc11026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九、商务、技术、服务要求应答表</w:t>
      </w:r>
      <w:r>
        <w:rPr>
          <w:sz w:val="28"/>
          <w:szCs w:val="28"/>
        </w:rPr>
        <w:tab/>
      </w:r>
      <w:r>
        <w:rPr>
          <w:sz w:val="28"/>
          <w:szCs w:val="28"/>
        </w:rPr>
        <w:fldChar w:fldCharType="begin"/>
      </w:r>
      <w:r>
        <w:rPr>
          <w:sz w:val="28"/>
          <w:szCs w:val="28"/>
        </w:rPr>
        <w:instrText xml:space="preserve"> PAGEREF _Toc11026 \h </w:instrText>
      </w:r>
      <w:r>
        <w:rPr>
          <w:sz w:val="28"/>
          <w:szCs w:val="28"/>
        </w:rPr>
        <w:fldChar w:fldCharType="separate"/>
      </w:r>
      <w:r>
        <w:rPr>
          <w:sz w:val="28"/>
          <w:szCs w:val="28"/>
        </w:rPr>
        <w:t>33</w:t>
      </w:r>
      <w:r>
        <w:rPr>
          <w:sz w:val="28"/>
          <w:szCs w:val="28"/>
        </w:rPr>
        <w:fldChar w:fldCharType="end"/>
      </w:r>
      <w:r>
        <w:rPr>
          <w:rFonts w:hint="eastAsia" w:ascii="宋体" w:hAnsi="宋体" w:eastAsia="宋体" w:cs="宋体"/>
          <w:kern w:val="2"/>
          <w:sz w:val="28"/>
          <w:szCs w:val="28"/>
        </w:rPr>
        <w:fldChar w:fldCharType="end"/>
      </w:r>
    </w:p>
    <w:p w14:paraId="3A6FEA68">
      <w:pPr>
        <w:pStyle w:val="14"/>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_Toc13356 </w:instrText>
      </w:r>
      <w:r>
        <w:rPr>
          <w:rFonts w:hint="eastAsia" w:ascii="宋体" w:hAnsi="宋体" w:eastAsia="宋体" w:cs="宋体"/>
          <w:kern w:val="2"/>
          <w:sz w:val="28"/>
          <w:szCs w:val="28"/>
        </w:rPr>
        <w:fldChar w:fldCharType="separate"/>
      </w:r>
      <w:r>
        <w:rPr>
          <w:rFonts w:hint="eastAsia" w:ascii="黑体" w:hAnsi="黑体" w:eastAsia="黑体"/>
          <w:sz w:val="28"/>
          <w:szCs w:val="28"/>
        </w:rPr>
        <w:t>第五章 保证金退还申请书</w:t>
      </w:r>
      <w:r>
        <w:rPr>
          <w:sz w:val="28"/>
          <w:szCs w:val="28"/>
        </w:rPr>
        <w:tab/>
      </w:r>
      <w:r>
        <w:rPr>
          <w:sz w:val="28"/>
          <w:szCs w:val="28"/>
        </w:rPr>
        <w:fldChar w:fldCharType="begin"/>
      </w:r>
      <w:r>
        <w:rPr>
          <w:sz w:val="28"/>
          <w:szCs w:val="28"/>
        </w:rPr>
        <w:instrText xml:space="preserve"> PAGEREF _Toc13356 \h </w:instrText>
      </w:r>
      <w:r>
        <w:rPr>
          <w:sz w:val="28"/>
          <w:szCs w:val="28"/>
        </w:rPr>
        <w:fldChar w:fldCharType="separate"/>
      </w:r>
      <w:r>
        <w:rPr>
          <w:sz w:val="28"/>
          <w:szCs w:val="28"/>
        </w:rPr>
        <w:t>35</w:t>
      </w:r>
      <w:r>
        <w:rPr>
          <w:sz w:val="28"/>
          <w:szCs w:val="28"/>
        </w:rPr>
        <w:fldChar w:fldCharType="end"/>
      </w:r>
      <w:r>
        <w:rPr>
          <w:rFonts w:hint="eastAsia" w:ascii="宋体" w:hAnsi="宋体" w:eastAsia="宋体" w:cs="宋体"/>
          <w:kern w:val="2"/>
          <w:sz w:val="28"/>
          <w:szCs w:val="28"/>
        </w:rPr>
        <w:fldChar w:fldCharType="end"/>
      </w:r>
    </w:p>
    <w:p w14:paraId="3D4FC055">
      <w:pPr>
        <w:pStyle w:val="14"/>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_Toc28490 </w:instrText>
      </w:r>
      <w:r>
        <w:rPr>
          <w:rFonts w:hint="eastAsia" w:ascii="宋体" w:hAnsi="宋体" w:eastAsia="宋体" w:cs="宋体"/>
          <w:kern w:val="2"/>
          <w:sz w:val="28"/>
          <w:szCs w:val="28"/>
        </w:rPr>
        <w:fldChar w:fldCharType="separate"/>
      </w:r>
      <w:r>
        <w:rPr>
          <w:rFonts w:ascii="黑体" w:hAnsi="黑体" w:eastAsia="黑体"/>
          <w:sz w:val="28"/>
          <w:szCs w:val="28"/>
        </w:rPr>
        <w:t>第六章</w:t>
      </w:r>
      <w:r>
        <w:rPr>
          <w:rFonts w:hint="eastAsia" w:ascii="黑体" w:hAnsi="黑体" w:eastAsia="黑体"/>
          <w:sz w:val="28"/>
          <w:szCs w:val="28"/>
        </w:rPr>
        <w:t xml:space="preserve"> </w:t>
      </w:r>
      <w:r>
        <w:rPr>
          <w:rFonts w:ascii="黑体" w:hAnsi="黑体" w:eastAsia="黑体"/>
          <w:sz w:val="28"/>
          <w:szCs w:val="28"/>
        </w:rPr>
        <w:t>评审方法</w:t>
      </w:r>
      <w:r>
        <w:rPr>
          <w:sz w:val="28"/>
          <w:szCs w:val="28"/>
        </w:rPr>
        <w:tab/>
      </w:r>
      <w:r>
        <w:rPr>
          <w:sz w:val="28"/>
          <w:szCs w:val="28"/>
        </w:rPr>
        <w:fldChar w:fldCharType="begin"/>
      </w:r>
      <w:r>
        <w:rPr>
          <w:sz w:val="28"/>
          <w:szCs w:val="28"/>
        </w:rPr>
        <w:instrText xml:space="preserve"> PAGEREF _Toc28490 \h </w:instrText>
      </w:r>
      <w:r>
        <w:rPr>
          <w:sz w:val="28"/>
          <w:szCs w:val="28"/>
        </w:rPr>
        <w:fldChar w:fldCharType="separate"/>
      </w:r>
      <w:r>
        <w:rPr>
          <w:sz w:val="28"/>
          <w:szCs w:val="28"/>
        </w:rPr>
        <w:t>36</w:t>
      </w:r>
      <w:r>
        <w:rPr>
          <w:sz w:val="28"/>
          <w:szCs w:val="28"/>
        </w:rPr>
        <w:fldChar w:fldCharType="end"/>
      </w:r>
      <w:r>
        <w:rPr>
          <w:rFonts w:hint="eastAsia" w:ascii="宋体" w:hAnsi="宋体" w:eastAsia="宋体" w:cs="宋体"/>
          <w:kern w:val="2"/>
          <w:sz w:val="28"/>
          <w:szCs w:val="28"/>
        </w:rPr>
        <w:fldChar w:fldCharType="end"/>
      </w:r>
    </w:p>
    <w:p w14:paraId="223DE781">
      <w:pPr>
        <w:pStyle w:val="14"/>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_Toc22 </w:instrText>
      </w:r>
      <w:r>
        <w:rPr>
          <w:rFonts w:hint="eastAsia" w:ascii="宋体" w:hAnsi="宋体" w:eastAsia="宋体" w:cs="宋体"/>
          <w:kern w:val="2"/>
          <w:sz w:val="28"/>
          <w:szCs w:val="28"/>
        </w:rPr>
        <w:fldChar w:fldCharType="separate"/>
      </w:r>
      <w:r>
        <w:rPr>
          <w:rFonts w:hint="eastAsia" w:ascii="黑体" w:hAnsi="黑体" w:eastAsia="黑体"/>
          <w:sz w:val="28"/>
          <w:szCs w:val="28"/>
        </w:rPr>
        <w:t>第七章 采购合同（草案）</w:t>
      </w:r>
      <w:r>
        <w:rPr>
          <w:sz w:val="28"/>
          <w:szCs w:val="28"/>
        </w:rPr>
        <w:tab/>
      </w:r>
      <w:r>
        <w:rPr>
          <w:sz w:val="28"/>
          <w:szCs w:val="28"/>
        </w:rPr>
        <w:fldChar w:fldCharType="begin"/>
      </w:r>
      <w:r>
        <w:rPr>
          <w:sz w:val="28"/>
          <w:szCs w:val="28"/>
        </w:rPr>
        <w:instrText xml:space="preserve"> PAGEREF _Toc22 \h </w:instrText>
      </w:r>
      <w:r>
        <w:rPr>
          <w:sz w:val="28"/>
          <w:szCs w:val="28"/>
        </w:rPr>
        <w:fldChar w:fldCharType="separate"/>
      </w:r>
      <w:r>
        <w:rPr>
          <w:sz w:val="28"/>
          <w:szCs w:val="28"/>
        </w:rPr>
        <w:t>40</w:t>
      </w:r>
      <w:r>
        <w:rPr>
          <w:sz w:val="28"/>
          <w:szCs w:val="28"/>
        </w:rPr>
        <w:fldChar w:fldCharType="end"/>
      </w:r>
      <w:r>
        <w:rPr>
          <w:rFonts w:hint="eastAsia" w:ascii="宋体" w:hAnsi="宋体" w:eastAsia="宋体" w:cs="宋体"/>
          <w:kern w:val="2"/>
          <w:sz w:val="28"/>
          <w:szCs w:val="28"/>
        </w:rPr>
        <w:fldChar w:fldCharType="end"/>
      </w:r>
    </w:p>
    <w:p w14:paraId="1FF9B97C">
      <w:pPr>
        <w:pStyle w:val="3"/>
        <w:keepNext w:val="0"/>
        <w:keepLines w:val="0"/>
        <w:pageBreakBefore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kern w:val="2"/>
          <w:sz w:val="28"/>
          <w:szCs w:val="28"/>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kern w:val="2"/>
          <w:sz w:val="28"/>
          <w:szCs w:val="28"/>
        </w:rPr>
        <w:fldChar w:fldCharType="end"/>
      </w:r>
    </w:p>
    <w:p w14:paraId="0C1E64A0">
      <w:pPr>
        <w:spacing w:before="120" w:beforeLines="50" w:after="360" w:afterLines="150"/>
        <w:jc w:val="center"/>
        <w:outlineLvl w:val="0"/>
        <w:rPr>
          <w:rFonts w:hint="eastAsia" w:ascii="黑体" w:hAnsi="黑体" w:eastAsia="黑体"/>
          <w:sz w:val="36"/>
        </w:rPr>
      </w:pPr>
      <w:r>
        <w:rPr>
          <w:rFonts w:ascii="黑体" w:hAnsi="黑体" w:eastAsia="黑体"/>
          <w:sz w:val="28"/>
          <w:szCs w:val="28"/>
        </w:rPr>
        <w:br w:type="page"/>
      </w:r>
      <w:permEnd w:id="4"/>
      <w:bookmarkStart w:id="8" w:name="_Toc91771146"/>
      <w:bookmarkStart w:id="9" w:name="_Toc27596"/>
      <w:r>
        <w:rPr>
          <w:rFonts w:hint="eastAsia" w:ascii="黑体" w:hAnsi="黑体" w:eastAsia="黑体"/>
          <w:sz w:val="36"/>
        </w:rPr>
        <w:t>第一章 询价邀请公告</w:t>
      </w:r>
      <w:bookmarkEnd w:id="8"/>
      <w:bookmarkEnd w:id="9"/>
    </w:p>
    <w:p w14:paraId="05071649">
      <w:pPr>
        <w:spacing w:line="360" w:lineRule="auto"/>
        <w:ind w:firstLine="720" w:firstLineChars="300"/>
        <w:jc w:val="left"/>
        <w:rPr>
          <w:sz w:val="24"/>
          <w:szCs w:val="28"/>
        </w:rPr>
      </w:pPr>
      <w:r>
        <w:rPr>
          <w:sz w:val="24"/>
        </w:rPr>
        <w:t>根据公司生产经营需要，拟对</w:t>
      </w:r>
      <w:permStart w:id="5" w:edGrp="everyone"/>
      <w:r>
        <w:rPr>
          <w:rFonts w:ascii="Times New Roman"/>
          <w:bCs/>
          <w:sz w:val="24"/>
          <w:u w:val="single"/>
        </w:rPr>
        <w:t xml:space="preserve"> </w:t>
      </w:r>
      <w:r>
        <w:rPr>
          <w:rFonts w:hint="eastAsia"/>
          <w:bCs/>
          <w:color w:val="auto"/>
          <w:sz w:val="24"/>
          <w:highlight w:val="none"/>
          <w:u w:val="single"/>
          <w:lang w:eastAsia="zh-CN"/>
        </w:rPr>
        <w:t>“</w:t>
      </w:r>
      <w:r>
        <w:rPr>
          <w:rFonts w:hint="eastAsia"/>
          <w:bCs/>
          <w:color w:val="auto"/>
          <w:sz w:val="24"/>
          <w:highlight w:val="none"/>
          <w:u w:val="single"/>
          <w:lang w:val="en-US" w:eastAsia="zh-CN"/>
        </w:rPr>
        <w:t>白塔朝霞烟火集市</w:t>
      </w:r>
      <w:r>
        <w:rPr>
          <w:rFonts w:hint="eastAsia"/>
          <w:bCs/>
          <w:color w:val="auto"/>
          <w:sz w:val="24"/>
          <w:highlight w:val="none"/>
          <w:u w:val="single"/>
          <w:lang w:eastAsia="zh-CN"/>
        </w:rPr>
        <w:t>”</w:t>
      </w:r>
      <w:r>
        <w:rPr>
          <w:rFonts w:hint="eastAsia"/>
          <w:bCs/>
          <w:color w:val="auto"/>
          <w:sz w:val="24"/>
          <w:highlight w:val="none"/>
          <w:u w:val="single"/>
          <w:lang w:val="en-US" w:eastAsia="zh-CN"/>
        </w:rPr>
        <w:t>项目-监理服务采购</w:t>
      </w:r>
      <w:r>
        <w:rPr>
          <w:rFonts w:hint="eastAsia" w:ascii="Times New Roman"/>
          <w:bCs/>
          <w:sz w:val="24"/>
          <w:u w:val="single"/>
        </w:rPr>
        <w:t xml:space="preserve"> </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sz w:val="24"/>
        </w:rPr>
        <w:t>YYCG[2025</w:t>
      </w:r>
      <w:r>
        <w:rPr>
          <w:rFonts w:hint="eastAsia" w:ascii="Times New Roman"/>
          <w:color w:val="auto"/>
          <w:sz w:val="24"/>
        </w:rPr>
        <w:t>]00</w:t>
      </w:r>
      <w:r>
        <w:rPr>
          <w:rFonts w:hint="eastAsia"/>
          <w:color w:val="auto"/>
          <w:sz w:val="24"/>
          <w:lang w:val="en-US" w:eastAsia="zh-CN"/>
        </w:rPr>
        <w:t>9</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bCs/>
          <w:color w:val="auto"/>
          <w:sz w:val="24"/>
          <w:highlight w:val="none"/>
          <w:u w:val="single"/>
          <w:lang w:eastAsia="zh-CN"/>
        </w:rPr>
        <w:t>“</w:t>
      </w:r>
      <w:r>
        <w:rPr>
          <w:rFonts w:hint="eastAsia"/>
          <w:bCs/>
          <w:color w:val="auto"/>
          <w:sz w:val="24"/>
          <w:highlight w:val="none"/>
          <w:u w:val="single"/>
          <w:lang w:val="en-US" w:eastAsia="zh-CN"/>
        </w:rPr>
        <w:t>白塔朝霞烟火集市</w:t>
      </w:r>
      <w:r>
        <w:rPr>
          <w:rFonts w:hint="eastAsia"/>
          <w:bCs/>
          <w:color w:val="auto"/>
          <w:sz w:val="24"/>
          <w:highlight w:val="none"/>
          <w:u w:val="single"/>
          <w:lang w:eastAsia="zh-CN"/>
        </w:rPr>
        <w:t>”</w:t>
      </w:r>
      <w:r>
        <w:rPr>
          <w:rFonts w:hint="eastAsia"/>
          <w:bCs/>
          <w:color w:val="auto"/>
          <w:sz w:val="24"/>
          <w:highlight w:val="none"/>
          <w:u w:val="single"/>
          <w:lang w:val="en-US" w:eastAsia="zh-CN"/>
        </w:rPr>
        <w:t>项目-监理服务采购</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ascii="Times New Roman"/>
          <w:b/>
          <w:bCs/>
          <w:sz w:val="24"/>
        </w:rPr>
        <w:t>泸州兴阳文化旅游投资有限公司</w:t>
      </w:r>
      <w:permEnd w:id="8"/>
      <w:r>
        <w:rPr>
          <w:rFonts w:hint="eastAsia"/>
          <w:color w:val="auto"/>
          <w:sz w:val="24"/>
        </w:rPr>
        <w:t>。</w:t>
      </w:r>
    </w:p>
    <w:p w14:paraId="573814A5">
      <w:pPr>
        <w:spacing w:line="360" w:lineRule="auto"/>
        <w:ind w:firstLine="480" w:firstLineChars="200"/>
        <w:rPr>
          <w:sz w:val="24"/>
        </w:rPr>
      </w:pPr>
      <w:r>
        <w:rPr>
          <w:sz w:val="24"/>
        </w:rPr>
        <w:t>4.服务期限（工期）：</w:t>
      </w:r>
      <w:permStart w:id="9" w:edGrp="everyone"/>
      <w:r>
        <w:rPr>
          <w:rFonts w:hint="eastAsia"/>
          <w:sz w:val="24"/>
          <w:lang w:val="en-US" w:eastAsia="zh-CN"/>
        </w:rPr>
        <w:t xml:space="preserve"> </w:t>
      </w:r>
      <w:r>
        <w:rPr>
          <w:rFonts w:hint="eastAsia" w:ascii="宋体" w:hAnsi="Times New Roman" w:eastAsia="宋体" w:cs="Times New Roman"/>
          <w:bCs/>
          <w:color w:val="auto"/>
          <w:sz w:val="24"/>
          <w:highlight w:val="none"/>
          <w:u w:val="single"/>
          <w:lang w:val="en-US" w:eastAsia="zh-CN"/>
        </w:rPr>
        <w:t xml:space="preserve">从工程施工开始至缺陷责任期结束 </w:t>
      </w:r>
      <w:r>
        <w:rPr>
          <w:rFonts w:hint="eastAsia"/>
          <w:sz w:val="24"/>
          <w:lang w:val="en-US" w:eastAsia="zh-CN"/>
        </w:rPr>
        <w:t xml:space="preserve"> </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sz w:val="24"/>
          <w:szCs w:val="24"/>
        </w:rPr>
        <w:t>自有</w:t>
      </w:r>
      <w:permEnd w:id="10"/>
      <w:r>
        <w:rPr>
          <w:sz w:val="24"/>
          <w:szCs w:val="24"/>
        </w:rPr>
        <w:t>资金，</w:t>
      </w:r>
      <w:r>
        <w:rPr>
          <w:b/>
          <w:bCs/>
          <w:sz w:val="24"/>
          <w:szCs w:val="24"/>
        </w:rPr>
        <w:t>最高限价为</w:t>
      </w:r>
      <w:permStart w:id="11" w:edGrp="everyone"/>
      <w:r>
        <w:rPr>
          <w:rFonts w:hint="eastAsia"/>
          <w:b/>
          <w:bCs/>
          <w:sz w:val="24"/>
          <w:szCs w:val="24"/>
          <w:lang w:val="en-US" w:eastAsia="zh-CN"/>
        </w:rPr>
        <w:t>58900</w:t>
      </w:r>
      <w:permEnd w:id="11"/>
      <w:r>
        <w:rPr>
          <w:b/>
          <w:bCs/>
          <w:sz w:val="24"/>
          <w:szCs w:val="24"/>
        </w:rPr>
        <w:t>元</w:t>
      </w:r>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01C7A26C">
      <w:pPr>
        <w:spacing w:line="360" w:lineRule="auto"/>
        <w:ind w:firstLine="723" w:firstLineChars="300"/>
        <w:jc w:val="left"/>
        <w:rPr>
          <w:rFonts w:ascii="Times New Roman"/>
          <w:sz w:val="24"/>
        </w:rPr>
      </w:pPr>
      <w:permStart w:id="12" w:edGrp="everyone"/>
      <w:r>
        <w:rPr>
          <w:rFonts w:hint="eastAsia" w:ascii="宋体" w:hAnsi="Times New Roman" w:eastAsia="宋体" w:cs="Times New Roman"/>
          <w:b/>
          <w:bCs/>
          <w:sz w:val="24"/>
          <w:szCs w:val="24"/>
          <w:lang w:val="en-US" w:eastAsia="zh-CN"/>
        </w:rPr>
        <w:t>完成对“白塔朝霞烟火集市”项目进行质量控制、进度控制、投资控制、合同管理、信息管理、组织协调和安全监理、环保监理等服务</w:t>
      </w:r>
      <w:r>
        <w:rPr>
          <w:rFonts w:hint="eastAsia" w:hAnsi="宋体"/>
          <w:b/>
          <w:bCs/>
          <w:sz w:val="24"/>
          <w:szCs w:val="24"/>
          <w:lang w:val="en-US" w:eastAsia="zh-CN"/>
        </w:rPr>
        <w:t>。</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8"/>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8"/>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12BEE8F3">
      <w:pPr>
        <w:spacing w:line="360" w:lineRule="auto"/>
        <w:ind w:firstLine="480" w:firstLineChars="200"/>
        <w:rPr>
          <w:bCs/>
          <w:sz w:val="24"/>
        </w:rPr>
      </w:pPr>
      <w:r>
        <w:rPr>
          <w:bCs/>
          <w:sz w:val="24"/>
        </w:rPr>
        <w:t xml:space="preserve">  </w:t>
      </w:r>
      <w:permStart w:id="15" w:edGrp="everyone"/>
      <w:r>
        <w:rPr>
          <w:bCs/>
          <w:sz w:val="24"/>
        </w:rPr>
        <w:t xml:space="preserve"> </w:t>
      </w:r>
      <w:r>
        <w:rPr>
          <w:rFonts w:hint="eastAsia" w:ascii="宋体" w:hAnsi="宋体"/>
          <w:b w:val="0"/>
          <w:bCs/>
          <w:color w:val="auto"/>
          <w:sz w:val="24"/>
          <w:highlight w:val="none"/>
        </w:rPr>
        <w:t>具备相关行政主管部门颁发的</w:t>
      </w:r>
      <w:r>
        <w:rPr>
          <w:rStyle w:val="22"/>
          <w:rFonts w:hint="eastAsia" w:cs="宋体"/>
          <w:b w:val="0"/>
          <w:bCs/>
          <w:color w:val="auto"/>
          <w:sz w:val="24"/>
          <w:szCs w:val="24"/>
          <w:highlight w:val="none"/>
          <w:u w:val="none"/>
          <w:lang w:val="en-US" w:eastAsia="zh-CN"/>
        </w:rPr>
        <w:t>市政公用</w:t>
      </w:r>
      <w:r>
        <w:rPr>
          <w:rStyle w:val="22"/>
          <w:rFonts w:cs="宋体"/>
          <w:b w:val="0"/>
          <w:bCs/>
          <w:color w:val="auto"/>
          <w:sz w:val="24"/>
          <w:szCs w:val="24"/>
          <w:highlight w:val="none"/>
          <w:u w:val="none"/>
        </w:rPr>
        <w:t>工程监理</w:t>
      </w:r>
      <w:r>
        <w:rPr>
          <w:rStyle w:val="22"/>
          <w:rFonts w:hint="eastAsia" w:cs="宋体"/>
          <w:b w:val="0"/>
          <w:bCs/>
          <w:color w:val="auto"/>
          <w:sz w:val="24"/>
          <w:szCs w:val="24"/>
          <w:highlight w:val="none"/>
          <w:u w:val="none"/>
          <w:lang w:val="en-US" w:eastAsia="zh-CN"/>
        </w:rPr>
        <w:t>乙</w:t>
      </w:r>
      <w:r>
        <w:rPr>
          <w:rStyle w:val="22"/>
          <w:rFonts w:cs="宋体"/>
          <w:b w:val="0"/>
          <w:bCs/>
          <w:color w:val="auto"/>
          <w:sz w:val="24"/>
          <w:szCs w:val="24"/>
          <w:highlight w:val="none"/>
          <w:u w:val="none"/>
        </w:rPr>
        <w:t>级</w:t>
      </w:r>
      <w:r>
        <w:rPr>
          <w:rFonts w:hint="eastAsia" w:ascii="宋体" w:hAnsi="宋体"/>
          <w:b w:val="0"/>
          <w:bCs/>
          <w:color w:val="auto"/>
          <w:sz w:val="24"/>
          <w:highlight w:val="none"/>
        </w:rPr>
        <w:t>及以上资质（省外注册企业须具备有效的《四川省省外建筑企业入川承揽业务验证登记证》或《四川省省外施工、监理企业入川承揽业务信息录入证》）</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sz w:val="24"/>
        </w:rPr>
        <w:t>询价文件在</w:t>
      </w:r>
      <w:r>
        <w:rPr>
          <w:rFonts w:hint="eastAsia"/>
          <w:sz w:val="24"/>
        </w:rPr>
        <w:t>泸州盛江投资发展有限公司http://www.lzsjtz.com/</w:t>
      </w:r>
      <w:r>
        <w:rPr>
          <w:sz w:val="24"/>
        </w:rPr>
        <w:t>网站上</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2025</w:t>
      </w:r>
      <w:permEnd w:id="17"/>
      <w:r>
        <w:rPr>
          <w:bCs/>
          <w:sz w:val="24"/>
        </w:rPr>
        <w:t>年</w:t>
      </w:r>
      <w:permStart w:id="18" w:edGrp="everyone"/>
      <w:r>
        <w:rPr>
          <w:rFonts w:hint="eastAsia"/>
          <w:bCs/>
          <w:sz w:val="24"/>
        </w:rPr>
        <w:t xml:space="preserve"> </w:t>
      </w:r>
      <w:r>
        <w:rPr>
          <w:rFonts w:hint="eastAsia"/>
          <w:bCs/>
          <w:sz w:val="24"/>
          <w:lang w:val="en-US" w:eastAsia="zh-CN"/>
        </w:rPr>
        <w:t>3</w:t>
      </w:r>
      <w:r>
        <w:rPr>
          <w:rFonts w:hint="eastAsia"/>
          <w:bCs/>
          <w:sz w:val="24"/>
        </w:rPr>
        <w:t xml:space="preserve"> </w:t>
      </w:r>
      <w:permEnd w:id="18"/>
      <w:r>
        <w:rPr>
          <w:bCs/>
          <w:sz w:val="24"/>
        </w:rPr>
        <w:t>月</w:t>
      </w:r>
      <w:permStart w:id="19" w:edGrp="everyone"/>
      <w:r>
        <w:rPr>
          <w:rFonts w:hint="eastAsia"/>
          <w:bCs/>
          <w:sz w:val="24"/>
        </w:rPr>
        <w:t xml:space="preserve"> </w:t>
      </w:r>
      <w:r>
        <w:rPr>
          <w:rFonts w:hint="eastAsia"/>
          <w:bCs/>
          <w:color w:val="auto"/>
          <w:sz w:val="24"/>
          <w:lang w:val="en-US" w:eastAsia="zh-CN"/>
        </w:rPr>
        <w:t>28</w:t>
      </w:r>
      <w:r>
        <w:rPr>
          <w:rFonts w:hint="eastAsia"/>
          <w:bCs/>
          <w:sz w:val="24"/>
        </w:rPr>
        <w:t xml:space="preserve"> </w:t>
      </w:r>
      <w:permEnd w:id="19"/>
      <w:r>
        <w:rPr>
          <w:bCs/>
          <w:sz w:val="24"/>
        </w:rPr>
        <w:t>日</w:t>
      </w:r>
      <w:permStart w:id="20" w:edGrp="everyone"/>
      <w:r>
        <w:rPr>
          <w:rFonts w:hint="eastAsia"/>
          <w:bCs/>
          <w:sz w:val="24"/>
        </w:rPr>
        <w:t xml:space="preserve"> </w:t>
      </w:r>
      <w:r>
        <w:rPr>
          <w:rFonts w:hint="eastAsia"/>
          <w:bCs/>
          <w:sz w:val="24"/>
          <w:lang w:val="en-US" w:eastAsia="zh-CN"/>
        </w:rPr>
        <w:t>09:30</w:t>
      </w:r>
      <w:r>
        <w:rPr>
          <w:rFonts w:hint="eastAsia"/>
          <w:bCs/>
          <w:sz w:val="24"/>
        </w:rPr>
        <w:t xml:space="preserve"> </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rPr>
        <w:t>1正1副</w:t>
      </w:r>
      <w:permEnd w:id="22"/>
      <w:r>
        <w:rPr>
          <w:rFonts w:hint="eastAsia" w:hAnsi="宋体" w:cs="宋体"/>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rPr>
        <w:t>□</w:t>
      </w:r>
      <w:permEnd w:id="23"/>
      <w:r>
        <w:rPr>
          <w:rStyle w:val="25"/>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5"/>
          <w:rFonts w:hint="eastAsia" w:hAnsi="宋体" w:cs="宋体"/>
          <w:b/>
          <w:bCs/>
          <w:color w:val="auto"/>
          <w:sz w:val="24"/>
          <w:szCs w:val="24"/>
          <w:u w:val="none"/>
        </w:rPr>
        <w:t>供应商必须在邮件标题中注项目名称、本单位名称和联系电话，可自行对扫描响应文件进行加密。</w:t>
      </w:r>
      <w:r>
        <w:rPr>
          <w:rStyle w:val="25"/>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5"/>
          <w:rFonts w:hint="eastAsia" w:hAnsi="宋体" w:cs="宋体"/>
          <w:b/>
          <w:bCs/>
          <w:color w:val="auto"/>
          <w:sz w:val="24"/>
          <w:szCs w:val="24"/>
          <w:u w:val="none"/>
        </w:rPr>
        <w:t>□</w:t>
      </w:r>
      <w:permEnd w:id="24"/>
      <w:r>
        <w:rPr>
          <w:rFonts w:hint="eastAsia" w:hAnsi="宋体" w:cs="宋体"/>
          <w:sz w:val="24"/>
          <w:szCs w:val="24"/>
        </w:rPr>
        <w:t>接受现场递交或</w:t>
      </w:r>
      <w:r>
        <w:rPr>
          <w:rStyle w:val="25"/>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b/>
          <w:bCs/>
          <w:sz w:val="24"/>
          <w:szCs w:val="24"/>
        </w:rPr>
        <w:t>1</w:t>
      </w:r>
      <w:permEnd w:id="25"/>
      <w:r>
        <w:rPr>
          <w:rFonts w:hint="eastAsia" w:hAnsi="宋体" w:cs="宋体"/>
          <w:b/>
          <w:bCs/>
          <w:sz w:val="24"/>
          <w:szCs w:val="24"/>
        </w:rPr>
        <w:t>正</w:t>
      </w:r>
      <w:permStart w:id="26" w:edGrp="everyone"/>
      <w:r>
        <w:rPr>
          <w:rFonts w:hint="eastAsia" w:hAnsi="宋体" w:cs="宋体"/>
          <w:b/>
          <w:bCs/>
          <w:sz w:val="24"/>
          <w:szCs w:val="24"/>
        </w:rPr>
        <w:t xml:space="preserve"> </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5"/>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5"/>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2"/>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sz w:val="24"/>
        </w:rPr>
        <w:t>泸州兴阳文化旅游投资有限公司</w:t>
      </w:r>
      <w:r>
        <w:rPr>
          <w:rFonts w:hint="eastAsia"/>
          <w:sz w:val="24"/>
          <w:lang w:val="en-US" w:eastAsia="zh-CN"/>
        </w:rPr>
        <w:t xml:space="preserve"> </w:t>
      </w:r>
      <w:permEnd w:id="27"/>
    </w:p>
    <w:p w14:paraId="7B8C49DE">
      <w:pPr>
        <w:pStyle w:val="28"/>
        <w:ind w:firstLine="480"/>
        <w:rPr>
          <w:sz w:val="24"/>
        </w:rPr>
      </w:pPr>
      <w:r>
        <w:rPr>
          <w:bCs/>
          <w:sz w:val="24"/>
        </w:rPr>
        <w:t>通讯地址</w:t>
      </w:r>
      <w:r>
        <w:rPr>
          <w:sz w:val="24"/>
        </w:rPr>
        <w:t xml:space="preserve">： </w:t>
      </w:r>
      <w:permStart w:id="28" w:edGrp="everyone"/>
      <w:r>
        <w:rPr>
          <w:rFonts w:hint="eastAsia" w:ascii="Times New Roman"/>
          <w:sz w:val="24"/>
        </w:rPr>
        <w:t>泸州市江阳区张坝桂圆林西门综合楼</w:t>
      </w:r>
      <w:r>
        <w:rPr>
          <w:rFonts w:hint="eastAsia" w:ascii="Times New Roman"/>
          <w:sz w:val="24"/>
          <w:lang w:val="en-US" w:eastAsia="zh-CN"/>
        </w:rPr>
        <w:t>-1</w:t>
      </w:r>
      <w:r>
        <w:rPr>
          <w:rFonts w:hint="eastAsia" w:ascii="Times New Roman"/>
          <w:sz w:val="24"/>
        </w:rPr>
        <w:t>楼</w:t>
      </w:r>
      <w:permEnd w:id="28"/>
      <w:r>
        <w:rPr>
          <w:sz w:val="24"/>
        </w:rPr>
        <w:t xml:space="preserve"> </w:t>
      </w:r>
    </w:p>
    <w:p w14:paraId="4FFACB47">
      <w:pPr>
        <w:pStyle w:val="28"/>
        <w:ind w:firstLine="480"/>
        <w:rPr>
          <w:sz w:val="24"/>
        </w:rPr>
      </w:pPr>
      <w:r>
        <w:rPr>
          <w:sz w:val="24"/>
        </w:rPr>
        <w:t>联系人：</w:t>
      </w:r>
      <w:permStart w:id="29" w:edGrp="everyone"/>
      <w:r>
        <w:rPr>
          <w:rFonts w:hint="eastAsia"/>
          <w:sz w:val="24"/>
        </w:rPr>
        <w:t>张女士</w:t>
      </w:r>
      <w:permEnd w:id="29"/>
    </w:p>
    <w:p w14:paraId="6355367C">
      <w:pPr>
        <w:pStyle w:val="28"/>
        <w:ind w:firstLine="480"/>
        <w:rPr>
          <w:sz w:val="24"/>
        </w:rPr>
      </w:pPr>
      <w:r>
        <w:rPr>
          <w:sz w:val="24"/>
        </w:rPr>
        <w:t xml:space="preserve">联系电话： </w:t>
      </w:r>
      <w:permStart w:id="30" w:edGrp="everyone"/>
      <w:r>
        <w:rPr>
          <w:rFonts w:hint="eastAsia"/>
          <w:sz w:val="24"/>
        </w:rPr>
        <w:t>0830-</w:t>
      </w:r>
      <w:r>
        <w:rPr>
          <w:rFonts w:hint="eastAsia"/>
          <w:sz w:val="24"/>
          <w:lang w:val="en-US" w:eastAsia="zh-CN"/>
        </w:rPr>
        <w:t>6661681</w:t>
      </w:r>
      <w:permEnd w:id="30"/>
      <w:r>
        <w:rPr>
          <w:sz w:val="24"/>
        </w:rPr>
        <w:t xml:space="preserve">           </w:t>
      </w:r>
    </w:p>
    <w:p w14:paraId="57182F21">
      <w:pPr>
        <w:pStyle w:val="17"/>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17"/>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2025</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3</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ascii="Times New Roman" w:hAnsi="Times New Roman"/>
          <w:color w:val="FF0000"/>
          <w:sz w:val="24"/>
          <w:szCs w:val="24"/>
        </w:rPr>
        <w:t xml:space="preserve"> </w:t>
      </w:r>
      <w:r>
        <w:rPr>
          <w:rFonts w:hint="eastAsia" w:ascii="Times New Roman" w:hAnsi="Times New Roman"/>
          <w:color w:val="auto"/>
          <w:sz w:val="24"/>
          <w:szCs w:val="24"/>
          <w:lang w:val="en-US" w:eastAsia="zh-CN"/>
        </w:rPr>
        <w:t>21</w:t>
      </w:r>
      <w:r>
        <w:rPr>
          <w:rFonts w:ascii="Times New Roman" w:hAnsi="Times New Roman"/>
          <w:color w:val="FF0000"/>
          <w:sz w:val="24"/>
          <w:szCs w:val="24"/>
        </w:rPr>
        <w:t xml:space="preserve"> </w:t>
      </w:r>
      <w:permEnd w:id="33"/>
      <w:r>
        <w:rPr>
          <w:rFonts w:ascii="Times New Roman" w:hAnsi="Times New Roman"/>
          <w:sz w:val="24"/>
          <w:szCs w:val="24"/>
        </w:rPr>
        <w:t>日</w:t>
      </w:r>
    </w:p>
    <w:p w14:paraId="614A4A23">
      <w:pPr>
        <w:pStyle w:val="17"/>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10" w:name="_Toc91771147"/>
      <w:bookmarkStart w:id="11" w:name="_Toc13450"/>
      <w:r>
        <w:rPr>
          <w:rFonts w:hint="eastAsia" w:ascii="黑体" w:hAnsi="黑体" w:eastAsia="黑体"/>
          <w:sz w:val="36"/>
        </w:rPr>
        <w:t>第二章 询价须知</w:t>
      </w:r>
      <w:bookmarkEnd w:id="10"/>
      <w:bookmarkEnd w:id="11"/>
    </w:p>
    <w:p w14:paraId="1326A0A8">
      <w:pPr>
        <w:spacing w:after="240" w:afterLines="100"/>
        <w:jc w:val="center"/>
        <w:outlineLvl w:val="1"/>
        <w:rPr>
          <w:rFonts w:hint="eastAsia" w:hAnsi="宋体"/>
          <w:b/>
          <w:sz w:val="32"/>
        </w:rPr>
      </w:pPr>
      <w:bookmarkStart w:id="12" w:name="_Toc16139"/>
      <w:bookmarkStart w:id="13" w:name="_Toc91771148"/>
      <w:r>
        <w:rPr>
          <w:rFonts w:hint="eastAsia" w:hAnsi="宋体"/>
          <w:b/>
          <w:sz w:val="32"/>
        </w:rPr>
        <w:t>一、供应商须知前附表</w:t>
      </w:r>
      <w:bookmarkEnd w:id="12"/>
      <w:bookmarkEnd w:id="13"/>
    </w:p>
    <w:tbl>
      <w:tblPr>
        <w:tblStyle w:val="19"/>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29"/>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29"/>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29"/>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29"/>
              <w:spacing w:line="300" w:lineRule="auto"/>
              <w:ind w:right="230"/>
              <w:jc w:val="center"/>
              <w:rPr>
                <w:rFonts w:hint="eastAsia"/>
                <w:lang w:val="zh-CN"/>
              </w:rPr>
            </w:pPr>
            <w:r>
              <w:rPr>
                <w:rFonts w:hint="eastAsia"/>
                <w:lang w:val="zh-CN"/>
              </w:rPr>
              <w:t>1</w:t>
            </w:r>
          </w:p>
        </w:tc>
        <w:tc>
          <w:tcPr>
            <w:tcW w:w="2159" w:type="dxa"/>
            <w:vAlign w:val="center"/>
          </w:tcPr>
          <w:p w14:paraId="502DF0D3">
            <w:pPr>
              <w:pStyle w:val="29"/>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29"/>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29"/>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29"/>
              <w:spacing w:line="300" w:lineRule="auto"/>
              <w:ind w:right="230"/>
              <w:jc w:val="center"/>
              <w:rPr>
                <w:rFonts w:hint="eastAsia"/>
                <w:lang w:val="zh-CN"/>
              </w:rPr>
            </w:pPr>
            <w:r>
              <w:rPr>
                <w:rFonts w:hint="eastAsia"/>
                <w:lang w:val="zh-CN"/>
              </w:rPr>
              <w:t>2</w:t>
            </w:r>
          </w:p>
        </w:tc>
        <w:tc>
          <w:tcPr>
            <w:tcW w:w="2159" w:type="dxa"/>
            <w:vAlign w:val="center"/>
          </w:tcPr>
          <w:p w14:paraId="05C73122">
            <w:pPr>
              <w:pStyle w:val="29"/>
              <w:spacing w:line="300" w:lineRule="auto"/>
              <w:ind w:left="38"/>
              <w:jc w:val="center"/>
              <w:rPr>
                <w:rFonts w:hint="eastAsia"/>
                <w:lang w:val="zh-CN"/>
              </w:rPr>
            </w:pPr>
            <w:r>
              <w:rPr>
                <w:rFonts w:hint="eastAsia"/>
                <w:lang w:val="zh-CN"/>
              </w:rPr>
              <w:t>采购预算</w:t>
            </w:r>
          </w:p>
          <w:p w14:paraId="45B4A198">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29"/>
              <w:spacing w:line="300" w:lineRule="auto"/>
              <w:ind w:firstLine="240" w:firstLineChars="100"/>
              <w:jc w:val="both"/>
              <w:rPr>
                <w:rFonts w:hint="eastAsia"/>
                <w:lang w:val="zh-CN"/>
              </w:rPr>
            </w:pPr>
            <w:r>
              <w:rPr>
                <w:rFonts w:hint="eastAsia"/>
                <w:lang w:val="zh-CN"/>
              </w:rPr>
              <w:t>采购预算：</w:t>
            </w:r>
            <w:permStart w:id="34" w:edGrp="everyone"/>
            <w:r>
              <w:rPr>
                <w:rFonts w:hint="eastAsia"/>
                <w:lang w:val="en-US" w:eastAsia="zh-CN"/>
              </w:rPr>
              <w:t>58900</w:t>
            </w:r>
            <w:permEnd w:id="34"/>
            <w:r>
              <w:rPr>
                <w:rFonts w:hint="eastAsia"/>
                <w:lang w:val="zh-CN"/>
              </w:rPr>
              <w:t>元；</w:t>
            </w:r>
          </w:p>
          <w:p w14:paraId="75CF7488">
            <w:pPr>
              <w:pStyle w:val="29"/>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29"/>
              <w:spacing w:line="300" w:lineRule="auto"/>
              <w:ind w:right="230"/>
              <w:jc w:val="center"/>
              <w:rPr>
                <w:rFonts w:hint="eastAsia"/>
                <w:lang w:val="zh-CN"/>
              </w:rPr>
            </w:pPr>
            <w:r>
              <w:rPr>
                <w:rFonts w:hint="eastAsia"/>
                <w:lang w:val="zh-CN"/>
              </w:rPr>
              <w:t>3</w:t>
            </w:r>
          </w:p>
        </w:tc>
        <w:tc>
          <w:tcPr>
            <w:tcW w:w="2159" w:type="dxa"/>
            <w:vAlign w:val="center"/>
          </w:tcPr>
          <w:p w14:paraId="50A09532">
            <w:pPr>
              <w:pStyle w:val="29"/>
              <w:spacing w:line="300" w:lineRule="auto"/>
              <w:ind w:left="38"/>
              <w:jc w:val="center"/>
              <w:rPr>
                <w:rFonts w:hint="eastAsia"/>
                <w:lang w:val="zh-CN"/>
              </w:rPr>
            </w:pPr>
            <w:r>
              <w:rPr>
                <w:rFonts w:hint="eastAsia"/>
                <w:lang w:val="zh-CN"/>
              </w:rPr>
              <w:t>最高限价</w:t>
            </w:r>
          </w:p>
          <w:p w14:paraId="3B8870E9">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29"/>
              <w:spacing w:line="300" w:lineRule="auto"/>
              <w:ind w:firstLine="240" w:firstLineChars="100"/>
              <w:jc w:val="both"/>
              <w:rPr>
                <w:rFonts w:hint="eastAsia"/>
                <w:lang w:val="zh-CN"/>
              </w:rPr>
            </w:pPr>
            <w:r>
              <w:rPr>
                <w:rFonts w:hint="eastAsia"/>
                <w:lang w:val="zh-CN"/>
              </w:rPr>
              <w:t>最高限价：</w:t>
            </w:r>
            <w:permStart w:id="35" w:edGrp="everyone"/>
            <w:r>
              <w:rPr>
                <w:rFonts w:hint="eastAsia"/>
                <w:lang w:val="en-US" w:eastAsia="zh-CN"/>
              </w:rPr>
              <w:t>58900</w:t>
            </w:r>
            <w:permEnd w:id="35"/>
            <w:r>
              <w:rPr>
                <w:rFonts w:hint="eastAsia"/>
                <w:lang w:val="zh-CN"/>
              </w:rPr>
              <w:t>元；</w:t>
            </w:r>
          </w:p>
          <w:p w14:paraId="1C5B9F78">
            <w:pPr>
              <w:pStyle w:val="29"/>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29"/>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29"/>
              <w:spacing w:line="300" w:lineRule="auto"/>
              <w:ind w:right="230"/>
              <w:jc w:val="center"/>
              <w:rPr>
                <w:rFonts w:hint="eastAsia"/>
                <w:lang w:val="zh-CN"/>
              </w:rPr>
            </w:pPr>
            <w:r>
              <w:rPr>
                <w:rFonts w:hint="eastAsia"/>
                <w:lang w:val="zh-CN"/>
              </w:rPr>
              <w:t>4</w:t>
            </w:r>
          </w:p>
        </w:tc>
        <w:tc>
          <w:tcPr>
            <w:tcW w:w="2159" w:type="dxa"/>
            <w:vAlign w:val="center"/>
          </w:tcPr>
          <w:p w14:paraId="1E87FFDF">
            <w:pPr>
              <w:pStyle w:val="29"/>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29"/>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29"/>
              <w:spacing w:line="300" w:lineRule="auto"/>
              <w:ind w:right="230"/>
              <w:jc w:val="center"/>
              <w:rPr>
                <w:rFonts w:hint="eastAsia"/>
                <w:lang w:val="zh-CN"/>
              </w:rPr>
            </w:pPr>
            <w:r>
              <w:rPr>
                <w:rFonts w:hint="eastAsia"/>
              </w:rPr>
              <w:t>5</w:t>
            </w:r>
          </w:p>
        </w:tc>
        <w:tc>
          <w:tcPr>
            <w:tcW w:w="2159" w:type="dxa"/>
            <w:vAlign w:val="center"/>
          </w:tcPr>
          <w:p w14:paraId="165945F1">
            <w:pPr>
              <w:pStyle w:val="29"/>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29"/>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29"/>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29"/>
              <w:spacing w:line="300" w:lineRule="auto"/>
              <w:ind w:right="230"/>
              <w:jc w:val="center"/>
              <w:rPr>
                <w:rFonts w:hint="eastAsia"/>
              </w:rPr>
            </w:pPr>
            <w:r>
              <w:rPr>
                <w:rFonts w:hint="eastAsia"/>
              </w:rPr>
              <w:t>6</w:t>
            </w:r>
          </w:p>
        </w:tc>
        <w:tc>
          <w:tcPr>
            <w:tcW w:w="2159" w:type="dxa"/>
            <w:vAlign w:val="center"/>
          </w:tcPr>
          <w:p w14:paraId="13586F07">
            <w:pPr>
              <w:pStyle w:val="29"/>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29"/>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29"/>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29"/>
              <w:spacing w:line="300" w:lineRule="auto"/>
              <w:ind w:firstLine="240" w:firstLineChars="100"/>
              <w:jc w:val="both"/>
              <w:rPr>
                <w:rFonts w:hint="eastAsia"/>
                <w:lang w:val="zh-CN"/>
              </w:rPr>
            </w:pPr>
            <w:r>
              <w:rPr>
                <w:rFonts w:hint="eastAsia"/>
              </w:rPr>
              <w:t>3.报价保留</w:t>
            </w:r>
            <w:permStart w:id="40" w:edGrp="everyone"/>
            <w:r>
              <w:rPr>
                <w:rFonts w:hint="eastAsia"/>
              </w:rPr>
              <w:t xml:space="preserve"> 2 </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29"/>
              <w:spacing w:line="300" w:lineRule="auto"/>
              <w:ind w:right="230"/>
              <w:jc w:val="center"/>
              <w:rPr>
                <w:rFonts w:hint="eastAsia"/>
              </w:rPr>
            </w:pPr>
            <w:r>
              <w:rPr>
                <w:rFonts w:hint="eastAsia"/>
              </w:rPr>
              <w:t>7</w:t>
            </w:r>
          </w:p>
        </w:tc>
        <w:tc>
          <w:tcPr>
            <w:tcW w:w="2159" w:type="dxa"/>
            <w:vAlign w:val="center"/>
          </w:tcPr>
          <w:p w14:paraId="12BDD5EC">
            <w:pPr>
              <w:pStyle w:val="29"/>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29"/>
              <w:spacing w:line="300" w:lineRule="auto"/>
              <w:ind w:firstLine="240" w:firstLineChars="100"/>
              <w:rPr>
                <w:rFonts w:hint="eastAsia"/>
                <w:lang w:val="zh-CN"/>
              </w:rPr>
            </w:pPr>
            <w:r>
              <w:rPr>
                <w:rFonts w:hint="eastAsia"/>
                <w:lang w:val="zh-CN"/>
              </w:rPr>
              <w:t>评审方法：</w:t>
            </w:r>
          </w:p>
          <w:p w14:paraId="64DA44BF">
            <w:pPr>
              <w:pStyle w:val="29"/>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29"/>
              <w:spacing w:line="300" w:lineRule="auto"/>
              <w:ind w:firstLine="240" w:firstLineChars="100"/>
              <w:rPr>
                <w:rFonts w:hint="eastAsia"/>
                <w:lang w:val="zh-CN"/>
              </w:rPr>
            </w:pPr>
            <w:r>
              <w:rPr>
                <w:rFonts w:hint="eastAsia"/>
                <w:lang w:val="zh-CN"/>
              </w:rPr>
              <w:t>价格形式：</w:t>
            </w:r>
          </w:p>
          <w:p w14:paraId="33815B48">
            <w:pPr>
              <w:pStyle w:val="29"/>
              <w:spacing w:line="300" w:lineRule="auto"/>
              <w:ind w:firstLine="240" w:firstLineChars="100"/>
              <w:rPr>
                <w:rFonts w:hint="eastAsia"/>
                <w:lang w:val="zh-CN"/>
              </w:rPr>
            </w:pPr>
            <w:permStart w:id="42" w:edGrp="everyone"/>
            <w:r>
              <w:rPr>
                <w:rFonts w:hint="eastAsia"/>
                <w:lang w:val="zh-CN"/>
              </w:rPr>
              <w:sym w:font="Wingdings 2" w:char="00A3"/>
            </w:r>
            <w:permEnd w:id="42"/>
            <w:r>
              <w:rPr>
                <w:rFonts w:hint="eastAsia"/>
              </w:rPr>
              <w:t>固定单价</w:t>
            </w:r>
            <w:r>
              <w:rPr>
                <w:rFonts w:hint="eastAsia"/>
                <w:lang w:val="zh-CN"/>
              </w:rPr>
              <w:t>。</w:t>
            </w:r>
          </w:p>
          <w:p w14:paraId="0497B3F9">
            <w:pPr>
              <w:pStyle w:val="29"/>
              <w:spacing w:line="300" w:lineRule="auto"/>
              <w:ind w:firstLine="240" w:firstLineChars="100"/>
              <w:rPr>
                <w:rFonts w:hint="eastAsia"/>
                <w:lang w:val="zh-CN"/>
              </w:rPr>
            </w:pPr>
            <w:permStart w:id="43" w:edGrp="everyone"/>
            <w:r>
              <w:rPr>
                <w:rFonts w:hint="eastAsia"/>
                <w:lang w:val="zh-CN"/>
              </w:rPr>
              <w:sym w:font="Wingdings 2" w:char="0052"/>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29"/>
              <w:spacing w:line="300" w:lineRule="auto"/>
              <w:ind w:right="230"/>
              <w:jc w:val="center"/>
              <w:rPr>
                <w:rFonts w:hint="eastAsia"/>
                <w:lang w:val="zh-CN"/>
              </w:rPr>
            </w:pPr>
            <w:r>
              <w:rPr>
                <w:rFonts w:hint="eastAsia"/>
              </w:rPr>
              <w:t>8</w:t>
            </w:r>
          </w:p>
        </w:tc>
        <w:tc>
          <w:tcPr>
            <w:tcW w:w="2159" w:type="dxa"/>
            <w:vAlign w:val="center"/>
          </w:tcPr>
          <w:p w14:paraId="18080538">
            <w:pPr>
              <w:pStyle w:val="29"/>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29"/>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29"/>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29"/>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29"/>
              <w:spacing w:line="300" w:lineRule="auto"/>
              <w:ind w:firstLine="240" w:firstLineChars="100"/>
              <w:jc w:val="both"/>
              <w:rPr>
                <w:rFonts w:hint="eastAsia"/>
                <w:color w:val="auto"/>
                <w:lang w:bidi="ar"/>
              </w:rPr>
            </w:pPr>
            <w:r>
              <w:rPr>
                <w:rFonts w:hint="eastAsia"/>
                <w:lang w:val="zh-CN"/>
              </w:rPr>
              <w:t>金    额：</w:t>
            </w:r>
            <w:r>
              <w:rPr>
                <w:rFonts w:hint="eastAsia"/>
                <w:lang w:bidi="ar"/>
              </w:rPr>
              <w:t>人民币</w:t>
            </w:r>
            <w:r>
              <w:rPr>
                <w:rFonts w:hint="eastAsia"/>
                <w:color w:val="auto"/>
                <w:highlight w:val="none"/>
                <w:lang w:val="en-US" w:eastAsia="zh-CN" w:bidi="ar"/>
              </w:rPr>
              <w:t>500</w:t>
            </w:r>
            <w:r>
              <w:rPr>
                <w:rFonts w:hint="eastAsia"/>
                <w:color w:val="auto"/>
                <w:lang w:bidi="ar"/>
              </w:rPr>
              <w:t>元（大写：</w:t>
            </w:r>
            <w:r>
              <w:rPr>
                <w:rFonts w:hint="eastAsia"/>
                <w:color w:val="auto"/>
                <w:lang w:val="en-US" w:eastAsia="zh-CN" w:bidi="ar"/>
              </w:rPr>
              <w:t>伍佰</w:t>
            </w:r>
            <w:r>
              <w:rPr>
                <w:rFonts w:hint="eastAsia"/>
                <w:color w:val="auto"/>
                <w:lang w:bidi="ar"/>
              </w:rPr>
              <w:t>元整）</w:t>
            </w:r>
          </w:p>
          <w:p w14:paraId="07D6855F">
            <w:pPr>
              <w:pStyle w:val="29"/>
              <w:spacing w:line="300" w:lineRule="auto"/>
              <w:ind w:firstLine="240" w:firstLineChars="100"/>
              <w:jc w:val="both"/>
              <w:rPr>
                <w:rFonts w:hint="eastAsia"/>
                <w:lang w:val="zh-CN"/>
              </w:rPr>
            </w:pPr>
            <w:r>
              <w:rPr>
                <w:rFonts w:hint="eastAsia"/>
                <w:lang w:val="zh-CN"/>
              </w:rPr>
              <w:t>（注：询价保证金收取额不能超过采购项目预算金额的</w:t>
            </w:r>
            <w:r>
              <w:rPr>
                <w:rFonts w:hint="eastAsia"/>
              </w:rPr>
              <w:t>1</w:t>
            </w:r>
            <w:r>
              <w:rPr>
                <w:rFonts w:hint="eastAsia"/>
                <w:lang w:val="zh-CN"/>
              </w:rPr>
              <w:t>%）。</w:t>
            </w:r>
          </w:p>
          <w:p w14:paraId="4BC74781">
            <w:pPr>
              <w:spacing w:line="300" w:lineRule="auto"/>
              <w:ind w:firstLine="240" w:firstLineChars="100"/>
            </w:pPr>
            <w:r>
              <w:rPr>
                <w:rFonts w:hint="eastAsia" w:hAnsi="宋体" w:cs="宋体"/>
                <w:sz w:val="24"/>
                <w:lang w:bidi="ar"/>
              </w:rPr>
              <w:t>交款方式：可以采取银行转账方式或银行保函（见索即付保函）方式，由供应商自行选择；银行转账或保函保费必须通过供应商基本账户转出。</w:t>
            </w:r>
          </w:p>
          <w:p w14:paraId="32FE149C">
            <w:pPr>
              <w:pStyle w:val="29"/>
              <w:spacing w:line="300" w:lineRule="auto"/>
              <w:ind w:firstLine="240" w:firstLineChars="100"/>
              <w:jc w:val="both"/>
              <w:rPr>
                <w:rFonts w:hint="eastAsia"/>
                <w:highlight w:val="none"/>
                <w:lang w:val="zh-CN"/>
              </w:rPr>
            </w:pPr>
            <w:r>
              <w:rPr>
                <w:rFonts w:hint="eastAsia"/>
                <w:highlight w:val="none"/>
                <w:lang w:val="zh-CN"/>
              </w:rPr>
              <w:t>收款单位：</w:t>
            </w:r>
            <w:r>
              <w:rPr>
                <w:rFonts w:hint="eastAsia"/>
                <w:highlight w:val="none"/>
                <w:lang w:val="en-US" w:eastAsia="zh-CN"/>
              </w:rPr>
              <w:t>泸州兴阳文化旅游投资有限公司</w:t>
            </w:r>
          </w:p>
          <w:p w14:paraId="57F25901">
            <w:pPr>
              <w:pStyle w:val="29"/>
              <w:spacing w:line="300" w:lineRule="auto"/>
              <w:ind w:firstLine="240" w:firstLineChars="100"/>
              <w:jc w:val="both"/>
              <w:rPr>
                <w:rFonts w:hint="eastAsia"/>
                <w:highlight w:val="none"/>
                <w:lang w:val="zh-CN"/>
              </w:rPr>
            </w:pPr>
            <w:r>
              <w:rPr>
                <w:rFonts w:hint="eastAsia"/>
                <w:highlight w:val="none"/>
                <w:lang w:val="zh-CN"/>
              </w:rPr>
              <w:t>开 户 行：</w:t>
            </w:r>
            <w:r>
              <w:rPr>
                <w:rFonts w:hint="eastAsia"/>
                <w:highlight w:val="none"/>
                <w:lang w:val="en-US" w:eastAsia="zh-CN"/>
              </w:rPr>
              <w:t xml:space="preserve">成都银行股份有限公司泸州分行 </w:t>
            </w:r>
          </w:p>
          <w:p w14:paraId="074D6A30">
            <w:pPr>
              <w:pStyle w:val="29"/>
              <w:spacing w:line="300" w:lineRule="auto"/>
              <w:ind w:firstLine="240" w:firstLineChars="100"/>
              <w:jc w:val="both"/>
              <w:rPr>
                <w:rFonts w:hint="eastAsia" w:ascii="宋体" w:hAnsi="宋体" w:eastAsia="宋体" w:cs="宋体"/>
                <w:sz w:val="24"/>
                <w:szCs w:val="20"/>
                <w:highlight w:val="none"/>
                <w:lang w:val="zh-CN" w:eastAsia="zh-CN" w:bidi="ar"/>
              </w:rPr>
            </w:pPr>
            <w:r>
              <w:rPr>
                <w:rFonts w:hint="eastAsia"/>
                <w:highlight w:val="none"/>
                <w:lang w:val="zh-CN"/>
              </w:rPr>
              <w:t>银行账号：</w:t>
            </w:r>
            <w:r>
              <w:rPr>
                <w:rFonts w:hint="default" w:ascii="Times New Roman" w:hAnsi="Times New Roman" w:cs="Times New Roman"/>
                <w:sz w:val="24"/>
                <w:szCs w:val="24"/>
                <w:highlight w:val="none"/>
                <w:lang w:val="en-US" w:eastAsia="zh-CN"/>
              </w:rPr>
              <w:t>1101300000831478</w:t>
            </w:r>
          </w:p>
          <w:p w14:paraId="3FEF595A">
            <w:pPr>
              <w:pStyle w:val="29"/>
              <w:spacing w:line="300" w:lineRule="auto"/>
              <w:ind w:firstLine="240" w:firstLineChars="100"/>
              <w:jc w:val="both"/>
              <w:rPr>
                <w:rFonts w:hint="eastAsia"/>
                <w:lang w:val="zh-CN"/>
              </w:rPr>
            </w:pPr>
            <w:r>
              <w:rPr>
                <w:rFonts w:hint="eastAsia"/>
                <w:lang w:val="zh-CN"/>
              </w:rPr>
              <w:t>交款截止时间：</w:t>
            </w:r>
            <w:r>
              <w:rPr>
                <w:rFonts w:hint="eastAsia"/>
                <w:kern w:val="2"/>
                <w:lang w:val="zh-CN" w:bidi="ar"/>
              </w:rPr>
              <w:t>递交响应文件截止时间前。（</w:t>
            </w:r>
            <w:r>
              <w:rPr>
                <w:rFonts w:hint="eastAsia"/>
                <w:b/>
                <w:bCs/>
              </w:rPr>
              <w:t>必须在银行</w:t>
            </w:r>
            <w:r>
              <w:rPr>
                <w:rFonts w:hint="eastAsia"/>
                <w:b/>
                <w:bCs/>
                <w:lang w:eastAsia="zh-CN"/>
              </w:rPr>
              <w:t>转账单</w:t>
            </w:r>
            <w:r>
              <w:rPr>
                <w:rFonts w:hint="eastAsia"/>
                <w:b/>
                <w:bCs/>
              </w:rPr>
              <w:t>备注栏注明：</w:t>
            </w:r>
            <w:r>
              <w:rPr>
                <w:rFonts w:hint="eastAsia" w:ascii="宋体" w:hAnsi="宋体" w:eastAsia="宋体" w:cs="宋体"/>
                <w:b/>
                <w:bCs/>
                <w:lang w:eastAsia="zh-CN"/>
              </w:rPr>
              <w:t>烟火集市</w:t>
            </w:r>
            <w:r>
              <w:rPr>
                <w:rFonts w:hint="eastAsia" w:ascii="宋体" w:hAnsi="宋体" w:eastAsia="宋体" w:cs="宋体"/>
                <w:b/>
                <w:bCs/>
                <w:lang w:val="en-US" w:eastAsia="zh-CN"/>
              </w:rPr>
              <w:t>监理服务</w:t>
            </w:r>
            <w:r>
              <w:rPr>
                <w:rFonts w:hint="eastAsia"/>
                <w:b/>
                <w:bCs/>
              </w:rPr>
              <w:t>询价保证金）。</w:t>
            </w:r>
            <w:r>
              <w:rPr>
                <w:rFonts w:hint="eastAsia"/>
                <w:bCs/>
              </w:rPr>
              <w:t>询价</w:t>
            </w:r>
            <w:r>
              <w:rPr>
                <w:rFonts w:hint="eastAsia"/>
                <w:lang w:val="zh-CN"/>
              </w:rPr>
              <w:t>结束后，采购人将全额无息退还供应商保证金。</w:t>
            </w:r>
          </w:p>
          <w:p w14:paraId="5C43A816">
            <w:pPr>
              <w:pStyle w:val="29"/>
              <w:spacing w:line="300" w:lineRule="auto"/>
              <w:ind w:firstLine="240" w:firstLineChars="100"/>
              <w:jc w:val="both"/>
              <w:rPr>
                <w:rFonts w:hint="default" w:eastAsia="宋体"/>
                <w:lang w:val="en-US" w:eastAsia="zh-CN"/>
              </w:rPr>
            </w:pPr>
            <w:r>
              <w:rPr>
                <w:rFonts w:hint="eastAsia"/>
                <w:lang w:val="zh-CN"/>
              </w:rPr>
              <w:t>联系人：</w:t>
            </w:r>
            <w:r>
              <w:rPr>
                <w:rFonts w:hint="eastAsia"/>
                <w:lang w:val="en-US" w:eastAsia="zh-CN"/>
              </w:rPr>
              <w:t>张女士</w:t>
            </w:r>
          </w:p>
          <w:p w14:paraId="2A943E64">
            <w:pPr>
              <w:pStyle w:val="29"/>
              <w:spacing w:line="300" w:lineRule="auto"/>
              <w:ind w:firstLine="240" w:firstLineChars="100"/>
              <w:jc w:val="both"/>
              <w:rPr>
                <w:rFonts w:hint="eastAsia"/>
                <w:lang w:val="zh-CN"/>
              </w:rPr>
            </w:pPr>
            <w:r>
              <w:rPr>
                <w:rFonts w:hint="eastAsia"/>
                <w:lang w:val="zh-CN"/>
              </w:rPr>
              <w:t>联系电话：</w:t>
            </w:r>
            <w:r>
              <w:rPr>
                <w:rFonts w:hint="eastAsia"/>
              </w:rPr>
              <w:t>0830-</w:t>
            </w:r>
            <w:r>
              <w:rPr>
                <w:rFonts w:hint="eastAsia"/>
                <w:lang w:val="en-US" w:eastAsia="zh-CN"/>
              </w:rPr>
              <w:t>6661681</w:t>
            </w:r>
          </w:p>
          <w:p w14:paraId="142A5979">
            <w:pPr>
              <w:pStyle w:val="29"/>
              <w:spacing w:line="300" w:lineRule="auto"/>
              <w:ind w:firstLine="240" w:firstLineChars="100"/>
              <w:jc w:val="both"/>
              <w:rPr>
                <w:rFonts w:hint="eastAsia"/>
                <w:lang w:val="zh-CN"/>
              </w:rPr>
            </w:pPr>
            <w:r>
              <w:rPr>
                <w:rFonts w:hint="eastAsia"/>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29"/>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29"/>
              <w:spacing w:line="300" w:lineRule="auto"/>
              <w:ind w:left="38"/>
              <w:jc w:val="center"/>
              <w:rPr>
                <w:rFonts w:hint="eastAsia"/>
                <w:lang w:val="zh-CN"/>
              </w:rPr>
            </w:pPr>
            <w:r>
              <w:rPr>
                <w:rFonts w:hint="eastAsia"/>
                <w:lang w:val="zh-CN"/>
              </w:rPr>
              <w:t>履约保证金</w:t>
            </w:r>
          </w:p>
        </w:tc>
        <w:tc>
          <w:tcPr>
            <w:tcW w:w="6496" w:type="dxa"/>
            <w:vAlign w:val="center"/>
          </w:tcPr>
          <w:p w14:paraId="56409185">
            <w:pPr>
              <w:pStyle w:val="29"/>
              <w:spacing w:line="300" w:lineRule="auto"/>
              <w:ind w:left="827" w:leftChars="102" w:hanging="480" w:hangingChars="200"/>
              <w:rPr>
                <w:rFonts w:hint="eastAsia"/>
              </w:rPr>
            </w:pPr>
            <w:r>
              <w:rPr>
                <w:rFonts w:hint="eastAsia"/>
                <w:lang w:val="zh-CN"/>
              </w:rPr>
              <w:t>金额：</w:t>
            </w:r>
            <w:r>
              <w:rPr>
                <w:rFonts w:hint="eastAsia"/>
                <w:lang w:val="zh-CN"/>
              </w:rPr>
              <w:sym w:font="Wingdings 2" w:char="0052"/>
            </w:r>
            <w:r>
              <w:rPr>
                <w:rFonts w:hint="eastAsia"/>
              </w:rPr>
              <w:t>成交总金额的10%缴纳。</w:t>
            </w:r>
          </w:p>
          <w:p w14:paraId="061B742F">
            <w:pPr>
              <w:pStyle w:val="29"/>
              <w:spacing w:line="300" w:lineRule="auto"/>
              <w:ind w:firstLine="1200" w:firstLineChars="500"/>
              <w:rPr>
                <w:rFonts w:hint="eastAsia"/>
                <w:u w:val="single"/>
              </w:rPr>
            </w:pPr>
            <w:r>
              <w:rPr>
                <w:rFonts w:hint="eastAsia"/>
                <w:lang w:val="zh-CN"/>
              </w:rPr>
              <w:sym w:font="Wingdings 2" w:char="00A3"/>
            </w:r>
            <w:r>
              <w:rPr>
                <w:rFonts w:hint="eastAsia"/>
              </w:rPr>
              <w:t>人民币：</w:t>
            </w:r>
            <w:r>
              <w:rPr>
                <w:rFonts w:hint="eastAsia"/>
                <w:u w:val="single"/>
              </w:rPr>
              <w:t xml:space="preserve"> </w:t>
            </w:r>
            <w:r>
              <w:rPr>
                <w:rFonts w:hint="eastAsia"/>
                <w:u w:val="single"/>
                <w:lang w:val="en-US" w:eastAsia="zh-CN"/>
              </w:rPr>
              <w:t>/</w:t>
            </w:r>
            <w:r>
              <w:rPr>
                <w:rFonts w:hint="eastAsia"/>
                <w:u w:val="single"/>
              </w:rPr>
              <w:t>元，大写：</w:t>
            </w:r>
            <w:r>
              <w:rPr>
                <w:rFonts w:hint="eastAsia"/>
                <w:u w:val="single"/>
                <w:lang w:val="en-US" w:eastAsia="zh-CN"/>
              </w:rPr>
              <w:t>/</w:t>
            </w:r>
            <w:r>
              <w:rPr>
                <w:rFonts w:hint="eastAsia"/>
                <w:u w:val="single"/>
              </w:rPr>
              <w:t>整。</w:t>
            </w:r>
          </w:p>
          <w:p w14:paraId="6644F2E2">
            <w:pPr>
              <w:pStyle w:val="29"/>
              <w:spacing w:line="300" w:lineRule="auto"/>
              <w:ind w:left="827" w:leftChars="102" w:hanging="480" w:hangingChars="200"/>
              <w:rPr>
                <w:rFonts w:hint="eastAsia"/>
                <w:lang w:val="zh-CN"/>
              </w:rPr>
            </w:pPr>
            <w:r>
              <w:rPr>
                <w:rFonts w:hint="eastAsia"/>
                <w:lang w:val="zh-CN"/>
              </w:rPr>
              <w:t>（注：履约保证金收取不能超过采购合同金额的10%）。</w:t>
            </w:r>
          </w:p>
          <w:p w14:paraId="7E26B0B3">
            <w:pPr>
              <w:pStyle w:val="17"/>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保证形式：现金担保或见索即付银行保函或采购人认可的国有担保公司连带责任担保函。</w:t>
            </w:r>
          </w:p>
          <w:p w14:paraId="2D55B2BF">
            <w:pPr>
              <w:pStyle w:val="17"/>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现金担保必须通过成交供应商的基本账户以银行转账方式缴纳。</w:t>
            </w:r>
          </w:p>
          <w:p w14:paraId="20C71262">
            <w:pPr>
              <w:pStyle w:val="29"/>
              <w:spacing w:line="300" w:lineRule="auto"/>
              <w:ind w:firstLine="240" w:firstLineChars="100"/>
              <w:jc w:val="both"/>
              <w:rPr>
                <w:rFonts w:hint="eastAsia"/>
                <w:highlight w:val="none"/>
                <w:lang w:val="zh-CN"/>
              </w:rPr>
            </w:pPr>
            <w:r>
              <w:rPr>
                <w:rFonts w:hint="eastAsia"/>
                <w:highlight w:val="none"/>
                <w:lang w:val="zh-CN"/>
              </w:rPr>
              <w:t>收款单位：</w:t>
            </w:r>
            <w:r>
              <w:rPr>
                <w:rFonts w:hint="eastAsia"/>
                <w:highlight w:val="none"/>
                <w:lang w:val="en-US" w:eastAsia="zh-CN"/>
              </w:rPr>
              <w:t>泸州兴阳文化旅游投资有限公司</w:t>
            </w:r>
          </w:p>
          <w:p w14:paraId="5D68B410">
            <w:pPr>
              <w:pStyle w:val="29"/>
              <w:spacing w:line="300" w:lineRule="auto"/>
              <w:ind w:firstLine="240" w:firstLineChars="100"/>
              <w:jc w:val="both"/>
              <w:rPr>
                <w:rFonts w:hint="eastAsia"/>
                <w:highlight w:val="none"/>
                <w:lang w:val="zh-CN"/>
              </w:rPr>
            </w:pPr>
            <w:r>
              <w:rPr>
                <w:rFonts w:hint="eastAsia"/>
                <w:highlight w:val="none"/>
                <w:lang w:val="zh-CN"/>
              </w:rPr>
              <w:t>开 户 行：</w:t>
            </w:r>
            <w:r>
              <w:rPr>
                <w:rFonts w:hint="eastAsia"/>
                <w:highlight w:val="none"/>
                <w:lang w:val="en-US" w:eastAsia="zh-CN"/>
              </w:rPr>
              <w:t xml:space="preserve">成都银行股份有限公司泸州分行 </w:t>
            </w:r>
          </w:p>
          <w:p w14:paraId="40E27DAA">
            <w:pPr>
              <w:pStyle w:val="29"/>
              <w:spacing w:line="300" w:lineRule="auto"/>
              <w:ind w:firstLine="240" w:firstLineChars="100"/>
              <w:jc w:val="both"/>
              <w:rPr>
                <w:rFonts w:hint="eastAsia" w:ascii="宋体" w:hAnsi="宋体" w:eastAsia="宋体" w:cs="宋体"/>
                <w:sz w:val="24"/>
                <w:szCs w:val="20"/>
                <w:highlight w:val="none"/>
                <w:lang w:val="zh-CN" w:eastAsia="zh-CN" w:bidi="ar"/>
              </w:rPr>
            </w:pPr>
            <w:r>
              <w:rPr>
                <w:rFonts w:hint="eastAsia"/>
                <w:highlight w:val="none"/>
                <w:lang w:val="zh-CN"/>
              </w:rPr>
              <w:t>银行账号：</w:t>
            </w:r>
            <w:r>
              <w:rPr>
                <w:rFonts w:hint="default" w:ascii="Times New Roman" w:hAnsi="Times New Roman" w:cs="Times New Roman"/>
                <w:sz w:val="24"/>
                <w:szCs w:val="24"/>
                <w:highlight w:val="none"/>
                <w:lang w:val="en-US" w:eastAsia="zh-CN"/>
              </w:rPr>
              <w:t>1101300000831478</w:t>
            </w:r>
          </w:p>
          <w:p w14:paraId="02D8A9E5">
            <w:pPr>
              <w:pStyle w:val="29"/>
              <w:spacing w:line="300" w:lineRule="auto"/>
              <w:ind w:firstLine="240" w:firstLineChars="100"/>
              <w:jc w:val="both"/>
              <w:rPr>
                <w:rFonts w:hint="eastAsia"/>
                <w:lang w:val="zh-CN"/>
              </w:rPr>
            </w:pPr>
            <w:r>
              <w:rPr>
                <w:rFonts w:hint="eastAsia"/>
                <w:lang w:val="zh-CN"/>
              </w:rPr>
              <w:t>交款时间：成交通知书发放后，</w:t>
            </w:r>
            <w:r>
              <w:rPr>
                <w:rFonts w:hint="eastAsia"/>
              </w:rPr>
              <w:t>3个工作日内缴纳</w:t>
            </w:r>
            <w:r>
              <w:rPr>
                <w:rFonts w:hint="eastAsia"/>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29"/>
              <w:spacing w:line="300" w:lineRule="auto"/>
              <w:ind w:right="230"/>
              <w:jc w:val="center"/>
              <w:rPr>
                <w:rFonts w:hint="eastAsia"/>
              </w:rPr>
            </w:pPr>
            <w:r>
              <w:rPr>
                <w:rFonts w:hint="eastAsia"/>
              </w:rPr>
              <w:t>11</w:t>
            </w:r>
          </w:p>
        </w:tc>
        <w:tc>
          <w:tcPr>
            <w:tcW w:w="2159" w:type="dxa"/>
            <w:vAlign w:val="center"/>
          </w:tcPr>
          <w:p w14:paraId="1354A253">
            <w:pPr>
              <w:pStyle w:val="29"/>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29"/>
              <w:spacing w:line="300" w:lineRule="auto"/>
              <w:ind w:firstLine="241" w:firstLineChars="100"/>
              <w:jc w:val="both"/>
              <w:rPr>
                <w:rFonts w:hint="eastAsia"/>
                <w:lang w:val="zh-CN"/>
              </w:rPr>
            </w:pPr>
            <w:permStart w:id="47" w:edGrp="everyone"/>
            <w:r>
              <w:rPr>
                <w:rFonts w:hint="eastAsia"/>
                <w:b/>
                <w:bCs/>
                <w:lang w:eastAsia="zh-CN"/>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29"/>
              <w:spacing w:line="300" w:lineRule="auto"/>
              <w:ind w:firstLine="241" w:firstLineChars="100"/>
              <w:jc w:val="both"/>
              <w:rPr>
                <w:rFonts w:hint="eastAsia"/>
                <w:lang w:val="zh-CN"/>
              </w:rPr>
            </w:pPr>
            <w:permStart w:id="48" w:edGrp="everyone"/>
            <w:r>
              <w:rPr>
                <w:rFonts w:hint="eastAsia"/>
                <w:b/>
                <w:bCs/>
                <w:lang w:eastAsia="zh-CN"/>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29"/>
              <w:spacing w:line="300" w:lineRule="auto"/>
              <w:ind w:right="230"/>
              <w:jc w:val="center"/>
              <w:rPr>
                <w:rFonts w:hint="eastAsia"/>
              </w:rPr>
            </w:pPr>
            <w:r>
              <w:rPr>
                <w:rFonts w:hint="eastAsia"/>
              </w:rPr>
              <w:t>12</w:t>
            </w:r>
          </w:p>
        </w:tc>
        <w:tc>
          <w:tcPr>
            <w:tcW w:w="2159" w:type="dxa"/>
            <w:vAlign w:val="center"/>
          </w:tcPr>
          <w:p w14:paraId="1728E118">
            <w:pPr>
              <w:pStyle w:val="29"/>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17"/>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s="宋体"/>
                <w:sz w:val="24"/>
                <w:szCs w:val="24"/>
                <w:lang w:bidi="ar"/>
              </w:rPr>
              <w:t>泸州市江阳区张坝桂圆林西门综合楼</w:t>
            </w:r>
            <w:r>
              <w:rPr>
                <w:rFonts w:hint="eastAsia" w:cs="宋体"/>
                <w:sz w:val="24"/>
                <w:szCs w:val="24"/>
                <w:lang w:val="en-US" w:eastAsia="zh-CN" w:bidi="ar"/>
              </w:rPr>
              <w:t>负一</w:t>
            </w:r>
            <w:r>
              <w:rPr>
                <w:rFonts w:hint="eastAsia" w:cs="宋体"/>
                <w:sz w:val="24"/>
                <w:szCs w:val="24"/>
                <w:lang w:bidi="ar"/>
              </w:rPr>
              <w:t>楼</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rPr>
              <w:t>张女士</w:t>
            </w:r>
            <w:permEnd w:id="51"/>
          </w:p>
          <w:p w14:paraId="29E61200">
            <w:pPr>
              <w:pStyle w:val="29"/>
              <w:spacing w:line="300" w:lineRule="auto"/>
              <w:ind w:firstLine="240" w:firstLineChars="100"/>
              <w:jc w:val="both"/>
              <w:rPr>
                <w:rFonts w:hint="eastAsia"/>
                <w:lang w:val="zh-CN"/>
              </w:rPr>
            </w:pPr>
            <w:r>
              <w:rPr>
                <w:rFonts w:hint="eastAsia"/>
                <w:lang w:val="zh-CN"/>
              </w:rPr>
              <w:t>联系电话：</w:t>
            </w:r>
            <w:permStart w:id="52" w:edGrp="everyone"/>
            <w:r>
              <w:rPr>
                <w:rFonts w:hint="eastAsia"/>
              </w:rPr>
              <w:t>0830-</w:t>
            </w:r>
            <w:r>
              <w:rPr>
                <w:rFonts w:hint="eastAsia"/>
                <w:lang w:val="en-US" w:eastAsia="zh-CN"/>
              </w:rPr>
              <w:t>6661681</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29"/>
              <w:spacing w:line="300" w:lineRule="auto"/>
              <w:ind w:right="230"/>
              <w:jc w:val="center"/>
              <w:rPr>
                <w:rFonts w:hint="eastAsia"/>
              </w:rPr>
            </w:pPr>
            <w:r>
              <w:rPr>
                <w:rFonts w:hint="eastAsia"/>
              </w:rPr>
              <w:t>13</w:t>
            </w:r>
          </w:p>
        </w:tc>
        <w:tc>
          <w:tcPr>
            <w:tcW w:w="2159" w:type="dxa"/>
            <w:vAlign w:val="center"/>
          </w:tcPr>
          <w:p w14:paraId="3C18ED12">
            <w:pPr>
              <w:pStyle w:val="29"/>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29"/>
              <w:spacing w:line="300" w:lineRule="auto"/>
              <w:jc w:val="both"/>
              <w:rPr>
                <w:rFonts w:hint="eastAsia"/>
              </w:rPr>
            </w:pPr>
            <w:r>
              <w:rPr>
                <w:rFonts w:hint="eastAsia"/>
                <w:lang w:val="zh-CN"/>
              </w:rPr>
              <w:t xml:space="preserve">    联系人：</w:t>
            </w:r>
            <w:permStart w:id="53" w:edGrp="everyone"/>
            <w:r>
              <w:rPr>
                <w:rFonts w:hint="eastAsia"/>
              </w:rPr>
              <w:t>张女士</w:t>
            </w:r>
            <w:permEnd w:id="53"/>
            <w:r>
              <w:rPr>
                <w:rFonts w:hint="eastAsia"/>
              </w:rPr>
              <w:t>。</w:t>
            </w:r>
          </w:p>
          <w:p w14:paraId="289B7CD6">
            <w:pPr>
              <w:pStyle w:val="29"/>
              <w:spacing w:line="300" w:lineRule="auto"/>
              <w:ind w:firstLine="480" w:firstLineChars="200"/>
              <w:jc w:val="both"/>
              <w:rPr>
                <w:rFonts w:hint="eastAsia"/>
              </w:rPr>
            </w:pPr>
            <w:r>
              <w:rPr>
                <w:rFonts w:hint="eastAsia"/>
                <w:lang w:val="zh-CN"/>
              </w:rPr>
              <w:t>联系电话：</w:t>
            </w:r>
            <w:permStart w:id="54" w:edGrp="everyone"/>
            <w:r>
              <w:rPr>
                <w:rFonts w:hint="eastAsia"/>
              </w:rPr>
              <w:t>0830-6</w:t>
            </w:r>
            <w:r>
              <w:rPr>
                <w:rFonts w:hint="eastAsia"/>
                <w:lang w:val="en-US" w:eastAsia="zh-CN"/>
              </w:rPr>
              <w:t>661681</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29"/>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29"/>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29"/>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29"/>
              <w:spacing w:line="300" w:lineRule="auto"/>
              <w:ind w:firstLine="240" w:firstLineChars="100"/>
              <w:rPr>
                <w:rFonts w:hint="eastAsia"/>
              </w:rPr>
            </w:pPr>
            <w:r>
              <w:rPr>
                <w:rFonts w:hint="eastAsia"/>
                <w:lang w:val="zh-CN"/>
              </w:rPr>
              <w:t>联 系 人：</w:t>
            </w:r>
            <w:permStart w:id="55" w:edGrp="everyone"/>
            <w:r>
              <w:rPr>
                <w:rFonts w:hint="eastAsia"/>
              </w:rPr>
              <w:t xml:space="preserve"> 张女士</w:t>
            </w:r>
            <w:permEnd w:id="55"/>
          </w:p>
          <w:p w14:paraId="3909880A">
            <w:pPr>
              <w:pStyle w:val="29"/>
              <w:spacing w:line="300" w:lineRule="auto"/>
              <w:ind w:firstLine="240" w:firstLineChars="100"/>
              <w:rPr>
                <w:rFonts w:hint="eastAsia"/>
              </w:rPr>
            </w:pPr>
            <w:r>
              <w:rPr>
                <w:rFonts w:hint="eastAsia"/>
                <w:lang w:val="zh-CN"/>
              </w:rPr>
              <w:t>联系电话：</w:t>
            </w:r>
            <w:permStart w:id="56" w:edGrp="everyone"/>
            <w:r>
              <w:rPr>
                <w:rFonts w:hint="eastAsia"/>
              </w:rPr>
              <w:t>0830-</w:t>
            </w:r>
            <w:r>
              <w:rPr>
                <w:rFonts w:hint="eastAsia"/>
                <w:lang w:val="en-US" w:eastAsia="zh-CN"/>
              </w:rPr>
              <w:t>6661681</w:t>
            </w:r>
            <w:permEnd w:id="56"/>
          </w:p>
          <w:p w14:paraId="3DB4A945">
            <w:pPr>
              <w:pStyle w:val="29"/>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29"/>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29"/>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29"/>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29"/>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permEnd w:id="57"/>
            <w:r>
              <w:rPr>
                <w:rFonts w:hint="eastAsia"/>
                <w:lang w:val="zh-CN"/>
              </w:rPr>
              <w:t>。</w:t>
            </w:r>
          </w:p>
          <w:p w14:paraId="345ACB2C">
            <w:pPr>
              <w:pStyle w:val="29"/>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29"/>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29"/>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29"/>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29"/>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29"/>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29"/>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29"/>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29"/>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2025</w:t>
            </w:r>
            <w:permEnd w:id="58"/>
            <w:r>
              <w:rPr>
                <w:rFonts w:hint="eastAsia" w:hAnsi="宋体" w:cs="宋体"/>
                <w:sz w:val="24"/>
                <w:lang w:val="zh-CN"/>
              </w:rPr>
              <w:t>年</w:t>
            </w:r>
            <w:permStart w:id="59" w:edGrp="everyone"/>
            <w:r>
              <w:rPr>
                <w:rFonts w:hAnsi="宋体" w:cs="宋体"/>
                <w:sz w:val="24"/>
              </w:rPr>
              <w:t xml:space="preserve"> </w:t>
            </w:r>
            <w:r>
              <w:rPr>
                <w:rFonts w:hint="eastAsia" w:hAnsi="宋体" w:cs="宋体"/>
                <w:sz w:val="24"/>
                <w:lang w:val="en-US" w:eastAsia="zh-CN"/>
              </w:rPr>
              <w:t>3</w:t>
            </w:r>
            <w:r>
              <w:rPr>
                <w:rFonts w:hint="eastAsia" w:hAnsi="宋体" w:cs="宋体"/>
                <w:sz w:val="24"/>
              </w:rPr>
              <w:t xml:space="preserve"> </w:t>
            </w:r>
            <w:permEnd w:id="59"/>
            <w:r>
              <w:rPr>
                <w:rFonts w:hint="eastAsia" w:hAnsi="宋体" w:cs="宋体"/>
                <w:sz w:val="24"/>
                <w:lang w:val="zh-CN"/>
              </w:rPr>
              <w:t>月</w:t>
            </w:r>
            <w:permStart w:id="60" w:edGrp="everyone"/>
            <w:r>
              <w:rPr>
                <w:rFonts w:hint="eastAsia" w:hAnsi="宋体" w:cs="宋体"/>
                <w:sz w:val="24"/>
              </w:rPr>
              <w:t xml:space="preserve"> </w:t>
            </w:r>
            <w:r>
              <w:rPr>
                <w:rFonts w:hint="eastAsia" w:hAnsi="宋体" w:cs="宋体"/>
                <w:color w:val="auto"/>
                <w:sz w:val="24"/>
                <w:lang w:val="en-US" w:eastAsia="zh-CN"/>
              </w:rPr>
              <w:t>28</w:t>
            </w:r>
            <w:permEnd w:id="60"/>
            <w:r>
              <w:rPr>
                <w:rFonts w:hint="eastAsia" w:hAnsi="宋体" w:cs="宋体"/>
                <w:sz w:val="24"/>
                <w:lang w:val="zh-CN"/>
              </w:rPr>
              <w:t>日</w:t>
            </w:r>
            <w:permStart w:id="61" w:edGrp="everyone"/>
            <w:r>
              <w:rPr>
                <w:rFonts w:hint="eastAsia" w:hAnsi="宋体" w:cs="宋体"/>
                <w:sz w:val="24"/>
                <w:lang w:val="en-US" w:eastAsia="zh-CN"/>
              </w:rPr>
              <w:t>09:30</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29"/>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hAnsi="宋体" w:cs="宋体"/>
                <w:sz w:val="24"/>
                <w:lang w:val="en-US" w:eastAsia="zh-CN"/>
              </w:rPr>
              <w:t>10个工作日</w:t>
            </w:r>
            <w:r>
              <w:rPr>
                <w:rFonts w:hint="eastAsia" w:hAnsi="宋体" w:cs="宋体"/>
                <w:sz w:val="24"/>
              </w:rPr>
              <w:t>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29"/>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29"/>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r>
              <w:rPr>
                <w:rFonts w:hint="eastAsia" w:hAnsi="宋体" w:cs="宋体"/>
                <w:sz w:val="24"/>
              </w:rPr>
              <w:t>签订合同后</w:t>
            </w:r>
            <w:permStart w:id="63" w:edGrp="everyone"/>
            <w:r>
              <w:rPr>
                <w:rFonts w:hint="eastAsia" w:ascii="宋体" w:hAnsi="宋体" w:eastAsia="宋体" w:cs="宋体"/>
                <w:color w:val="auto"/>
                <w:sz w:val="24"/>
                <w:lang w:val="en-US" w:eastAsia="zh-CN"/>
              </w:rPr>
              <w:t>从工程施工开始至缺陷责任期结束</w:t>
            </w:r>
            <w:r>
              <w:rPr>
                <w:rFonts w:hint="eastAsia" w:hAnsi="宋体" w:cs="宋体"/>
                <w:sz w:val="24"/>
                <w:lang w:val="en-US" w:eastAsia="zh-CN"/>
              </w:rPr>
              <w:t xml:space="preserve"> </w:t>
            </w:r>
            <w:permEnd w:id="63"/>
            <w:r>
              <w:rPr>
                <w:rFonts w:hint="eastAsia" w:hAnsi="宋体" w:cs="宋体"/>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29"/>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29"/>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29"/>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29"/>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rPr>
              <w:t>1</w:t>
            </w:r>
            <w:permEnd w:id="65"/>
            <w:r>
              <w:rPr>
                <w:rFonts w:hint="eastAsia" w:hAnsi="宋体" w:cs="宋体"/>
                <w:b/>
                <w:bCs/>
                <w:sz w:val="24"/>
              </w:rPr>
              <w:t>份</w:t>
            </w:r>
            <w:r>
              <w:rPr>
                <w:rFonts w:hint="eastAsia" w:hAnsi="宋体" w:cs="宋体"/>
                <w:sz w:val="24"/>
              </w:rPr>
              <w:t>。</w:t>
            </w:r>
          </w:p>
          <w:p w14:paraId="59BC5074">
            <w:pPr>
              <w:pStyle w:val="29"/>
              <w:spacing w:line="312" w:lineRule="auto"/>
              <w:ind w:firstLine="241" w:firstLineChars="100"/>
              <w:rPr>
                <w:rFonts w:hint="eastAsia"/>
                <w:lang w:val="zh-CN"/>
              </w:rPr>
            </w:pPr>
            <w:permStart w:id="66" w:edGrp="everyone"/>
            <w:r>
              <w:rPr>
                <w:rFonts w:hint="eastAsia"/>
                <w:b/>
                <w:bCs/>
              </w:rPr>
              <w:t>□</w:t>
            </w:r>
            <w:permEnd w:id="66"/>
            <w:r>
              <w:rPr>
                <w:rFonts w:hint="eastAsia"/>
                <w:b/>
                <w:bCs/>
                <w:lang w:val="zh-CN"/>
              </w:rPr>
              <w:t>电子邮件响应文件</w:t>
            </w:r>
            <w:r>
              <w:rPr>
                <w:rFonts w:hint="eastAsia"/>
                <w:b/>
                <w:bCs/>
              </w:rPr>
              <w:t>1份</w:t>
            </w:r>
            <w:r>
              <w:rPr>
                <w:rFonts w:hint="eastAsia"/>
                <w:lang w:val="zh-CN"/>
              </w:rPr>
              <w:t>。</w:t>
            </w:r>
          </w:p>
          <w:p w14:paraId="28674B02">
            <w:pPr>
              <w:pStyle w:val="29"/>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5"/>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29"/>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29"/>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29"/>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4" w:name="_Toc1481"/>
      <w:bookmarkStart w:id="15" w:name="_Toc91771149"/>
      <w:r>
        <w:rPr>
          <w:rFonts w:hint="eastAsia" w:hAnsi="宋体"/>
          <w:b/>
          <w:sz w:val="32"/>
        </w:rPr>
        <w:t>二、总则</w:t>
      </w:r>
      <w:bookmarkEnd w:id="14"/>
      <w:bookmarkEnd w:id="15"/>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30"/>
        <w:spacing w:line="360" w:lineRule="auto"/>
        <w:rPr>
          <w:rFonts w:ascii="Times New Roman"/>
          <w:b/>
          <w:sz w:val="24"/>
          <w:szCs w:val="24"/>
        </w:rPr>
      </w:pPr>
      <w:r>
        <w:rPr>
          <w:rFonts w:ascii="Times New Roman"/>
          <w:b/>
          <w:sz w:val="24"/>
          <w:szCs w:val="24"/>
        </w:rPr>
        <w:t>5.充分、公平竞争保障措施（实质性要求）</w:t>
      </w:r>
    </w:p>
    <w:p w14:paraId="269C1F0F">
      <w:pPr>
        <w:pStyle w:val="30"/>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30"/>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30"/>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30"/>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30"/>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30"/>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30"/>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30"/>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30"/>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30"/>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30"/>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30"/>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30"/>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30"/>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30"/>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30"/>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30"/>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30"/>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30"/>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9"/>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9"/>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9"/>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6" w:name="_Toc91771150"/>
      <w:bookmarkStart w:id="17" w:name="_Toc380"/>
      <w:r>
        <w:rPr>
          <w:rFonts w:hAnsi="宋体"/>
          <w:b/>
          <w:sz w:val="32"/>
        </w:rPr>
        <w:t>三、询价文件</w:t>
      </w:r>
      <w:bookmarkEnd w:id="16"/>
      <w:bookmarkEnd w:id="17"/>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8" w:name="_Toc22157"/>
      <w:bookmarkStart w:id="19" w:name="_Toc91771151"/>
      <w:r>
        <w:rPr>
          <w:rFonts w:hAnsi="宋体"/>
          <w:b/>
          <w:sz w:val="32"/>
        </w:rPr>
        <w:t>四、询价响应文件</w:t>
      </w:r>
      <w:bookmarkEnd w:id="18"/>
      <w:bookmarkEnd w:id="19"/>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6"/>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20" w:name="_Toc5905"/>
      <w:bookmarkStart w:id="21" w:name="_Toc91771152"/>
      <w:r>
        <w:rPr>
          <w:rFonts w:hAnsi="宋体"/>
          <w:b/>
          <w:sz w:val="32"/>
        </w:rPr>
        <w:t>五、询价及评审过程</w:t>
      </w:r>
      <w:bookmarkEnd w:id="20"/>
      <w:bookmarkEnd w:id="21"/>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2" w:name="_Toc91771153"/>
      <w:bookmarkStart w:id="23" w:name="_Toc3535"/>
      <w:r>
        <w:rPr>
          <w:rFonts w:hAnsi="宋体"/>
          <w:b/>
          <w:sz w:val="32"/>
        </w:rPr>
        <w:t>六、成交事项</w:t>
      </w:r>
      <w:bookmarkEnd w:id="22"/>
      <w:bookmarkEnd w:id="23"/>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4" w:name="_Toc91771154"/>
      <w:bookmarkStart w:id="25" w:name="_Toc23142"/>
      <w:r>
        <w:rPr>
          <w:rFonts w:hAnsi="宋体"/>
          <w:b/>
          <w:sz w:val="32"/>
        </w:rPr>
        <w:t>七、合同事项</w:t>
      </w:r>
      <w:bookmarkEnd w:id="24"/>
      <w:bookmarkEnd w:id="25"/>
    </w:p>
    <w:p w14:paraId="37B41EF7">
      <w:pPr>
        <w:spacing w:line="360" w:lineRule="auto"/>
        <w:rPr>
          <w:b/>
          <w:sz w:val="24"/>
        </w:rPr>
      </w:pPr>
      <w:bookmarkStart w:id="26" w:name="_Toc101338364"/>
      <w:bookmarkStart w:id="27" w:name="_Toc101174151"/>
      <w:bookmarkStart w:id="28" w:name="_Toc430773927"/>
      <w:bookmarkStart w:id="29" w:name="_Toc209847069"/>
      <w:bookmarkStart w:id="30" w:name="_Toc101250646"/>
      <w:r>
        <w:rPr>
          <w:b/>
          <w:sz w:val="24"/>
        </w:rPr>
        <w:t>25.签订合同</w:t>
      </w:r>
      <w:bookmarkEnd w:id="26"/>
      <w:bookmarkEnd w:id="27"/>
      <w:bookmarkEnd w:id="28"/>
      <w:bookmarkEnd w:id="29"/>
      <w:bookmarkEnd w:id="30"/>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1" w:name="_Toc5408"/>
      <w:bookmarkStart w:id="32" w:name="_Toc91771155"/>
      <w:r>
        <w:rPr>
          <w:rFonts w:hAnsi="宋体"/>
          <w:b/>
          <w:sz w:val="32"/>
        </w:rPr>
        <w:t>八、询价纪律要求</w:t>
      </w:r>
      <w:bookmarkEnd w:id="31"/>
      <w:bookmarkEnd w:id="32"/>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3" w:name="_Toc91771156"/>
      <w:bookmarkStart w:id="34" w:name="_Toc10913"/>
      <w:r>
        <w:rPr>
          <w:rFonts w:hAnsi="宋体"/>
          <w:b/>
          <w:sz w:val="32"/>
        </w:rPr>
        <w:t>九、询问、质疑和投诉</w:t>
      </w:r>
      <w:bookmarkEnd w:id="33"/>
      <w:bookmarkEnd w:id="34"/>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5" w:name="_Toc91771157"/>
      <w:bookmarkStart w:id="36" w:name="_Toc25473"/>
      <w:r>
        <w:rPr>
          <w:rFonts w:hAnsi="宋体"/>
          <w:b/>
          <w:sz w:val="32"/>
        </w:rPr>
        <w:t>十、其他</w:t>
      </w:r>
      <w:bookmarkEnd w:id="35"/>
      <w:bookmarkEnd w:id="36"/>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7" w:name="_Toc183682369"/>
      <w:bookmarkStart w:id="38" w:name="_Toc217446057"/>
      <w:bookmarkStart w:id="39" w:name="_Toc183582232"/>
      <w:r>
        <w:rPr>
          <w:rFonts w:ascii="黑体" w:hAnsi="黑体" w:eastAsia="黑体"/>
          <w:sz w:val="36"/>
        </w:rPr>
        <w:br w:type="page"/>
      </w:r>
      <w:bookmarkStart w:id="40" w:name="_Toc91771158"/>
      <w:bookmarkStart w:id="41" w:name="_Toc11631"/>
      <w:r>
        <w:rPr>
          <w:rFonts w:hint="eastAsia" w:ascii="黑体" w:hAnsi="黑体" w:eastAsia="黑体"/>
          <w:sz w:val="36"/>
        </w:rPr>
        <w:t>第三章 项目技术、服务及商务要求</w:t>
      </w:r>
      <w:bookmarkEnd w:id="40"/>
      <w:bookmarkEnd w:id="41"/>
    </w:p>
    <w:p w14:paraId="63F663B7">
      <w:pPr>
        <w:pStyle w:val="2"/>
        <w:keepNext w:val="0"/>
        <w:keepLines w:val="0"/>
        <w:pageBreakBefore w:val="0"/>
        <w:widowControl w:val="0"/>
        <w:kinsoku/>
        <w:wordWrap/>
        <w:overflowPunct/>
        <w:topLinePunct w:val="0"/>
        <w:bidi w:val="0"/>
        <w:snapToGrid/>
        <w:spacing w:line="500" w:lineRule="exact"/>
        <w:textAlignment w:val="auto"/>
        <w:rPr>
          <w:rFonts w:hint="eastAsia" w:ascii="黑体" w:hAnsi="黑体" w:eastAsia="黑体"/>
          <w:sz w:val="28"/>
          <w:szCs w:val="28"/>
        </w:rPr>
      </w:pPr>
      <w:bookmarkStart w:id="42" w:name="_Toc91771159"/>
      <w:permStart w:id="69" w:edGrp="everyone"/>
      <w:r>
        <w:rPr>
          <w:rFonts w:hint="eastAsia" w:ascii="黑体" w:hAnsi="黑体" w:eastAsia="黑体"/>
          <w:sz w:val="28"/>
          <w:szCs w:val="28"/>
        </w:rPr>
        <w:t>一、项目概况</w:t>
      </w:r>
      <w:bookmarkEnd w:id="42"/>
    </w:p>
    <w:p w14:paraId="1785AF87">
      <w:pPr>
        <w:keepNext w:val="0"/>
        <w:keepLines w:val="0"/>
        <w:pageBreakBefore w:val="0"/>
        <w:widowControl w:val="0"/>
        <w:kinsoku/>
        <w:wordWrap/>
        <w:overflowPunct/>
        <w:topLinePunct w:val="0"/>
        <w:bidi w:val="0"/>
        <w:snapToGrid/>
        <w:spacing w:line="500" w:lineRule="exact"/>
        <w:ind w:firstLine="482" w:firstLineChars="200"/>
        <w:jc w:val="both"/>
        <w:textAlignment w:val="auto"/>
        <w:rPr>
          <w:rFonts w:hint="default" w:ascii="Times New Roman" w:hAnsi="Times New Roman" w:eastAsia="黑体" w:cs="Times New Roman"/>
          <w:color w:val="auto"/>
          <w:sz w:val="28"/>
          <w:szCs w:val="28"/>
          <w:highlight w:val="none"/>
        </w:rPr>
      </w:pPr>
      <w:r>
        <w:rPr>
          <w:rFonts w:hint="eastAsia" w:ascii="宋体" w:hAnsi="Times New Roman" w:eastAsia="宋体" w:cs="Times New Roman"/>
          <w:b/>
          <w:bCs/>
          <w:color w:val="auto"/>
          <w:sz w:val="24"/>
          <w:szCs w:val="24"/>
          <w:highlight w:val="none"/>
          <w:lang w:val="en-US" w:eastAsia="zh-CN"/>
        </w:rPr>
        <w:t>因工作需要，泸州兴阳文化旅游投资有限公司</w:t>
      </w:r>
      <w:bookmarkStart w:id="43" w:name="_Toc91771160"/>
      <w:r>
        <w:rPr>
          <w:rFonts w:hint="eastAsia"/>
          <w:b/>
          <w:bCs/>
          <w:color w:val="auto"/>
          <w:sz w:val="24"/>
          <w:szCs w:val="24"/>
          <w:highlight w:val="none"/>
        </w:rPr>
        <w:t>拟</w:t>
      </w:r>
      <w:r>
        <w:rPr>
          <w:rFonts w:hint="eastAsia"/>
          <w:b/>
          <w:bCs/>
          <w:color w:val="auto"/>
          <w:sz w:val="24"/>
          <w:szCs w:val="24"/>
          <w:highlight w:val="none"/>
          <w:lang w:val="en-US" w:eastAsia="zh-CN"/>
        </w:rPr>
        <w:t>采购一家供应商</w:t>
      </w:r>
      <w:r>
        <w:rPr>
          <w:rFonts w:hint="eastAsia" w:ascii="宋体" w:hAnsi="Times New Roman" w:eastAsia="宋体" w:cs="Times New Roman"/>
          <w:b/>
          <w:bCs/>
          <w:color w:val="auto"/>
          <w:sz w:val="24"/>
          <w:szCs w:val="24"/>
          <w:highlight w:val="none"/>
          <w:lang w:val="en-US" w:eastAsia="zh-CN"/>
        </w:rPr>
        <w:t>完成对</w:t>
      </w:r>
      <w:r>
        <w:rPr>
          <w:rFonts w:hint="eastAsia" w:cs="Times New Roman"/>
          <w:b/>
          <w:bCs/>
          <w:color w:val="auto"/>
          <w:sz w:val="24"/>
          <w:szCs w:val="24"/>
          <w:highlight w:val="none"/>
          <w:lang w:val="en-US" w:eastAsia="zh-CN"/>
        </w:rPr>
        <w:t>“</w:t>
      </w:r>
      <w:r>
        <w:rPr>
          <w:rFonts w:hint="eastAsia" w:ascii="宋体" w:hAnsi="Times New Roman" w:eastAsia="宋体" w:cs="Times New Roman"/>
          <w:b/>
          <w:bCs/>
          <w:color w:val="auto"/>
          <w:sz w:val="24"/>
          <w:szCs w:val="24"/>
          <w:highlight w:val="none"/>
          <w:lang w:val="en-US" w:eastAsia="zh-CN"/>
        </w:rPr>
        <w:t>白塔朝霞烟火集市</w:t>
      </w:r>
      <w:r>
        <w:rPr>
          <w:rFonts w:hint="eastAsia" w:cs="Times New Roman"/>
          <w:b/>
          <w:bCs/>
          <w:color w:val="auto"/>
          <w:sz w:val="24"/>
          <w:szCs w:val="24"/>
          <w:highlight w:val="none"/>
          <w:lang w:val="en-US" w:eastAsia="zh-CN"/>
        </w:rPr>
        <w:t>”</w:t>
      </w:r>
      <w:r>
        <w:rPr>
          <w:rFonts w:hint="eastAsia" w:ascii="宋体" w:hAnsi="Times New Roman" w:eastAsia="宋体" w:cs="Times New Roman"/>
          <w:b/>
          <w:bCs/>
          <w:color w:val="auto"/>
          <w:sz w:val="24"/>
          <w:szCs w:val="24"/>
          <w:highlight w:val="none"/>
          <w:lang w:val="en-US" w:eastAsia="zh-CN"/>
        </w:rPr>
        <w:t>项目进行质量控制、进度控制、投资控制、合同管理、信息管理、组织协调和安全监理、环保监理等服务。</w:t>
      </w:r>
    </w:p>
    <w:p w14:paraId="0B9B169D">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二、技术要求</w:t>
      </w:r>
      <w:bookmarkEnd w:id="43"/>
    </w:p>
    <w:p w14:paraId="1F6D95D4">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b w:val="0"/>
          <w:bCs/>
          <w:color w:val="auto"/>
          <w:sz w:val="24"/>
          <w:highlight w:val="none"/>
          <w:lang w:val="en-US" w:eastAsia="zh-CN" w:bidi="ar-SA"/>
        </w:rPr>
      </w:pPr>
      <w:bookmarkStart w:id="44" w:name="_Toc91771161"/>
      <w:r>
        <w:rPr>
          <w:rFonts w:hint="eastAsia" w:ascii="宋体" w:hAnsi="宋体"/>
          <w:b w:val="0"/>
          <w:bCs/>
          <w:color w:val="auto"/>
          <w:sz w:val="24"/>
          <w:highlight w:val="none"/>
        </w:rPr>
        <w:t>符合国家现行的建设工程监理规范及相应的行业标准</w:t>
      </w:r>
      <w:r>
        <w:rPr>
          <w:rFonts w:hint="eastAsia" w:ascii="宋体" w:hAnsi="宋体" w:eastAsia="宋体" w:cs="Times New Roman"/>
          <w:b w:val="0"/>
          <w:bCs/>
          <w:color w:val="auto"/>
          <w:sz w:val="24"/>
          <w:highlight w:val="none"/>
          <w:lang w:val="en-US" w:eastAsia="zh-CN" w:bidi="ar-SA"/>
        </w:rPr>
        <w:t>。</w:t>
      </w:r>
    </w:p>
    <w:p w14:paraId="0B247EB6">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三、服务要求</w:t>
      </w:r>
      <w:bookmarkEnd w:id="44"/>
    </w:p>
    <w:p w14:paraId="46A93DC5">
      <w:pPr>
        <w:pStyle w:val="2"/>
        <w:keepNext w:val="0"/>
        <w:keepLines w:val="0"/>
        <w:pageBreakBefore w:val="0"/>
        <w:widowControl w:val="0"/>
        <w:numPr>
          <w:ilvl w:val="0"/>
          <w:numId w:val="0"/>
        </w:numPr>
        <w:kinsoku/>
        <w:wordWrap/>
        <w:overflowPunct/>
        <w:topLinePunct w:val="0"/>
        <w:bidi w:val="0"/>
        <w:snapToGrid/>
        <w:spacing w:line="500" w:lineRule="exact"/>
        <w:ind w:firstLine="241" w:firstLineChars="100"/>
        <w:textAlignment w:val="auto"/>
        <w:rPr>
          <w:rFonts w:hint="eastAsia"/>
          <w:color w:val="auto"/>
          <w:highlight w:val="none"/>
        </w:rPr>
      </w:pPr>
      <w:r>
        <w:rPr>
          <w:rFonts w:hint="eastAsia" w:ascii="宋体" w:hAnsi="宋体" w:eastAsia="宋体" w:cs="Times New Roman"/>
          <w:b/>
          <w:bCs w:val="0"/>
          <w:color w:val="auto"/>
          <w:kern w:val="2"/>
          <w:sz w:val="24"/>
          <w:szCs w:val="24"/>
          <w:highlight w:val="none"/>
          <w:lang w:val="en-US" w:eastAsia="zh-CN" w:bidi="ar-SA"/>
        </w:rPr>
        <w:t>1、服务要求</w:t>
      </w:r>
    </w:p>
    <w:p w14:paraId="1FE17B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b w:val="0"/>
          <w:bCs/>
          <w:color w:val="auto"/>
          <w:sz w:val="24"/>
          <w:highlight w:val="none"/>
        </w:rPr>
      </w:pPr>
      <w:r>
        <w:rPr>
          <w:rFonts w:hint="eastAsia" w:ascii="宋体" w:hAnsi="宋体"/>
          <w:b w:val="0"/>
          <w:bCs/>
          <w:color w:val="auto"/>
          <w:sz w:val="24"/>
          <w:highlight w:val="none"/>
          <w:lang w:val="en-US" w:eastAsia="zh-CN"/>
        </w:rPr>
        <w:t>（1）监理</w:t>
      </w:r>
      <w:r>
        <w:rPr>
          <w:rFonts w:hint="eastAsia" w:ascii="宋体" w:hAnsi="宋体"/>
          <w:b w:val="0"/>
          <w:bCs/>
          <w:color w:val="auto"/>
          <w:sz w:val="24"/>
          <w:highlight w:val="none"/>
        </w:rPr>
        <w:t>范围：本工程施工图及工程量清单、补充说明（含补遗书）等所示的全部工程内容的施工监理及缺陷责任期内的全部监理。</w:t>
      </w:r>
    </w:p>
    <w:p w14:paraId="70CDB1C0">
      <w:pPr>
        <w:pStyle w:val="32"/>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hint="default" w:ascii="Times New Roman" w:hAnsi="Times New Roman" w:cs="Times New Roman"/>
          <w:color w:val="auto"/>
          <w:highlight w:val="none"/>
          <w:lang w:val="en-US"/>
        </w:rPr>
      </w:pPr>
      <w:r>
        <w:rPr>
          <w:rFonts w:hint="eastAsia" w:ascii="宋体" w:hAnsi="宋体"/>
          <w:b w:val="0"/>
          <w:bCs/>
          <w:color w:val="auto"/>
          <w:sz w:val="24"/>
          <w:highlight w:val="none"/>
          <w:lang w:val="en-US" w:eastAsia="zh-CN"/>
        </w:rPr>
        <w:t>（2）监理服务期：施工工期</w:t>
      </w:r>
      <w:r>
        <w:rPr>
          <w:rFonts w:hint="eastAsia" w:hAnsi="宋体"/>
          <w:b w:val="0"/>
          <w:bCs/>
          <w:color w:val="auto"/>
          <w:sz w:val="24"/>
          <w:highlight w:val="none"/>
          <w:lang w:val="en-US" w:eastAsia="zh-CN"/>
        </w:rPr>
        <w:t>50天</w:t>
      </w:r>
      <w:r>
        <w:rPr>
          <w:rFonts w:hint="eastAsia" w:ascii="宋体" w:hAnsi="宋体"/>
          <w:b w:val="0"/>
          <w:bCs/>
          <w:color w:val="auto"/>
          <w:sz w:val="24"/>
          <w:highlight w:val="none"/>
          <w:lang w:val="en-US" w:eastAsia="zh-CN"/>
        </w:rPr>
        <w:t>+缺陷责任期24个月。</w:t>
      </w:r>
      <w:bookmarkStart w:id="45" w:name="_Toc23196"/>
    </w:p>
    <w:bookmarkEnd w:id="45"/>
    <w:p w14:paraId="5DDADCC6">
      <w:pPr>
        <w:pStyle w:val="2"/>
        <w:keepNext w:val="0"/>
        <w:keepLines w:val="0"/>
        <w:pageBreakBefore w:val="0"/>
        <w:widowControl w:val="0"/>
        <w:numPr>
          <w:ilvl w:val="0"/>
          <w:numId w:val="0"/>
        </w:numPr>
        <w:kinsoku/>
        <w:wordWrap/>
        <w:overflowPunct/>
        <w:topLinePunct w:val="0"/>
        <w:bidi w:val="0"/>
        <w:snapToGrid/>
        <w:spacing w:line="500" w:lineRule="exact"/>
        <w:textAlignment w:val="auto"/>
        <w:rPr>
          <w:rFonts w:hint="eastAsia" w:ascii="宋体" w:hAnsi="宋体" w:eastAsia="宋体" w:cs="Times New Roman"/>
          <w:b/>
          <w:bCs w:val="0"/>
          <w:color w:val="auto"/>
          <w:kern w:val="2"/>
          <w:sz w:val="24"/>
          <w:szCs w:val="24"/>
          <w:highlight w:val="none"/>
          <w:lang w:val="en-US" w:eastAsia="zh-CN" w:bidi="ar-SA"/>
        </w:rPr>
      </w:pPr>
      <w:bookmarkStart w:id="46" w:name="_Toc91771162"/>
      <w:bookmarkStart w:id="47" w:name="_Toc7453"/>
      <w:r>
        <w:rPr>
          <w:rFonts w:hint="eastAsia" w:ascii="宋体" w:hAnsi="宋体" w:eastAsia="宋体" w:cs="Times New Roman"/>
          <w:b/>
          <w:bCs w:val="0"/>
          <w:color w:val="auto"/>
          <w:kern w:val="2"/>
          <w:sz w:val="24"/>
          <w:szCs w:val="24"/>
          <w:highlight w:val="none"/>
          <w:lang w:val="en-US" w:eastAsia="zh-CN" w:bidi="ar-SA"/>
        </w:rPr>
        <w:t>2、人员要求</w:t>
      </w:r>
      <w:bookmarkEnd w:id="46"/>
      <w:bookmarkEnd w:id="47"/>
    </w:p>
    <w:p w14:paraId="2C8B6E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b w:val="0"/>
          <w:bCs/>
          <w:color w:val="auto"/>
          <w:sz w:val="24"/>
          <w:highlight w:val="none"/>
          <w:lang w:val="en-US" w:eastAsia="zh-CN"/>
        </w:rPr>
      </w:pPr>
      <w:r>
        <w:rPr>
          <w:rFonts w:hint="eastAsia" w:hAnsi="宋体" w:cs="Times New Roman"/>
          <w:b w:val="0"/>
          <w:bCs/>
          <w:color w:val="auto"/>
          <w:sz w:val="24"/>
          <w:highlight w:val="none"/>
          <w:lang w:val="en-US" w:eastAsia="zh-CN"/>
        </w:rPr>
        <w:t>（1）</w:t>
      </w:r>
      <w:r>
        <w:rPr>
          <w:rFonts w:hint="eastAsia" w:ascii="宋体" w:hAnsi="宋体" w:eastAsia="宋体" w:cs="Times New Roman"/>
          <w:b w:val="0"/>
          <w:bCs/>
          <w:color w:val="auto"/>
          <w:sz w:val="24"/>
          <w:highlight w:val="none"/>
          <w:lang w:val="en-US" w:eastAsia="zh-CN"/>
        </w:rPr>
        <w:t>总监理工程师1名，</w:t>
      </w:r>
      <w:bookmarkStart w:id="48" w:name="EB5c08b1e4aa5e4f5bba003af1f7efe349"/>
      <w:r>
        <w:rPr>
          <w:rFonts w:hint="eastAsia" w:ascii="宋体" w:hAnsi="宋体" w:eastAsia="宋体" w:cs="Times New Roman"/>
          <w:b w:val="0"/>
          <w:bCs/>
          <w:color w:val="auto"/>
          <w:sz w:val="24"/>
          <w:highlight w:val="none"/>
          <w:lang w:val="en-US" w:eastAsia="zh-CN"/>
        </w:rPr>
        <w:t>具有全国注册监理工程师（</w:t>
      </w:r>
      <w:r>
        <w:rPr>
          <w:rStyle w:val="22"/>
          <w:rFonts w:hint="eastAsia" w:eastAsia="宋体"/>
          <w:b w:val="0"/>
          <w:bCs/>
          <w:color w:val="auto"/>
          <w:sz w:val="24"/>
          <w:szCs w:val="24"/>
          <w:highlight w:val="none"/>
          <w:u w:val="none"/>
          <w:lang w:val="en-US" w:eastAsia="zh-CN" w:bidi="ar"/>
        </w:rPr>
        <w:t>市政公用工程</w:t>
      </w:r>
      <w:r>
        <w:rPr>
          <w:rFonts w:hint="eastAsia" w:ascii="宋体" w:hAnsi="宋体" w:eastAsia="宋体" w:cs="Times New Roman"/>
          <w:b w:val="0"/>
          <w:bCs/>
          <w:color w:val="auto"/>
          <w:sz w:val="24"/>
          <w:highlight w:val="none"/>
          <w:lang w:val="en-US" w:eastAsia="zh-CN"/>
        </w:rPr>
        <w:t>专业）资格证书</w:t>
      </w:r>
      <w:bookmarkEnd w:id="48"/>
      <w:r>
        <w:rPr>
          <w:rFonts w:hint="eastAsia" w:ascii="宋体" w:hAnsi="宋体" w:eastAsia="宋体" w:cs="Times New Roman"/>
          <w:b w:val="0"/>
          <w:bCs/>
          <w:color w:val="auto"/>
          <w:sz w:val="24"/>
          <w:highlight w:val="none"/>
          <w:lang w:val="en-US" w:eastAsia="zh-CN"/>
        </w:rPr>
        <w:t>；</w:t>
      </w:r>
    </w:p>
    <w:p w14:paraId="7703AA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t>（2）专监至少1名，具有全国注册监理工程师（</w:t>
      </w:r>
      <w:r>
        <w:rPr>
          <w:rStyle w:val="22"/>
          <w:rFonts w:hint="eastAsia" w:eastAsia="宋体"/>
          <w:b w:val="0"/>
          <w:bCs/>
          <w:color w:val="auto"/>
          <w:sz w:val="24"/>
          <w:szCs w:val="24"/>
          <w:highlight w:val="none"/>
          <w:u w:val="none"/>
          <w:lang w:val="en-US" w:eastAsia="zh-CN" w:bidi="ar"/>
        </w:rPr>
        <w:t>市政公用工程</w:t>
      </w:r>
      <w:r>
        <w:rPr>
          <w:rFonts w:hint="eastAsia" w:ascii="宋体" w:hAnsi="宋体" w:eastAsia="宋体" w:cs="Times New Roman"/>
          <w:b w:val="0"/>
          <w:bCs/>
          <w:color w:val="auto"/>
          <w:sz w:val="24"/>
          <w:highlight w:val="none"/>
          <w:lang w:val="en-US" w:eastAsia="zh-CN"/>
        </w:rPr>
        <w:t>专业）资格证书。</w:t>
      </w:r>
    </w:p>
    <w:p w14:paraId="7A27C9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t>（3）监理员至少1名，具有监理业务培训证。</w:t>
      </w:r>
    </w:p>
    <w:p w14:paraId="2515D9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t>（4）派驻施工现场的人员必须和承诺的人员的证书原件相符，企业为</w:t>
      </w:r>
      <w:r>
        <w:rPr>
          <w:rFonts w:hint="eastAsia" w:ascii="宋体" w:hAnsi="宋体" w:eastAsia="宋体" w:cs="Times New Roman"/>
          <w:b w:val="0"/>
          <w:bCs/>
          <w:color w:val="auto"/>
          <w:sz w:val="24"/>
          <w:highlight w:val="none"/>
          <w:lang w:val="en-US" w:eastAsia="zh-CN"/>
        </w:rPr>
        <w:t>其缴纳的最近连续3个月（至少缴至2025年2月）养老保险证明。</w:t>
      </w:r>
    </w:p>
    <w:p w14:paraId="529C03E4">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黑体" w:cs="Times New Roman"/>
          <w:color w:val="auto"/>
          <w:sz w:val="28"/>
          <w:szCs w:val="28"/>
          <w:highlight w:val="none"/>
          <w:lang w:val="en-US" w:eastAsia="zh-CN" w:bidi="ar-SA"/>
        </w:rPr>
      </w:pPr>
      <w:bookmarkStart w:id="49" w:name="_Toc4071"/>
      <w:r>
        <w:rPr>
          <w:rFonts w:hint="eastAsia" w:ascii="Times New Roman" w:hAnsi="Times New Roman" w:eastAsia="黑体" w:cs="Times New Roman"/>
          <w:color w:val="auto"/>
          <w:sz w:val="28"/>
          <w:szCs w:val="28"/>
          <w:highlight w:val="none"/>
          <w:lang w:val="en-US" w:eastAsia="zh-CN" w:bidi="ar-SA"/>
        </w:rPr>
        <w:t>四、商务要求</w:t>
      </w:r>
      <w:bookmarkEnd w:id="49"/>
    </w:p>
    <w:p w14:paraId="15C3FA7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Times New Roman"/>
          <w:b w:val="0"/>
          <w:bCs/>
          <w:color w:val="auto"/>
          <w:sz w:val="24"/>
          <w:highlight w:val="none"/>
          <w:lang w:val="en-US" w:eastAsia="zh-CN"/>
        </w:rPr>
      </w:pPr>
      <w:r>
        <w:rPr>
          <w:rFonts w:hint="eastAsia" w:hAnsi="宋体" w:cs="Times New Roman"/>
          <w:b/>
          <w:bCs w:val="0"/>
          <w:color w:val="auto"/>
          <w:sz w:val="24"/>
          <w:highlight w:val="none"/>
          <w:lang w:val="en-US" w:eastAsia="zh-CN"/>
        </w:rPr>
        <w:t>1、合同价格形式：</w:t>
      </w:r>
      <w:r>
        <w:rPr>
          <w:rFonts w:hint="eastAsia" w:hAnsi="宋体" w:cs="Times New Roman"/>
          <w:b w:val="0"/>
          <w:bCs/>
          <w:color w:val="auto"/>
          <w:sz w:val="24"/>
          <w:highlight w:val="none"/>
          <w:lang w:val="en-US" w:eastAsia="zh-CN"/>
        </w:rPr>
        <w:t>本合同为总价合同，合同价格不随项目投资、工期、红线范围变化而调整。</w:t>
      </w:r>
    </w:p>
    <w:p w14:paraId="7D1A5CE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hAnsi="宋体" w:cs="Times New Roman"/>
          <w:b/>
          <w:bCs w:val="0"/>
          <w:color w:val="auto"/>
          <w:sz w:val="24"/>
          <w:highlight w:val="none"/>
          <w:lang w:val="en-US" w:eastAsia="zh-CN"/>
        </w:rPr>
      </w:pPr>
      <w:r>
        <w:rPr>
          <w:rFonts w:hint="eastAsia" w:hAnsi="宋体" w:cs="Times New Roman"/>
          <w:b/>
          <w:bCs w:val="0"/>
          <w:color w:val="auto"/>
          <w:sz w:val="24"/>
          <w:highlight w:val="none"/>
          <w:lang w:val="en-US" w:eastAsia="zh-CN"/>
        </w:rPr>
        <w:t>2、</w:t>
      </w:r>
      <w:r>
        <w:rPr>
          <w:rFonts w:hint="default" w:hAnsi="宋体" w:cs="Times New Roman"/>
          <w:b/>
          <w:bCs w:val="0"/>
          <w:color w:val="auto"/>
          <w:sz w:val="24"/>
          <w:highlight w:val="none"/>
          <w:lang w:val="en-US" w:eastAsia="zh-CN"/>
        </w:rPr>
        <w:t>付款条件</w:t>
      </w:r>
    </w:p>
    <w:p w14:paraId="0338FD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hAnsi="宋体" w:cs="Times New Roman"/>
          <w:b w:val="0"/>
          <w:bCs/>
          <w:color w:val="auto"/>
          <w:sz w:val="24"/>
          <w:highlight w:val="none"/>
          <w:lang w:val="en-US" w:eastAsia="zh-CN"/>
        </w:rPr>
      </w:pPr>
      <w:r>
        <w:rPr>
          <w:rFonts w:hint="eastAsia" w:hAnsi="宋体" w:cs="Times New Roman"/>
          <w:b w:val="0"/>
          <w:bCs/>
          <w:color w:val="auto"/>
          <w:sz w:val="24"/>
          <w:highlight w:val="none"/>
          <w:lang w:val="en-US" w:eastAsia="zh-CN"/>
        </w:rPr>
        <w:t>（1）</w:t>
      </w:r>
      <w:r>
        <w:rPr>
          <w:rFonts w:hint="default" w:hAnsi="宋体" w:cs="Times New Roman"/>
          <w:b w:val="0"/>
          <w:bCs/>
          <w:color w:val="auto"/>
          <w:sz w:val="24"/>
          <w:highlight w:val="none"/>
          <w:lang w:val="en-US" w:eastAsia="zh-CN"/>
        </w:rPr>
        <w:t>签发开工令</w:t>
      </w:r>
      <w:r>
        <w:rPr>
          <w:rFonts w:hint="eastAsia" w:hAnsi="宋体" w:cs="Times New Roman"/>
          <w:b w:val="0"/>
          <w:bCs/>
          <w:color w:val="auto"/>
          <w:sz w:val="24"/>
          <w:highlight w:val="none"/>
          <w:lang w:val="en-US" w:eastAsia="zh-CN"/>
        </w:rPr>
        <w:t>后</w:t>
      </w:r>
      <w:r>
        <w:rPr>
          <w:rFonts w:hint="default" w:hAnsi="宋体" w:cs="Times New Roman"/>
          <w:b w:val="0"/>
          <w:bCs/>
          <w:color w:val="auto"/>
          <w:sz w:val="24"/>
          <w:highlight w:val="none"/>
          <w:lang w:val="en-US" w:eastAsia="zh-CN"/>
        </w:rPr>
        <w:t>支付至本项目监理服务费的30%，工程竣工验收合格后支付至本项目监理服务费的</w:t>
      </w:r>
      <w:r>
        <w:rPr>
          <w:rFonts w:hint="eastAsia" w:hAnsi="宋体" w:cs="Times New Roman"/>
          <w:b w:val="0"/>
          <w:bCs/>
          <w:color w:val="auto"/>
          <w:sz w:val="24"/>
          <w:highlight w:val="none"/>
          <w:lang w:val="en-US" w:eastAsia="zh-CN"/>
        </w:rPr>
        <w:t>8</w:t>
      </w:r>
      <w:r>
        <w:rPr>
          <w:rFonts w:hint="default" w:hAnsi="宋体" w:cs="Times New Roman"/>
          <w:b w:val="0"/>
          <w:bCs/>
          <w:color w:val="auto"/>
          <w:sz w:val="24"/>
          <w:highlight w:val="none"/>
          <w:lang w:val="en-US" w:eastAsia="zh-CN"/>
        </w:rPr>
        <w:t>0%，工程竣工结算审计完成后28日内，监理人移交完成包括但不限于监理日志、监理总结、月度报告、监理纪要等资料后，委托人凭监理人的移交清单支付至监理费的 97%；项目缺陷责任期届满（即竣工验收满2年后），凭监理人提交的申请委托人于28日内支付至监理费的</w:t>
      </w:r>
      <w:r>
        <w:rPr>
          <w:rFonts w:hint="eastAsia" w:hAnsi="宋体" w:cs="Times New Roman"/>
          <w:b w:val="0"/>
          <w:bCs/>
          <w:color w:val="auto"/>
          <w:sz w:val="24"/>
          <w:highlight w:val="none"/>
          <w:lang w:val="en-US" w:eastAsia="zh-CN"/>
        </w:rPr>
        <w:t>无息支付剩余3%</w:t>
      </w:r>
      <w:r>
        <w:rPr>
          <w:rFonts w:hint="default" w:hAnsi="宋体" w:cs="Times New Roman"/>
          <w:b w:val="0"/>
          <w:bCs/>
          <w:color w:val="auto"/>
          <w:sz w:val="24"/>
          <w:highlight w:val="none"/>
          <w:lang w:val="en-US" w:eastAsia="zh-CN"/>
        </w:rPr>
        <w:t>。</w:t>
      </w:r>
    </w:p>
    <w:p w14:paraId="066577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hAnsi="宋体" w:cs="Times New Roman"/>
          <w:b w:val="0"/>
          <w:bCs/>
          <w:color w:val="auto"/>
          <w:sz w:val="24"/>
          <w:highlight w:val="none"/>
          <w:lang w:val="en-US" w:eastAsia="zh-CN"/>
        </w:rPr>
      </w:pPr>
      <w:r>
        <w:rPr>
          <w:rFonts w:hint="eastAsia" w:hAnsi="宋体" w:cs="Times New Roman"/>
          <w:b w:val="0"/>
          <w:bCs/>
          <w:color w:val="auto"/>
          <w:sz w:val="24"/>
          <w:highlight w:val="none"/>
          <w:lang w:val="en-US" w:eastAsia="zh-CN"/>
        </w:rPr>
        <w:t>（2）</w:t>
      </w:r>
      <w:r>
        <w:rPr>
          <w:rFonts w:hint="default" w:hAnsi="宋体" w:cs="Times New Roman"/>
          <w:b w:val="0"/>
          <w:bCs/>
          <w:color w:val="auto"/>
          <w:sz w:val="24"/>
          <w:highlight w:val="none"/>
          <w:lang w:val="en-US" w:eastAsia="zh-CN"/>
        </w:rPr>
        <w:t>每次付款前监理人需提供等额有效的增值税专用发票（并附发票查验证明），否则委托人可以延迟支付而不构成违约</w:t>
      </w:r>
      <w:r>
        <w:rPr>
          <w:rFonts w:hint="eastAsia" w:hAnsi="宋体" w:cs="Times New Roman"/>
          <w:b w:val="0"/>
          <w:bCs/>
          <w:color w:val="auto"/>
          <w:sz w:val="24"/>
          <w:highlight w:val="none"/>
          <w:lang w:val="en-US" w:eastAsia="zh-CN"/>
        </w:rPr>
        <w:t>。</w:t>
      </w:r>
    </w:p>
    <w:p w14:paraId="686EEC60">
      <w:pPr>
        <w:pStyle w:val="2"/>
        <w:rPr>
          <w:rFonts w:hint="eastAsia" w:ascii="宋体" w:hAnsi="宋体" w:eastAsia="宋体" w:cs="Times New Roman"/>
          <w:b w:val="0"/>
          <w:bCs/>
          <w:color w:val="auto"/>
          <w:sz w:val="24"/>
          <w:highlight w:val="none"/>
          <w:lang w:val="en-US" w:eastAsia="zh-CN"/>
        </w:rPr>
      </w:pPr>
    </w:p>
    <w:p w14:paraId="7E6CC29B">
      <w:pPr>
        <w:pStyle w:val="3"/>
        <w:rPr>
          <w:rFonts w:hint="eastAsia" w:ascii="宋体" w:hAnsi="宋体" w:eastAsia="宋体" w:cs="Times New Roman"/>
          <w:b w:val="0"/>
          <w:bCs/>
          <w:color w:val="auto"/>
          <w:sz w:val="24"/>
          <w:highlight w:val="none"/>
          <w:lang w:val="en-US" w:eastAsia="zh-CN"/>
        </w:rPr>
      </w:pPr>
    </w:p>
    <w:p w14:paraId="03965F73">
      <w:pPr>
        <w:pStyle w:val="5"/>
        <w:rPr>
          <w:rFonts w:hint="eastAsia" w:ascii="宋体" w:hAnsi="宋体" w:eastAsia="宋体" w:cs="Times New Roman"/>
          <w:b w:val="0"/>
          <w:bCs/>
          <w:color w:val="auto"/>
          <w:sz w:val="24"/>
          <w:highlight w:val="none"/>
          <w:lang w:val="en-US" w:eastAsia="zh-CN"/>
        </w:rPr>
      </w:pPr>
    </w:p>
    <w:p w14:paraId="77793C0B">
      <w:pPr>
        <w:rPr>
          <w:rFonts w:hint="eastAsia" w:ascii="宋体" w:hAnsi="宋体" w:eastAsia="宋体" w:cs="Times New Roman"/>
          <w:b w:val="0"/>
          <w:bCs/>
          <w:color w:val="auto"/>
          <w:sz w:val="24"/>
          <w:highlight w:val="none"/>
          <w:lang w:val="en-US" w:eastAsia="zh-CN"/>
        </w:rPr>
      </w:pPr>
    </w:p>
    <w:p w14:paraId="55F9F7A9">
      <w:pPr>
        <w:pStyle w:val="2"/>
        <w:rPr>
          <w:rFonts w:hint="eastAsia" w:ascii="宋体" w:hAnsi="宋体" w:eastAsia="宋体" w:cs="Times New Roman"/>
          <w:b w:val="0"/>
          <w:bCs/>
          <w:color w:val="auto"/>
          <w:sz w:val="24"/>
          <w:highlight w:val="none"/>
          <w:lang w:val="en-US" w:eastAsia="zh-CN"/>
        </w:rPr>
      </w:pPr>
    </w:p>
    <w:p w14:paraId="1D229394">
      <w:pPr>
        <w:pStyle w:val="3"/>
        <w:rPr>
          <w:rFonts w:hint="eastAsia" w:ascii="宋体" w:hAnsi="宋体" w:eastAsia="宋体" w:cs="Times New Roman"/>
          <w:b w:val="0"/>
          <w:bCs/>
          <w:color w:val="auto"/>
          <w:sz w:val="24"/>
          <w:highlight w:val="none"/>
          <w:lang w:val="en-US" w:eastAsia="zh-CN"/>
        </w:rPr>
      </w:pPr>
    </w:p>
    <w:p w14:paraId="40ED755C">
      <w:pPr>
        <w:pStyle w:val="5"/>
        <w:rPr>
          <w:rFonts w:hint="eastAsia" w:ascii="宋体" w:hAnsi="宋体" w:eastAsia="宋体" w:cs="Times New Roman"/>
          <w:b w:val="0"/>
          <w:bCs/>
          <w:color w:val="auto"/>
          <w:sz w:val="24"/>
          <w:highlight w:val="none"/>
          <w:lang w:val="en-US" w:eastAsia="zh-CN"/>
        </w:rPr>
      </w:pPr>
    </w:p>
    <w:p w14:paraId="2C35E7B9">
      <w:pPr>
        <w:rPr>
          <w:rFonts w:hint="eastAsia" w:ascii="宋体" w:hAnsi="宋体" w:eastAsia="宋体" w:cs="Times New Roman"/>
          <w:b w:val="0"/>
          <w:bCs/>
          <w:color w:val="auto"/>
          <w:sz w:val="24"/>
          <w:highlight w:val="none"/>
          <w:lang w:val="en-US" w:eastAsia="zh-CN"/>
        </w:rPr>
      </w:pPr>
    </w:p>
    <w:p w14:paraId="7A5AB18F">
      <w:pPr>
        <w:pStyle w:val="2"/>
        <w:rPr>
          <w:rFonts w:hint="eastAsia" w:ascii="宋体" w:hAnsi="宋体" w:eastAsia="宋体" w:cs="Times New Roman"/>
          <w:b w:val="0"/>
          <w:bCs/>
          <w:color w:val="auto"/>
          <w:sz w:val="24"/>
          <w:highlight w:val="none"/>
          <w:lang w:val="en-US" w:eastAsia="zh-CN"/>
        </w:rPr>
      </w:pPr>
    </w:p>
    <w:p w14:paraId="319C9F50">
      <w:pPr>
        <w:pStyle w:val="3"/>
        <w:rPr>
          <w:rFonts w:hint="eastAsia" w:ascii="宋体" w:hAnsi="宋体" w:eastAsia="宋体" w:cs="Times New Roman"/>
          <w:b w:val="0"/>
          <w:bCs/>
          <w:color w:val="auto"/>
          <w:sz w:val="24"/>
          <w:highlight w:val="none"/>
          <w:lang w:val="en-US" w:eastAsia="zh-CN"/>
        </w:rPr>
      </w:pPr>
    </w:p>
    <w:p w14:paraId="4DCAADFE">
      <w:pPr>
        <w:pStyle w:val="5"/>
        <w:rPr>
          <w:rFonts w:hint="eastAsia" w:ascii="宋体" w:hAnsi="宋体" w:eastAsia="宋体" w:cs="Times New Roman"/>
          <w:b w:val="0"/>
          <w:bCs/>
          <w:color w:val="auto"/>
          <w:sz w:val="24"/>
          <w:highlight w:val="none"/>
          <w:lang w:val="en-US" w:eastAsia="zh-CN"/>
        </w:rPr>
      </w:pPr>
    </w:p>
    <w:p w14:paraId="15772528">
      <w:pPr>
        <w:rPr>
          <w:rFonts w:hint="eastAsia" w:ascii="宋体" w:hAnsi="宋体" w:eastAsia="宋体" w:cs="Times New Roman"/>
          <w:b w:val="0"/>
          <w:bCs/>
          <w:color w:val="auto"/>
          <w:sz w:val="24"/>
          <w:highlight w:val="none"/>
          <w:lang w:val="en-US" w:eastAsia="zh-CN"/>
        </w:rPr>
      </w:pPr>
    </w:p>
    <w:p w14:paraId="6ED1D052">
      <w:pPr>
        <w:pStyle w:val="2"/>
        <w:rPr>
          <w:rFonts w:hint="eastAsia" w:ascii="宋体" w:hAnsi="宋体" w:eastAsia="宋体" w:cs="Times New Roman"/>
          <w:b w:val="0"/>
          <w:bCs/>
          <w:color w:val="auto"/>
          <w:sz w:val="24"/>
          <w:highlight w:val="none"/>
          <w:lang w:val="en-US" w:eastAsia="zh-CN"/>
        </w:rPr>
      </w:pPr>
    </w:p>
    <w:p w14:paraId="545CE34C">
      <w:pPr>
        <w:pStyle w:val="3"/>
        <w:rPr>
          <w:rFonts w:hint="eastAsia" w:ascii="宋体" w:hAnsi="宋体" w:eastAsia="宋体" w:cs="Times New Roman"/>
          <w:b w:val="0"/>
          <w:bCs/>
          <w:color w:val="auto"/>
          <w:sz w:val="24"/>
          <w:highlight w:val="none"/>
          <w:lang w:val="en-US" w:eastAsia="zh-CN"/>
        </w:rPr>
      </w:pPr>
    </w:p>
    <w:p w14:paraId="2E12C0D7">
      <w:pPr>
        <w:pStyle w:val="5"/>
        <w:rPr>
          <w:rFonts w:hint="eastAsia" w:ascii="宋体" w:hAnsi="宋体" w:eastAsia="宋体" w:cs="Times New Roman"/>
          <w:b w:val="0"/>
          <w:bCs/>
          <w:color w:val="auto"/>
          <w:sz w:val="24"/>
          <w:highlight w:val="none"/>
          <w:lang w:val="en-US" w:eastAsia="zh-CN"/>
        </w:rPr>
      </w:pPr>
    </w:p>
    <w:p w14:paraId="28EDE6BB">
      <w:pPr>
        <w:rPr>
          <w:rFonts w:hint="eastAsia" w:ascii="宋体" w:hAnsi="宋体" w:eastAsia="宋体" w:cs="Times New Roman"/>
          <w:b w:val="0"/>
          <w:bCs/>
          <w:color w:val="auto"/>
          <w:sz w:val="24"/>
          <w:highlight w:val="none"/>
          <w:lang w:val="en-US" w:eastAsia="zh-CN"/>
        </w:rPr>
      </w:pPr>
    </w:p>
    <w:p w14:paraId="487DA5ED">
      <w:pPr>
        <w:pStyle w:val="2"/>
        <w:rPr>
          <w:rFonts w:hint="eastAsia" w:ascii="宋体" w:hAnsi="宋体" w:eastAsia="宋体" w:cs="Times New Roman"/>
          <w:b w:val="0"/>
          <w:bCs/>
          <w:color w:val="auto"/>
          <w:sz w:val="24"/>
          <w:highlight w:val="none"/>
          <w:lang w:val="en-US" w:eastAsia="zh-CN"/>
        </w:rPr>
      </w:pPr>
    </w:p>
    <w:p w14:paraId="411A138C">
      <w:pPr>
        <w:pStyle w:val="3"/>
        <w:rPr>
          <w:rFonts w:hint="eastAsia" w:ascii="宋体" w:hAnsi="宋体" w:eastAsia="宋体" w:cs="Times New Roman"/>
          <w:b w:val="0"/>
          <w:bCs/>
          <w:color w:val="auto"/>
          <w:sz w:val="24"/>
          <w:highlight w:val="none"/>
          <w:lang w:val="en-US" w:eastAsia="zh-CN"/>
        </w:rPr>
      </w:pPr>
    </w:p>
    <w:p w14:paraId="0954ECE3">
      <w:pPr>
        <w:pStyle w:val="5"/>
        <w:rPr>
          <w:rFonts w:hint="eastAsia" w:ascii="宋体" w:hAnsi="宋体" w:eastAsia="宋体" w:cs="Times New Roman"/>
          <w:b w:val="0"/>
          <w:bCs/>
          <w:color w:val="auto"/>
          <w:sz w:val="24"/>
          <w:highlight w:val="none"/>
          <w:lang w:val="en-US" w:eastAsia="zh-CN"/>
        </w:rPr>
      </w:pPr>
    </w:p>
    <w:p w14:paraId="0DC91060">
      <w:pPr>
        <w:rPr>
          <w:rFonts w:hint="eastAsia" w:ascii="宋体" w:hAnsi="宋体" w:eastAsia="宋体" w:cs="Times New Roman"/>
          <w:b w:val="0"/>
          <w:bCs/>
          <w:color w:val="auto"/>
          <w:sz w:val="24"/>
          <w:highlight w:val="none"/>
          <w:lang w:val="en-US" w:eastAsia="zh-CN"/>
        </w:rPr>
      </w:pPr>
    </w:p>
    <w:p w14:paraId="13A0507A">
      <w:pPr>
        <w:pStyle w:val="2"/>
        <w:rPr>
          <w:rFonts w:hint="eastAsia" w:ascii="宋体" w:hAnsi="宋体" w:eastAsia="宋体" w:cs="Times New Roman"/>
          <w:b w:val="0"/>
          <w:bCs/>
          <w:color w:val="auto"/>
          <w:sz w:val="24"/>
          <w:highlight w:val="none"/>
          <w:lang w:val="en-US" w:eastAsia="zh-CN"/>
        </w:rPr>
      </w:pPr>
    </w:p>
    <w:p w14:paraId="555D64A4">
      <w:pPr>
        <w:pStyle w:val="3"/>
        <w:rPr>
          <w:rFonts w:hint="eastAsia" w:ascii="宋体" w:hAnsi="宋体" w:eastAsia="宋体" w:cs="Times New Roman"/>
          <w:b w:val="0"/>
          <w:bCs/>
          <w:color w:val="auto"/>
          <w:sz w:val="24"/>
          <w:highlight w:val="none"/>
          <w:lang w:val="en-US" w:eastAsia="zh-CN"/>
        </w:rPr>
      </w:pPr>
    </w:p>
    <w:p w14:paraId="78DE492B">
      <w:pPr>
        <w:pStyle w:val="5"/>
        <w:rPr>
          <w:rFonts w:hint="eastAsia" w:ascii="宋体" w:hAnsi="宋体" w:eastAsia="宋体" w:cs="Times New Roman"/>
          <w:b w:val="0"/>
          <w:bCs/>
          <w:color w:val="auto"/>
          <w:sz w:val="24"/>
          <w:highlight w:val="none"/>
          <w:lang w:val="en-US" w:eastAsia="zh-CN"/>
        </w:rPr>
      </w:pPr>
    </w:p>
    <w:p w14:paraId="09E62233">
      <w:pPr>
        <w:rPr>
          <w:rFonts w:hint="eastAsia" w:ascii="宋体" w:hAnsi="宋体" w:eastAsia="宋体" w:cs="Times New Roman"/>
          <w:b w:val="0"/>
          <w:bCs/>
          <w:color w:val="auto"/>
          <w:sz w:val="24"/>
          <w:highlight w:val="none"/>
          <w:lang w:val="en-US" w:eastAsia="zh-CN"/>
        </w:rPr>
      </w:pPr>
    </w:p>
    <w:p w14:paraId="17C4A9F1">
      <w:pPr>
        <w:pStyle w:val="2"/>
        <w:rPr>
          <w:rFonts w:hint="eastAsia" w:ascii="宋体" w:hAnsi="宋体" w:eastAsia="宋体" w:cs="Times New Roman"/>
          <w:b w:val="0"/>
          <w:bCs/>
          <w:color w:val="auto"/>
          <w:sz w:val="24"/>
          <w:highlight w:val="none"/>
          <w:lang w:val="en-US" w:eastAsia="zh-CN"/>
        </w:rPr>
      </w:pPr>
    </w:p>
    <w:p w14:paraId="3943FAB5">
      <w:pPr>
        <w:pStyle w:val="3"/>
        <w:rPr>
          <w:rFonts w:hint="eastAsia" w:ascii="宋体" w:hAnsi="宋体" w:eastAsia="宋体" w:cs="Times New Roman"/>
          <w:b w:val="0"/>
          <w:bCs/>
          <w:color w:val="auto"/>
          <w:sz w:val="24"/>
          <w:highlight w:val="none"/>
          <w:lang w:val="en-US" w:eastAsia="zh-CN"/>
        </w:rPr>
      </w:pPr>
    </w:p>
    <w:p w14:paraId="6A135EA0">
      <w:pPr>
        <w:pStyle w:val="5"/>
        <w:rPr>
          <w:rFonts w:hint="eastAsia" w:ascii="宋体" w:hAnsi="宋体" w:eastAsia="宋体" w:cs="Times New Roman"/>
          <w:b w:val="0"/>
          <w:bCs/>
          <w:color w:val="auto"/>
          <w:sz w:val="24"/>
          <w:highlight w:val="none"/>
          <w:lang w:val="en-US" w:eastAsia="zh-CN"/>
        </w:rPr>
      </w:pPr>
    </w:p>
    <w:p w14:paraId="0715D3BC">
      <w:pPr>
        <w:rPr>
          <w:rFonts w:hint="eastAsia" w:ascii="宋体" w:hAnsi="宋体" w:eastAsia="宋体" w:cs="Times New Roman"/>
          <w:b w:val="0"/>
          <w:bCs/>
          <w:color w:val="auto"/>
          <w:sz w:val="24"/>
          <w:highlight w:val="none"/>
          <w:lang w:val="en-US" w:eastAsia="zh-CN"/>
        </w:rPr>
      </w:pPr>
    </w:p>
    <w:p w14:paraId="6157C7D9">
      <w:pPr>
        <w:pStyle w:val="2"/>
        <w:rPr>
          <w:rFonts w:hint="eastAsia" w:ascii="宋体" w:hAnsi="宋体" w:eastAsia="宋体" w:cs="Times New Roman"/>
          <w:b w:val="0"/>
          <w:bCs/>
          <w:color w:val="auto"/>
          <w:sz w:val="24"/>
          <w:highlight w:val="none"/>
          <w:lang w:val="en-US" w:eastAsia="zh-CN"/>
        </w:rPr>
      </w:pPr>
    </w:p>
    <w:p w14:paraId="2ED0FE10">
      <w:pPr>
        <w:pStyle w:val="3"/>
        <w:rPr>
          <w:rFonts w:hint="eastAsia" w:ascii="宋体" w:hAnsi="宋体" w:eastAsia="宋体" w:cs="Times New Roman"/>
          <w:b w:val="0"/>
          <w:bCs/>
          <w:color w:val="auto"/>
          <w:sz w:val="24"/>
          <w:highlight w:val="none"/>
          <w:lang w:val="en-US" w:eastAsia="zh-CN"/>
        </w:rPr>
      </w:pPr>
    </w:p>
    <w:p w14:paraId="15A09D39">
      <w:pPr>
        <w:pStyle w:val="5"/>
        <w:rPr>
          <w:rFonts w:hint="eastAsia" w:ascii="宋体" w:hAnsi="宋体" w:eastAsia="宋体" w:cs="Times New Roman"/>
          <w:b w:val="0"/>
          <w:bCs/>
          <w:color w:val="auto"/>
          <w:sz w:val="24"/>
          <w:highlight w:val="none"/>
          <w:lang w:val="en-US" w:eastAsia="zh-CN"/>
        </w:rPr>
      </w:pPr>
    </w:p>
    <w:p w14:paraId="6A7F9E28">
      <w:pPr>
        <w:rPr>
          <w:rFonts w:hint="default"/>
          <w:lang w:val="en-US" w:eastAsia="zh-CN"/>
        </w:rPr>
      </w:pPr>
    </w:p>
    <w:permEnd w:id="69"/>
    <w:p w14:paraId="1EACDF7F">
      <w:pPr>
        <w:spacing w:before="120" w:beforeLines="50" w:after="360" w:afterLines="150"/>
        <w:jc w:val="center"/>
        <w:outlineLvl w:val="0"/>
        <w:rPr>
          <w:rFonts w:hint="eastAsia" w:ascii="黑体" w:hAnsi="黑体" w:eastAsia="黑体"/>
          <w:bCs/>
          <w:sz w:val="32"/>
          <w:szCs w:val="32"/>
        </w:rPr>
      </w:pPr>
      <w:bookmarkStart w:id="50" w:name="_Toc91771163"/>
      <w:bookmarkStart w:id="51" w:name="_Toc3557"/>
      <w:r>
        <w:rPr>
          <w:rFonts w:hint="eastAsia" w:ascii="黑体" w:hAnsi="黑体" w:eastAsia="黑体"/>
          <w:sz w:val="36"/>
        </w:rPr>
        <w:t>第四章 响应文件格式</w:t>
      </w:r>
      <w:bookmarkEnd w:id="50"/>
      <w:bookmarkEnd w:id="51"/>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3C817483">
      <w:pPr>
        <w:rPr>
          <w:b/>
          <w:sz w:val="32"/>
          <w:szCs w:val="32"/>
        </w:rPr>
      </w:pPr>
      <w:r>
        <w:rPr>
          <w:b/>
          <w:sz w:val="32"/>
          <w:szCs w:val="32"/>
        </w:rPr>
        <w:br w:type="page"/>
      </w:r>
      <w:permStart w:id="70" w:edGrp="everyone"/>
      <w:r>
        <w:rPr>
          <w:rFonts w:hint="eastAsia"/>
          <w:b/>
          <w:sz w:val="32"/>
          <w:szCs w:val="32"/>
        </w:rPr>
        <w:t>采购编号：</w:t>
      </w:r>
      <w:r>
        <w:rPr>
          <w:rFonts w:hint="eastAsia"/>
          <w:b/>
          <w:color w:val="auto"/>
          <w:sz w:val="32"/>
          <w:szCs w:val="32"/>
          <w:highlight w:val="none"/>
          <w:lang w:val="en-US" w:eastAsia="zh-CN"/>
        </w:rPr>
        <w:t>Y</w:t>
      </w:r>
      <w:r>
        <w:rPr>
          <w:rFonts w:hint="eastAsia"/>
          <w:b/>
          <w:color w:val="auto"/>
          <w:sz w:val="32"/>
          <w:szCs w:val="32"/>
          <w:highlight w:val="none"/>
          <w:lang w:eastAsia="zh-CN"/>
        </w:rPr>
        <w:t>YCG[202</w:t>
      </w:r>
      <w:r>
        <w:rPr>
          <w:rFonts w:hint="eastAsia"/>
          <w:b/>
          <w:color w:val="auto"/>
          <w:sz w:val="32"/>
          <w:szCs w:val="32"/>
          <w:highlight w:val="none"/>
          <w:lang w:val="en-US" w:eastAsia="zh-CN"/>
        </w:rPr>
        <w:t>5</w:t>
      </w:r>
      <w:r>
        <w:rPr>
          <w:rFonts w:hint="eastAsia"/>
          <w:b/>
          <w:color w:val="auto"/>
          <w:sz w:val="32"/>
          <w:szCs w:val="32"/>
          <w:highlight w:val="none"/>
          <w:lang w:eastAsia="zh-CN"/>
        </w:rPr>
        <w:t>]0</w:t>
      </w:r>
      <w:r>
        <w:rPr>
          <w:rFonts w:hint="eastAsia"/>
          <w:b/>
          <w:color w:val="auto"/>
          <w:sz w:val="32"/>
          <w:szCs w:val="32"/>
          <w:highlight w:val="none"/>
          <w:lang w:val="en-US" w:eastAsia="zh-CN"/>
        </w:rPr>
        <w:t>09</w:t>
      </w:r>
      <w:r>
        <w:rPr>
          <w:rFonts w:hint="eastAsia"/>
          <w:b/>
          <w:sz w:val="32"/>
          <w:szCs w:val="32"/>
        </w:rPr>
        <w:t>号</w:t>
      </w:r>
    </w:p>
    <w:p w14:paraId="4D5FABCB">
      <w:pPr>
        <w:pStyle w:val="2"/>
      </w:pPr>
    </w:p>
    <w:p w14:paraId="6A4E5B4B">
      <w:pPr>
        <w:rPr>
          <w:b/>
          <w:sz w:val="36"/>
          <w:szCs w:val="36"/>
        </w:rPr>
      </w:pPr>
    </w:p>
    <w:p w14:paraId="5B113033">
      <w:pPr>
        <w:jc w:val="center"/>
        <w:rPr>
          <w:b/>
          <w:sz w:val="52"/>
          <w:szCs w:val="52"/>
        </w:rPr>
      </w:pPr>
    </w:p>
    <w:p w14:paraId="0A8EAFAC">
      <w:pPr>
        <w:spacing w:line="360" w:lineRule="auto"/>
        <w:jc w:val="center"/>
        <w:rPr>
          <w:rFonts w:hint="eastAsia"/>
          <w:b/>
          <w:sz w:val="52"/>
          <w:szCs w:val="52"/>
          <w:lang w:val="en-US" w:eastAsia="zh-CN"/>
        </w:rPr>
      </w:pPr>
      <w:r>
        <w:rPr>
          <w:rFonts w:hint="eastAsia"/>
          <w:b/>
          <w:sz w:val="52"/>
          <w:szCs w:val="52"/>
          <w:lang w:eastAsia="zh-CN"/>
        </w:rPr>
        <w:t>“</w:t>
      </w:r>
      <w:r>
        <w:rPr>
          <w:rFonts w:hint="eastAsia"/>
          <w:b/>
          <w:sz w:val="52"/>
          <w:szCs w:val="52"/>
          <w:lang w:val="en-US" w:eastAsia="zh-CN"/>
        </w:rPr>
        <w:t>白塔朝霞烟火集市</w:t>
      </w:r>
      <w:r>
        <w:rPr>
          <w:rFonts w:hint="eastAsia"/>
          <w:b/>
          <w:sz w:val="52"/>
          <w:szCs w:val="52"/>
          <w:lang w:eastAsia="zh-CN"/>
        </w:rPr>
        <w:t>”</w:t>
      </w:r>
      <w:r>
        <w:rPr>
          <w:rFonts w:hint="eastAsia"/>
          <w:b/>
          <w:sz w:val="52"/>
          <w:szCs w:val="52"/>
          <w:lang w:val="en-US" w:eastAsia="zh-CN"/>
        </w:rPr>
        <w:t>项目</w:t>
      </w:r>
    </w:p>
    <w:p w14:paraId="2C4F5F0C">
      <w:pPr>
        <w:jc w:val="center"/>
        <w:rPr>
          <w:rFonts w:hint="eastAsia" w:ascii="宋体"/>
          <w:b/>
          <w:color w:val="auto"/>
          <w:sz w:val="52"/>
          <w:szCs w:val="52"/>
          <w:highlight w:val="none"/>
        </w:rPr>
      </w:pPr>
      <w:r>
        <w:rPr>
          <w:rFonts w:hint="eastAsia"/>
          <w:b/>
          <w:sz w:val="52"/>
          <w:szCs w:val="52"/>
          <w:lang w:val="en-US" w:eastAsia="zh-CN"/>
        </w:rPr>
        <w:t>-监理服务采购</w:t>
      </w:r>
    </w:p>
    <w:p w14:paraId="39C8C849">
      <w:pPr>
        <w:jc w:val="center"/>
      </w:pPr>
    </w:p>
    <w:p w14:paraId="0D227E66">
      <w:pPr>
        <w:spacing w:line="360" w:lineRule="auto"/>
      </w:pPr>
    </w:p>
    <w:p w14:paraId="7F57CC1E">
      <w:pPr>
        <w:pStyle w:val="2"/>
        <w:spacing w:line="360" w:lineRule="auto"/>
      </w:pPr>
    </w:p>
    <w:p w14:paraId="663E9C86">
      <w:pPr>
        <w:pStyle w:val="2"/>
      </w:pPr>
    </w:p>
    <w:p w14:paraId="0B07A3D0">
      <w:pPr>
        <w:spacing w:line="276" w:lineRule="auto"/>
        <w:jc w:val="center"/>
        <w:rPr>
          <w:b/>
          <w:sz w:val="84"/>
          <w:szCs w:val="84"/>
        </w:rPr>
      </w:pPr>
      <w:r>
        <w:rPr>
          <w:rFonts w:hint="eastAsia"/>
          <w:b/>
          <w:sz w:val="84"/>
          <w:szCs w:val="84"/>
        </w:rPr>
        <w:t>询 价 响 应 文 件</w:t>
      </w:r>
    </w:p>
    <w:p w14:paraId="3F2421F4">
      <w:pPr>
        <w:pStyle w:val="2"/>
      </w:pPr>
    </w:p>
    <w:p w14:paraId="68375ABD">
      <w:pPr>
        <w:spacing w:line="360" w:lineRule="auto"/>
        <w:jc w:val="center"/>
        <w:rPr>
          <w:b/>
          <w:sz w:val="28"/>
          <w:szCs w:val="28"/>
        </w:rPr>
      </w:pPr>
    </w:p>
    <w:p w14:paraId="2EA10158">
      <w:pPr>
        <w:spacing w:line="360" w:lineRule="auto"/>
        <w:jc w:val="center"/>
        <w:rPr>
          <w:b/>
          <w:sz w:val="28"/>
          <w:szCs w:val="28"/>
        </w:rPr>
      </w:pPr>
    </w:p>
    <w:p w14:paraId="71BD4A08">
      <w:pPr>
        <w:pStyle w:val="2"/>
      </w:pPr>
    </w:p>
    <w:p w14:paraId="05CE1689">
      <w:pPr>
        <w:pStyle w:val="5"/>
        <w:ind w:firstLine="420"/>
      </w:pPr>
    </w:p>
    <w:p w14:paraId="4585A488">
      <w:pPr>
        <w:pStyle w:val="5"/>
        <w:ind w:left="0" w:leftChars="0" w:firstLine="0" w:firstLineChars="0"/>
      </w:pPr>
    </w:p>
    <w:p w14:paraId="28FCA0BB">
      <w:pPr>
        <w:pStyle w:val="2"/>
      </w:pPr>
    </w:p>
    <w:p w14:paraId="7EAEE2B2">
      <w:pPr>
        <w:adjustRightInd w:val="0"/>
        <w:spacing w:line="360" w:lineRule="auto"/>
        <w:ind w:firstLine="643" w:firstLineChars="200"/>
        <w:jc w:val="left"/>
        <w:rPr>
          <w:b/>
          <w:sz w:val="32"/>
          <w:szCs w:val="32"/>
        </w:rPr>
      </w:pPr>
      <w:r>
        <w:rPr>
          <w:b/>
          <w:sz w:val="32"/>
          <w:szCs w:val="32"/>
        </w:rPr>
        <w:t>供应商名称：XXX（盖单位公章）</w:t>
      </w:r>
    </w:p>
    <w:p w14:paraId="163BD2C8">
      <w:pPr>
        <w:spacing w:line="360" w:lineRule="auto"/>
        <w:ind w:firstLine="630" w:firstLineChars="196"/>
        <w:rPr>
          <w:b/>
          <w:sz w:val="32"/>
          <w:szCs w:val="32"/>
        </w:rPr>
      </w:pPr>
      <w:r>
        <w:rPr>
          <w:b/>
          <w:sz w:val="32"/>
          <w:szCs w:val="32"/>
        </w:rPr>
        <w:t>法定代表人或授权代表（签字或盖章）：XXX</w:t>
      </w:r>
    </w:p>
    <w:p w14:paraId="10120FE9">
      <w:pPr>
        <w:spacing w:line="360" w:lineRule="auto"/>
        <w:ind w:firstLine="630" w:firstLineChars="196"/>
        <w:rPr>
          <w:b/>
          <w:sz w:val="32"/>
          <w:szCs w:val="32"/>
        </w:rPr>
      </w:pPr>
      <w:r>
        <w:rPr>
          <w:b/>
          <w:sz w:val="32"/>
          <w:szCs w:val="32"/>
        </w:rPr>
        <w:t>日    期：XXX年XXX月XXX日</w:t>
      </w:r>
    </w:p>
    <w:p w14:paraId="1FF91B8A">
      <w:pPr>
        <w:spacing w:before="120" w:beforeLines="50" w:after="360" w:afterLines="150"/>
        <w:jc w:val="center"/>
        <w:outlineLvl w:val="1"/>
        <w:rPr>
          <w:b/>
          <w:sz w:val="32"/>
          <w:szCs w:val="32"/>
        </w:rPr>
      </w:pPr>
      <w:r>
        <w:rPr>
          <w:rFonts w:ascii="黑体" w:hAnsi="黑体" w:eastAsia="黑体" w:cs="Arial"/>
          <w:bCs/>
          <w:sz w:val="32"/>
          <w:szCs w:val="32"/>
        </w:rPr>
        <w:br w:type="page"/>
      </w:r>
      <w:bookmarkStart w:id="52" w:name="_Toc91771164"/>
      <w:bookmarkStart w:id="53" w:name="_Toc12589"/>
      <w:r>
        <w:rPr>
          <w:rFonts w:hint="eastAsia" w:ascii="黑体" w:hAnsi="黑体" w:eastAsia="黑体" w:cs="Arial"/>
          <w:bCs/>
          <w:sz w:val="32"/>
          <w:szCs w:val="32"/>
        </w:rPr>
        <w:t>一、报价函</w:t>
      </w:r>
      <w:bookmarkEnd w:id="52"/>
      <w:bookmarkEnd w:id="53"/>
    </w:p>
    <w:p w14:paraId="32A231F5">
      <w:pPr>
        <w:spacing w:line="360" w:lineRule="auto"/>
        <w:rPr>
          <w:sz w:val="24"/>
        </w:rPr>
      </w:pPr>
      <w:r>
        <w:rPr>
          <w:sz w:val="24"/>
        </w:rPr>
        <w:t>XXX（采购人名称）：</w:t>
      </w:r>
    </w:p>
    <w:p w14:paraId="13636005">
      <w:pPr>
        <w:spacing w:line="360" w:lineRule="auto"/>
        <w:ind w:firstLine="480" w:firstLineChars="200"/>
        <w:jc w:val="left"/>
        <w:rPr>
          <w:sz w:val="24"/>
        </w:rPr>
      </w:pPr>
      <w:r>
        <w:rPr>
          <w:sz w:val="24"/>
        </w:rPr>
        <w:t>1.我方全面研究了</w:t>
      </w:r>
      <w:r>
        <w:rPr>
          <w:rFonts w:hint="eastAsia" w:ascii="宋体" w:hAnsi="Times New Roman" w:eastAsia="宋体" w:cs="Times New Roman"/>
          <w:sz w:val="24"/>
          <w:lang w:eastAsia="zh-CN"/>
        </w:rPr>
        <w:t>“</w:t>
      </w:r>
      <w:r>
        <w:rPr>
          <w:rFonts w:hint="eastAsia" w:ascii="宋体" w:hAnsi="Times New Roman" w:eastAsia="宋体" w:cs="Times New Roman"/>
          <w:sz w:val="24"/>
          <w:lang w:val="en-US" w:eastAsia="zh-CN"/>
        </w:rPr>
        <w:t>白塔朝霞烟火集市</w:t>
      </w:r>
      <w:r>
        <w:rPr>
          <w:rFonts w:hint="eastAsia" w:ascii="宋体" w:hAnsi="Times New Roman" w:eastAsia="宋体" w:cs="Times New Roman"/>
          <w:sz w:val="24"/>
          <w:lang w:eastAsia="zh-CN"/>
        </w:rPr>
        <w:t>”</w:t>
      </w:r>
      <w:r>
        <w:rPr>
          <w:rFonts w:hint="eastAsia" w:ascii="宋体" w:hAnsi="Times New Roman" w:eastAsia="宋体" w:cs="Times New Roman"/>
          <w:sz w:val="24"/>
          <w:lang w:val="en-US" w:eastAsia="zh-CN"/>
        </w:rPr>
        <w:t>项目-监理服务采购</w:t>
      </w:r>
      <w:r>
        <w:rPr>
          <w:sz w:val="24"/>
        </w:rPr>
        <w:t>”项目询价文件（项目编号：</w:t>
      </w:r>
      <w:r>
        <w:rPr>
          <w:rFonts w:hint="eastAsia" w:ascii="宋体" w:hAnsi="Times New Roman" w:eastAsia="宋体" w:cs="Times New Roman"/>
          <w:color w:val="auto"/>
          <w:sz w:val="24"/>
          <w:lang w:val="en-US" w:eastAsia="zh-CN"/>
        </w:rPr>
        <w:t>Y</w:t>
      </w:r>
      <w:r>
        <w:rPr>
          <w:rFonts w:hint="eastAsia" w:ascii="宋体" w:hAnsi="Times New Roman" w:eastAsia="宋体" w:cs="Times New Roman"/>
          <w:color w:val="auto"/>
          <w:sz w:val="24"/>
          <w:lang w:eastAsia="zh-CN"/>
        </w:rPr>
        <w:t>YCG[202</w:t>
      </w:r>
      <w:r>
        <w:rPr>
          <w:rFonts w:hint="eastAsia" w:ascii="宋体" w:hAnsi="Times New Roman" w:eastAsia="宋体" w:cs="Times New Roman"/>
          <w:color w:val="auto"/>
          <w:sz w:val="24"/>
          <w:lang w:val="en-US" w:eastAsia="zh-CN"/>
        </w:rPr>
        <w:t>5</w:t>
      </w:r>
      <w:r>
        <w:rPr>
          <w:rFonts w:hint="eastAsia" w:ascii="宋体" w:hAnsi="Times New Roman" w:eastAsia="宋体" w:cs="Times New Roman"/>
          <w:color w:val="auto"/>
          <w:sz w:val="24"/>
          <w:lang w:eastAsia="zh-CN"/>
        </w:rPr>
        <w:t>]0</w:t>
      </w:r>
      <w:r>
        <w:rPr>
          <w:rFonts w:hint="eastAsia" w:ascii="宋体" w:hAnsi="Times New Roman" w:eastAsia="宋体" w:cs="Times New Roman"/>
          <w:color w:val="auto"/>
          <w:sz w:val="24"/>
          <w:lang w:val="en-US" w:eastAsia="zh-CN"/>
        </w:rPr>
        <w:t>0</w:t>
      </w:r>
      <w:r>
        <w:rPr>
          <w:rFonts w:hint="eastAsia" w:cs="Times New Roman"/>
          <w:color w:val="auto"/>
          <w:sz w:val="24"/>
          <w:lang w:val="en-US" w:eastAsia="zh-CN"/>
        </w:rPr>
        <w:t>9</w:t>
      </w:r>
      <w:r>
        <w:rPr>
          <w:rFonts w:hint="eastAsia" w:ascii="宋体" w:hAnsi="Times New Roman" w:eastAsia="宋体" w:cs="Times New Roman"/>
          <w:sz w:val="24"/>
        </w:rPr>
        <w:t>号</w:t>
      </w:r>
      <w:r>
        <w:rPr>
          <w:sz w:val="24"/>
        </w:rPr>
        <w:t>），决定参加贵单位组织的本项目询价采购。</w:t>
      </w:r>
    </w:p>
    <w:p w14:paraId="66675563">
      <w:pPr>
        <w:spacing w:line="360" w:lineRule="auto"/>
        <w:ind w:firstLine="480" w:firstLineChars="200"/>
        <w:jc w:val="left"/>
        <w:rPr>
          <w:sz w:val="24"/>
        </w:rPr>
      </w:pPr>
      <w:r>
        <w:rPr>
          <w:sz w:val="24"/>
        </w:rPr>
        <w:t>2.我方自愿按照询价文件规定的各项要求向采购人提供所需货物/服务。</w:t>
      </w:r>
    </w:p>
    <w:p w14:paraId="2543B24C">
      <w:pPr>
        <w:spacing w:line="360" w:lineRule="auto"/>
        <w:ind w:firstLine="480" w:firstLineChars="200"/>
        <w:jc w:val="left"/>
        <w:rPr>
          <w:sz w:val="24"/>
        </w:rPr>
      </w:pPr>
      <w:r>
        <w:rPr>
          <w:sz w:val="24"/>
        </w:rPr>
        <w:t>3.一旦我方成交，我方将严格履行采购合同规定的责任和义务。</w:t>
      </w:r>
    </w:p>
    <w:p w14:paraId="311BE6B3">
      <w:pPr>
        <w:spacing w:line="360" w:lineRule="auto"/>
        <w:ind w:firstLine="480" w:firstLineChars="200"/>
        <w:jc w:val="left"/>
        <w:rPr>
          <w:sz w:val="24"/>
        </w:rPr>
      </w:pPr>
      <w:r>
        <w:rPr>
          <w:sz w:val="24"/>
        </w:rPr>
        <w:t>4.我方同意本询价文件依据《四川省政府采购当事人诚信管理办法》（川财采〔2015〕33号文件）对我方可能存在的失信行为进行惩戒。</w:t>
      </w:r>
    </w:p>
    <w:p w14:paraId="166E39BF">
      <w:pPr>
        <w:spacing w:line="360" w:lineRule="auto"/>
        <w:ind w:firstLine="480" w:firstLineChars="200"/>
        <w:jc w:val="left"/>
        <w:rPr>
          <w:sz w:val="24"/>
        </w:rPr>
      </w:pPr>
      <w:r>
        <w:rPr>
          <w:sz w:val="24"/>
        </w:rPr>
        <w:t>5.我方为本项目提交的响应文件正本</w:t>
      </w:r>
      <w:r>
        <w:rPr>
          <w:rFonts w:hint="eastAsia"/>
          <w:sz w:val="24"/>
        </w:rPr>
        <w:t>1</w:t>
      </w:r>
      <w:r>
        <w:rPr>
          <w:sz w:val="24"/>
        </w:rPr>
        <w:t>份，副本</w:t>
      </w:r>
      <w:r>
        <w:rPr>
          <w:rFonts w:hint="eastAsia"/>
          <w:sz w:val="24"/>
          <w:lang w:val="en-US" w:eastAsia="zh-CN"/>
        </w:rPr>
        <w:t>1</w:t>
      </w:r>
      <w:r>
        <w:rPr>
          <w:sz w:val="24"/>
        </w:rPr>
        <w:t>份（</w:t>
      </w:r>
      <w:r>
        <w:rPr>
          <w:sz w:val="24"/>
        </w:rPr>
        <w:sym w:font="Wingdings 2" w:char="00A3"/>
      </w:r>
      <w:r>
        <w:rPr>
          <w:sz w:val="24"/>
        </w:rPr>
        <w:t>电子文件  份），用于询价报价。</w:t>
      </w:r>
    </w:p>
    <w:p w14:paraId="1DAA0A43">
      <w:pPr>
        <w:spacing w:line="360" w:lineRule="auto"/>
        <w:ind w:firstLine="480" w:firstLineChars="200"/>
        <w:jc w:val="left"/>
        <w:rPr>
          <w:sz w:val="24"/>
        </w:rPr>
      </w:pPr>
      <w:r>
        <w:rPr>
          <w:sz w:val="24"/>
        </w:rPr>
        <w:t>6.我方愿意提供贵单位可能另外要求的，与询价报价有关的文件资料，并保证我方已提供和将要提供的文件资料是真实、准确的。</w:t>
      </w:r>
    </w:p>
    <w:p w14:paraId="1F5876D2">
      <w:pPr>
        <w:spacing w:line="360" w:lineRule="auto"/>
        <w:ind w:firstLine="480" w:firstLineChars="200"/>
        <w:jc w:val="left"/>
        <w:rPr>
          <w:sz w:val="24"/>
        </w:rPr>
      </w:pPr>
      <w:r>
        <w:rPr>
          <w:sz w:val="24"/>
        </w:rPr>
        <w:t>7.本次询价，我方报价为（保留</w:t>
      </w:r>
      <w:r>
        <w:rPr>
          <w:rFonts w:hint="eastAsia"/>
          <w:sz w:val="24"/>
        </w:rPr>
        <w:t>2</w:t>
      </w:r>
      <w:r>
        <w:rPr>
          <w:sz w:val="24"/>
        </w:rPr>
        <w:t>位小数）：</w:t>
      </w:r>
      <w:r>
        <w:rPr>
          <w:sz w:val="24"/>
          <w:u w:val="single"/>
        </w:rPr>
        <w:t xml:space="preserve">        </w:t>
      </w:r>
      <w:r>
        <w:rPr>
          <w:sz w:val="24"/>
        </w:rPr>
        <w:t>元</w:t>
      </w:r>
      <w:r>
        <w:rPr>
          <w:rFonts w:hint="eastAsia"/>
          <w:sz w:val="24"/>
          <w:lang w:eastAsia="zh-CN"/>
        </w:rPr>
        <w:t>（</w:t>
      </w:r>
      <w:r>
        <w:rPr>
          <w:rFonts w:hint="eastAsia"/>
          <w:sz w:val="24"/>
          <w:lang w:val="en-US" w:eastAsia="zh-CN"/>
        </w:rPr>
        <w:t>含税</w:t>
      </w:r>
      <w:r>
        <w:rPr>
          <w:rFonts w:hint="eastAsia"/>
          <w:sz w:val="24"/>
          <w:u w:val="single"/>
          <w:lang w:val="en-US" w:eastAsia="zh-CN"/>
        </w:rPr>
        <w:t xml:space="preserve">    %</w:t>
      </w:r>
      <w:r>
        <w:rPr>
          <w:rFonts w:hint="eastAsia"/>
          <w:sz w:val="24"/>
          <w:lang w:eastAsia="zh-CN"/>
        </w:rPr>
        <w:t>），</w:t>
      </w:r>
      <w:r>
        <w:rPr>
          <w:sz w:val="24"/>
        </w:rPr>
        <w:t>报价有效期为询价文件规定的起算之日起90天。</w:t>
      </w:r>
    </w:p>
    <w:p w14:paraId="70B7742E">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bCs/>
          <w:color w:val="auto"/>
          <w:sz w:val="24"/>
          <w:lang w:val="en-US"/>
        </w:rPr>
      </w:pPr>
      <w:r>
        <w:rPr>
          <w:rFonts w:ascii="Times New Roman"/>
          <w:sz w:val="24"/>
        </w:rPr>
        <w:t>8.服务期限(工期)：</w:t>
      </w:r>
      <w:r>
        <w:rPr>
          <w:rFonts w:hint="eastAsia" w:ascii="Times New Roman"/>
          <w:color w:val="auto"/>
          <w:sz w:val="24"/>
          <w:highlight w:val="none"/>
        </w:rPr>
        <w:t>施工工期</w:t>
      </w:r>
      <w:r>
        <w:rPr>
          <w:rFonts w:hint="eastAsia" w:ascii="Times New Roman"/>
          <w:color w:val="auto"/>
          <w:sz w:val="24"/>
          <w:highlight w:val="none"/>
          <w:lang w:val="en-US" w:eastAsia="zh-CN"/>
        </w:rPr>
        <w:t>50天+</w:t>
      </w:r>
      <w:r>
        <w:rPr>
          <w:rFonts w:hint="eastAsia" w:ascii="Times New Roman"/>
          <w:color w:val="auto"/>
          <w:sz w:val="24"/>
          <w:highlight w:val="none"/>
        </w:rPr>
        <w:t>缺陷责任期24个月，以及配合后续相关服务</w:t>
      </w:r>
      <w:r>
        <w:rPr>
          <w:rFonts w:ascii="Times New Roman"/>
          <w:color w:val="auto"/>
          <w:kern w:val="2"/>
          <w:sz w:val="24"/>
          <w:szCs w:val="24"/>
          <w:highlight w:val="none"/>
        </w:rPr>
        <w:t>。</w:t>
      </w:r>
    </w:p>
    <w:p w14:paraId="0AEDFC85">
      <w:pPr>
        <w:pStyle w:val="11"/>
        <w:autoSpaceDE/>
        <w:autoSpaceDN/>
        <w:adjustRightInd/>
        <w:spacing w:line="360" w:lineRule="auto"/>
        <w:ind w:firstLine="480" w:firstLineChars="200"/>
        <w:jc w:val="left"/>
        <w:rPr>
          <w:rFonts w:ascii="Times New Roman"/>
          <w:bCs/>
          <w:sz w:val="24"/>
        </w:rPr>
      </w:pPr>
    </w:p>
    <w:p w14:paraId="3389E59C">
      <w:pPr>
        <w:adjustRightInd w:val="0"/>
        <w:spacing w:line="360" w:lineRule="auto"/>
        <w:ind w:firstLine="480" w:firstLineChars="200"/>
        <w:jc w:val="left"/>
        <w:rPr>
          <w:sz w:val="24"/>
        </w:rPr>
      </w:pPr>
    </w:p>
    <w:p w14:paraId="4C3A6D3C">
      <w:pPr>
        <w:adjustRightInd w:val="0"/>
        <w:spacing w:line="360" w:lineRule="auto"/>
        <w:ind w:firstLine="480" w:firstLineChars="200"/>
        <w:jc w:val="left"/>
        <w:rPr>
          <w:sz w:val="24"/>
        </w:rPr>
      </w:pPr>
      <w:r>
        <w:rPr>
          <w:sz w:val="24"/>
        </w:rPr>
        <w:t>供应商名称：XXX（盖单位公章）</w:t>
      </w:r>
    </w:p>
    <w:p w14:paraId="787D6F49">
      <w:pPr>
        <w:spacing w:line="360" w:lineRule="auto"/>
        <w:ind w:firstLine="470" w:firstLineChars="196"/>
        <w:rPr>
          <w:sz w:val="24"/>
        </w:rPr>
      </w:pPr>
      <w:r>
        <w:rPr>
          <w:sz w:val="24"/>
        </w:rPr>
        <w:t>法定代表人或授权代表（签字或盖章）：XXX</w:t>
      </w:r>
    </w:p>
    <w:p w14:paraId="7F233136">
      <w:pPr>
        <w:spacing w:line="360" w:lineRule="auto"/>
        <w:ind w:firstLine="470" w:firstLineChars="196"/>
        <w:rPr>
          <w:sz w:val="24"/>
        </w:rPr>
      </w:pPr>
      <w:r>
        <w:rPr>
          <w:sz w:val="24"/>
        </w:rPr>
        <w:t>通讯地址：XXX</w:t>
      </w:r>
    </w:p>
    <w:p w14:paraId="0423E1D4">
      <w:pPr>
        <w:spacing w:line="360" w:lineRule="auto"/>
        <w:ind w:firstLine="470" w:firstLineChars="196"/>
        <w:rPr>
          <w:sz w:val="24"/>
        </w:rPr>
      </w:pPr>
      <w:r>
        <w:rPr>
          <w:sz w:val="24"/>
        </w:rPr>
        <w:t>邮政编码：XXX</w:t>
      </w:r>
    </w:p>
    <w:p w14:paraId="6F9B2335">
      <w:pPr>
        <w:spacing w:line="360" w:lineRule="auto"/>
        <w:ind w:firstLine="470" w:firstLineChars="196"/>
        <w:rPr>
          <w:sz w:val="24"/>
        </w:rPr>
      </w:pPr>
      <w:r>
        <w:rPr>
          <w:sz w:val="24"/>
        </w:rPr>
        <w:t>联系电话：XXX</w:t>
      </w:r>
    </w:p>
    <w:p w14:paraId="2DA29401">
      <w:pPr>
        <w:spacing w:line="360" w:lineRule="auto"/>
        <w:ind w:firstLine="470" w:firstLineChars="196"/>
        <w:rPr>
          <w:sz w:val="24"/>
        </w:rPr>
      </w:pPr>
      <w:r>
        <w:rPr>
          <w:sz w:val="24"/>
        </w:rPr>
        <w:t>传    真：XXX</w:t>
      </w:r>
    </w:p>
    <w:p w14:paraId="5114A5A1">
      <w:pPr>
        <w:spacing w:line="360" w:lineRule="auto"/>
        <w:ind w:firstLine="470" w:firstLineChars="196"/>
        <w:rPr>
          <w:sz w:val="24"/>
        </w:rPr>
      </w:pPr>
      <w:r>
        <w:rPr>
          <w:sz w:val="24"/>
        </w:rPr>
        <w:t>日    期：XXX年XXX月XXX日</w:t>
      </w:r>
    </w:p>
    <w:p w14:paraId="20230554">
      <w:pPr>
        <w:spacing w:before="120" w:beforeLines="50" w:after="360" w:afterLines="150"/>
        <w:jc w:val="center"/>
        <w:outlineLvl w:val="1"/>
        <w:rPr>
          <w:rFonts w:hint="eastAsia" w:ascii="黑体" w:hAnsi="黑体" w:eastAsia="黑体"/>
          <w:sz w:val="32"/>
          <w:szCs w:val="32"/>
        </w:rPr>
      </w:pPr>
      <w:r>
        <w:rPr>
          <w:b/>
          <w:sz w:val="32"/>
          <w:szCs w:val="32"/>
        </w:rPr>
        <w:br w:type="page"/>
      </w:r>
      <w:bookmarkStart w:id="54" w:name="_Toc91771165"/>
      <w:bookmarkStart w:id="55" w:name="_Toc1855"/>
      <w:r>
        <w:rPr>
          <w:rFonts w:hint="eastAsia" w:ascii="黑体" w:hAnsi="黑体" w:eastAsia="黑体" w:cs="Arial"/>
          <w:bCs/>
          <w:sz w:val="32"/>
          <w:szCs w:val="32"/>
        </w:rPr>
        <w:t>二、资格证明材料</w:t>
      </w:r>
      <w:bookmarkEnd w:id="54"/>
      <w:bookmarkEnd w:id="55"/>
    </w:p>
    <w:p w14:paraId="7A903A4F">
      <w:pPr>
        <w:adjustRightInd w:val="0"/>
        <w:spacing w:line="360" w:lineRule="auto"/>
        <w:ind w:firstLine="480" w:firstLineChars="200"/>
        <w:jc w:val="left"/>
        <w:rPr>
          <w:rFonts w:hint="eastAsia" w:hAnsi="宋体"/>
          <w:sz w:val="24"/>
        </w:rPr>
      </w:pPr>
      <w:r>
        <w:rPr>
          <w:rFonts w:hint="eastAsia" w:hAnsi="宋体"/>
          <w:sz w:val="24"/>
        </w:rPr>
        <w:t>1、供应商需提供有效期内的营业执照副本、机构代码证副本和税务登记证副本复印件或工商行政管理局核发加载统一社会信用代码的营业执照副本复印件（加盖公章）。</w:t>
      </w:r>
    </w:p>
    <w:p w14:paraId="4D232FD1">
      <w:pPr>
        <w:adjustRightInd w:val="0"/>
        <w:spacing w:line="360" w:lineRule="auto"/>
        <w:ind w:firstLine="480" w:firstLineChars="200"/>
        <w:jc w:val="left"/>
        <w:rPr>
          <w:rFonts w:hint="eastAsia" w:hAnsi="宋体" w:eastAsia="宋体"/>
          <w:sz w:val="24"/>
          <w:lang w:val="en-US" w:eastAsia="zh-CN"/>
        </w:rPr>
      </w:pPr>
      <w:r>
        <w:rPr>
          <w:rFonts w:hint="eastAsia" w:hAnsi="宋体"/>
          <w:sz w:val="24"/>
          <w:lang w:val="en-US" w:eastAsia="zh-CN"/>
        </w:rPr>
        <w:t>2、提供</w:t>
      </w:r>
      <w:r>
        <w:rPr>
          <w:rFonts w:hint="eastAsia" w:ascii="宋体" w:hAnsi="宋体"/>
          <w:b w:val="0"/>
          <w:bCs/>
          <w:color w:val="auto"/>
          <w:sz w:val="24"/>
          <w:highlight w:val="none"/>
        </w:rPr>
        <w:t>相关行政主管部门颁发的</w:t>
      </w:r>
      <w:r>
        <w:rPr>
          <w:rStyle w:val="22"/>
          <w:rFonts w:hint="eastAsia" w:cs="宋体"/>
          <w:b w:val="0"/>
          <w:bCs/>
          <w:color w:val="auto"/>
          <w:sz w:val="24"/>
          <w:szCs w:val="24"/>
          <w:highlight w:val="none"/>
          <w:u w:val="none"/>
          <w:lang w:val="en-US" w:eastAsia="zh-CN"/>
        </w:rPr>
        <w:t>市政公用</w:t>
      </w:r>
      <w:r>
        <w:rPr>
          <w:rStyle w:val="22"/>
          <w:rFonts w:cs="宋体"/>
          <w:b w:val="0"/>
          <w:bCs/>
          <w:color w:val="auto"/>
          <w:sz w:val="24"/>
          <w:szCs w:val="24"/>
          <w:highlight w:val="none"/>
          <w:u w:val="none"/>
        </w:rPr>
        <w:t>工程监理</w:t>
      </w:r>
      <w:r>
        <w:rPr>
          <w:rStyle w:val="22"/>
          <w:rFonts w:hint="eastAsia" w:cs="宋体"/>
          <w:b w:val="0"/>
          <w:bCs/>
          <w:color w:val="auto"/>
          <w:sz w:val="24"/>
          <w:szCs w:val="24"/>
          <w:highlight w:val="none"/>
          <w:u w:val="none"/>
          <w:lang w:val="en-US" w:eastAsia="zh-CN"/>
        </w:rPr>
        <w:t>乙</w:t>
      </w:r>
      <w:r>
        <w:rPr>
          <w:rStyle w:val="22"/>
          <w:rFonts w:cs="宋体"/>
          <w:b w:val="0"/>
          <w:bCs/>
          <w:color w:val="auto"/>
          <w:sz w:val="24"/>
          <w:szCs w:val="24"/>
          <w:highlight w:val="none"/>
          <w:u w:val="none"/>
        </w:rPr>
        <w:t>级</w:t>
      </w:r>
      <w:r>
        <w:rPr>
          <w:rFonts w:hint="eastAsia" w:ascii="宋体" w:hAnsi="宋体"/>
          <w:b w:val="0"/>
          <w:bCs/>
          <w:color w:val="auto"/>
          <w:sz w:val="24"/>
          <w:highlight w:val="none"/>
        </w:rPr>
        <w:t>及以上资质</w:t>
      </w:r>
      <w:r>
        <w:rPr>
          <w:rFonts w:hint="eastAsia" w:hAnsi="宋体"/>
          <w:b w:val="0"/>
          <w:bCs/>
          <w:color w:val="auto"/>
          <w:sz w:val="24"/>
          <w:highlight w:val="none"/>
          <w:lang w:val="en-US" w:eastAsia="zh-CN"/>
        </w:rPr>
        <w:t>证书复印件（加盖公章）；</w:t>
      </w:r>
      <w:r>
        <w:rPr>
          <w:rFonts w:hint="eastAsia" w:ascii="宋体" w:hAnsi="宋体"/>
          <w:b w:val="0"/>
          <w:bCs/>
          <w:color w:val="auto"/>
          <w:sz w:val="24"/>
          <w:highlight w:val="none"/>
        </w:rPr>
        <w:t>省外注册企业须</w:t>
      </w:r>
      <w:r>
        <w:rPr>
          <w:rFonts w:hint="eastAsia" w:hAnsi="宋体"/>
          <w:b w:val="0"/>
          <w:bCs/>
          <w:color w:val="auto"/>
          <w:sz w:val="24"/>
          <w:highlight w:val="none"/>
          <w:lang w:val="en-US" w:eastAsia="zh-CN"/>
        </w:rPr>
        <w:t>提供</w:t>
      </w:r>
      <w:r>
        <w:rPr>
          <w:rFonts w:hint="eastAsia" w:ascii="宋体" w:hAnsi="宋体"/>
          <w:b w:val="0"/>
          <w:bCs/>
          <w:color w:val="auto"/>
          <w:sz w:val="24"/>
          <w:highlight w:val="none"/>
        </w:rPr>
        <w:t>有效的《四川省省外建筑企业入川承揽业务验证登记证》或《四川省省外施工、监理企业入川承揽业务信息录入证》</w:t>
      </w:r>
      <w:r>
        <w:rPr>
          <w:rFonts w:hint="eastAsia" w:hAnsi="宋体"/>
          <w:b w:val="0"/>
          <w:bCs/>
          <w:color w:val="auto"/>
          <w:sz w:val="24"/>
          <w:highlight w:val="none"/>
          <w:lang w:val="en-US" w:eastAsia="zh-CN"/>
        </w:rPr>
        <w:t>复印件</w:t>
      </w:r>
      <w:r>
        <w:rPr>
          <w:rFonts w:hint="eastAsia" w:hAnsi="宋体"/>
          <w:sz w:val="24"/>
        </w:rPr>
        <w:t>（加盖公章）</w:t>
      </w:r>
      <w:r>
        <w:rPr>
          <w:rFonts w:hint="eastAsia" w:hAnsi="宋体"/>
          <w:sz w:val="24"/>
          <w:lang w:eastAsia="zh-CN"/>
        </w:rPr>
        <w:t>。</w:t>
      </w:r>
    </w:p>
    <w:p w14:paraId="0A19DDE4">
      <w:pPr>
        <w:adjustRightInd w:val="0"/>
        <w:spacing w:line="360" w:lineRule="auto"/>
        <w:ind w:firstLine="480" w:firstLineChars="200"/>
        <w:jc w:val="left"/>
        <w:rPr>
          <w:rFonts w:hAnsi="宋体"/>
          <w:sz w:val="24"/>
        </w:rPr>
      </w:pPr>
      <w:r>
        <w:rPr>
          <w:rFonts w:hint="eastAsia" w:hAnsi="宋体"/>
          <w:sz w:val="24"/>
          <w:lang w:val="en-US" w:eastAsia="zh-CN"/>
        </w:rPr>
        <w:t>3</w:t>
      </w:r>
      <w:r>
        <w:rPr>
          <w:rFonts w:hint="eastAsia" w:hAnsi="宋体"/>
          <w:sz w:val="24"/>
        </w:rPr>
        <w:t>、询价保证金缴纳凭证（</w:t>
      </w:r>
      <w:r>
        <w:rPr>
          <w:rFonts w:hint="eastAsia" w:hAnsi="宋体" w:cs="宋体"/>
          <w:sz w:val="24"/>
          <w:lang w:bidi="ar"/>
        </w:rPr>
        <w:t>银行转账凭证或银行保函及保函保费缴纳凭证</w:t>
      </w:r>
      <w:r>
        <w:rPr>
          <w:rFonts w:hint="eastAsia" w:hAnsi="宋体"/>
          <w:sz w:val="24"/>
        </w:rPr>
        <w:t>）复印件（加盖公章）。</w:t>
      </w:r>
    </w:p>
    <w:p w14:paraId="4ED7EAF4">
      <w:pPr>
        <w:adjustRightInd w:val="0"/>
        <w:spacing w:line="360" w:lineRule="auto"/>
        <w:ind w:firstLine="480" w:firstLineChars="200"/>
        <w:jc w:val="left"/>
        <w:rPr>
          <w:rFonts w:hint="eastAsia" w:hAnsi="宋体"/>
          <w:sz w:val="24"/>
        </w:rPr>
      </w:pPr>
      <w:r>
        <w:rPr>
          <w:rFonts w:hint="eastAsia" w:hAnsi="宋体"/>
          <w:sz w:val="24"/>
          <w:lang w:val="en-US" w:eastAsia="zh-CN"/>
        </w:rPr>
        <w:t>4</w:t>
      </w:r>
      <w:r>
        <w:rPr>
          <w:rFonts w:hint="eastAsia" w:hAnsi="宋体"/>
          <w:sz w:val="24"/>
        </w:rPr>
        <w:t>、本次采购仅限法人参加，若分公司参与投标，在提供第1条约定的总公司资料外，还需提供总公司的授权委托书及分公司营业执照复印件（加盖公章）。</w:t>
      </w:r>
    </w:p>
    <w:p w14:paraId="1D622A9A">
      <w:pPr>
        <w:pStyle w:val="2"/>
      </w:pPr>
    </w:p>
    <w:p w14:paraId="5A092751">
      <w:pPr>
        <w:pStyle w:val="2"/>
      </w:pPr>
    </w:p>
    <w:p w14:paraId="2C36324F">
      <w:pPr>
        <w:pStyle w:val="2"/>
      </w:pPr>
    </w:p>
    <w:p w14:paraId="3634B90C">
      <w:pPr>
        <w:numPr>
          <w:ilvl w:val="0"/>
          <w:numId w:val="1"/>
        </w:numPr>
        <w:spacing w:before="120" w:beforeLines="50" w:after="360" w:afterLines="150"/>
        <w:jc w:val="center"/>
        <w:outlineLvl w:val="1"/>
        <w:rPr>
          <w:b/>
          <w:sz w:val="32"/>
          <w:szCs w:val="32"/>
        </w:rPr>
      </w:pPr>
      <w:r>
        <w:rPr>
          <w:b/>
          <w:sz w:val="32"/>
          <w:szCs w:val="32"/>
        </w:rPr>
        <w:br w:type="page"/>
      </w:r>
      <w:bookmarkStart w:id="56" w:name="_Toc91771166"/>
      <w:bookmarkStart w:id="57" w:name="_Toc15931"/>
      <w:r>
        <w:rPr>
          <w:rFonts w:hint="eastAsia" w:ascii="黑体" w:hAnsi="黑体" w:eastAsia="黑体" w:cs="Arial"/>
          <w:bCs/>
          <w:sz w:val="32"/>
          <w:szCs w:val="32"/>
        </w:rPr>
        <w:t>法定代表人身份证明文件或法定代表人授权书</w:t>
      </w:r>
      <w:bookmarkEnd w:id="56"/>
      <w:bookmarkEnd w:id="57"/>
    </w:p>
    <w:p w14:paraId="1FABCB9E">
      <w:pPr>
        <w:numPr>
          <w:ilvl w:val="0"/>
          <w:numId w:val="2"/>
        </w:numPr>
        <w:spacing w:line="360" w:lineRule="auto"/>
        <w:ind w:firstLine="480" w:firstLineChars="200"/>
        <w:jc w:val="left"/>
      </w:pPr>
      <w:r>
        <w:rPr>
          <w:rFonts w:hint="eastAsia"/>
          <w:sz w:val="24"/>
        </w:rPr>
        <w:t>如</w:t>
      </w:r>
      <w:r>
        <w:rPr>
          <w:sz w:val="24"/>
        </w:rPr>
        <w:t>法定代表人参加的，</w:t>
      </w:r>
      <w:r>
        <w:rPr>
          <w:rFonts w:hint="eastAsia"/>
          <w:sz w:val="24"/>
        </w:rPr>
        <w:t>应</w:t>
      </w:r>
      <w:r>
        <w:rPr>
          <w:sz w:val="24"/>
        </w:rPr>
        <w:t>提供法定代表人身份证复印件。</w:t>
      </w:r>
    </w:p>
    <w:p w14:paraId="1CAF201A">
      <w:pPr>
        <w:numPr>
          <w:ilvl w:val="0"/>
          <w:numId w:val="2"/>
        </w:numPr>
        <w:spacing w:line="360" w:lineRule="auto"/>
        <w:ind w:firstLine="480" w:firstLineChars="200"/>
        <w:jc w:val="left"/>
        <w:rPr>
          <w:rFonts w:ascii="Times New Roman"/>
          <w:sz w:val="24"/>
        </w:rPr>
      </w:pPr>
      <w:r>
        <w:rPr>
          <w:rFonts w:hint="eastAsia" w:ascii="Times New Roman"/>
          <w:sz w:val="24"/>
        </w:rPr>
        <w:t>如</w:t>
      </w:r>
      <w:r>
        <w:rPr>
          <w:rFonts w:ascii="Times New Roman"/>
          <w:sz w:val="24"/>
        </w:rPr>
        <w:t>授权代表参加的，</w:t>
      </w:r>
      <w:r>
        <w:rPr>
          <w:rFonts w:hint="eastAsia" w:ascii="Times New Roman"/>
          <w:sz w:val="24"/>
        </w:rPr>
        <w:t>应</w:t>
      </w:r>
      <w:r>
        <w:rPr>
          <w:rFonts w:ascii="Times New Roman"/>
          <w:sz w:val="24"/>
        </w:rPr>
        <w:t>提供法定代表人授权书，法定代表人和授权代表的身份证复印件。</w:t>
      </w:r>
    </w:p>
    <w:p w14:paraId="056F45AA">
      <w:pPr>
        <w:numPr>
          <w:ilvl w:val="0"/>
          <w:numId w:val="2"/>
        </w:numPr>
        <w:spacing w:line="360" w:lineRule="auto"/>
        <w:ind w:firstLine="480" w:firstLineChars="200"/>
        <w:jc w:val="left"/>
        <w:rPr>
          <w:rFonts w:ascii="Times New Roman"/>
          <w:sz w:val="24"/>
        </w:rPr>
      </w:pPr>
      <w:r>
        <w:rPr>
          <w:rFonts w:hint="eastAsia" w:ascii="Times New Roman"/>
          <w:sz w:val="24"/>
        </w:rPr>
        <w:t>供应商的法定代表人或其授权代表应按本文件规定的时间和地点准时参加询价，并携带本人身份证原件备查。（电子邮件递交的除外）</w:t>
      </w:r>
    </w:p>
    <w:p w14:paraId="18D0316C">
      <w:pPr>
        <w:pStyle w:val="2"/>
      </w:pPr>
    </w:p>
    <w:p w14:paraId="0604CB96">
      <w:pPr>
        <w:pStyle w:val="3"/>
        <w:rPr>
          <w:rFonts w:ascii="Times New Roman" w:eastAsia="宋体"/>
          <w:kern w:val="2"/>
          <w:sz w:val="24"/>
          <w:szCs w:val="24"/>
        </w:rPr>
      </w:pPr>
      <w:bookmarkStart w:id="58" w:name="_Toc17118"/>
      <w:bookmarkStart w:id="59" w:name="_Toc24095"/>
      <w:bookmarkStart w:id="60" w:name="_Toc187592841"/>
      <w:r>
        <w:rPr>
          <w:rFonts w:hint="eastAsia" w:ascii="Times New Roman" w:eastAsia="宋体"/>
          <w:kern w:val="2"/>
          <w:sz w:val="24"/>
          <w:szCs w:val="24"/>
        </w:rPr>
        <w:t>2.1附件：</w:t>
      </w:r>
      <w:r>
        <w:rPr>
          <w:rFonts w:ascii="Times New Roman" w:eastAsia="宋体"/>
          <w:kern w:val="2"/>
          <w:sz w:val="24"/>
          <w:szCs w:val="24"/>
        </w:rPr>
        <w:t>法定代表人授权书</w:t>
      </w:r>
      <w:r>
        <w:rPr>
          <w:rFonts w:hint="eastAsia" w:ascii="Times New Roman" w:eastAsia="宋体"/>
          <w:kern w:val="2"/>
          <w:sz w:val="24"/>
          <w:szCs w:val="24"/>
        </w:rPr>
        <w:t>格式</w:t>
      </w:r>
      <w:bookmarkEnd w:id="58"/>
      <w:bookmarkEnd w:id="59"/>
      <w:bookmarkEnd w:id="60"/>
    </w:p>
    <w:p w14:paraId="0102FAAF">
      <w:pPr>
        <w:spacing w:line="360" w:lineRule="auto"/>
        <w:jc w:val="left"/>
        <w:rPr>
          <w:sz w:val="24"/>
        </w:rPr>
      </w:pPr>
    </w:p>
    <w:p w14:paraId="6A57C019">
      <w:pPr>
        <w:spacing w:line="360" w:lineRule="auto"/>
        <w:jc w:val="left"/>
        <w:rPr>
          <w:sz w:val="24"/>
        </w:rPr>
      </w:pPr>
      <w:r>
        <w:rPr>
          <w:rFonts w:hint="eastAsia"/>
          <w:sz w:val="24"/>
        </w:rPr>
        <w:t>XXX（采购人名称）：</w:t>
      </w:r>
    </w:p>
    <w:p w14:paraId="43716596">
      <w:pPr>
        <w:spacing w:line="360" w:lineRule="auto"/>
        <w:ind w:firstLine="480" w:firstLineChars="200"/>
        <w:jc w:val="left"/>
        <w:rPr>
          <w:sz w:val="24"/>
        </w:rPr>
      </w:pPr>
      <w:r>
        <w:rPr>
          <w:rFonts w:hint="eastAsia"/>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7052FD03">
      <w:pPr>
        <w:spacing w:line="360" w:lineRule="auto"/>
        <w:ind w:firstLine="480" w:firstLineChars="200"/>
        <w:jc w:val="left"/>
        <w:rPr>
          <w:sz w:val="24"/>
        </w:rPr>
      </w:pPr>
      <w:r>
        <w:rPr>
          <w:rFonts w:hint="eastAsia"/>
          <w:sz w:val="24"/>
        </w:rPr>
        <w:t>特此声明。</w:t>
      </w:r>
    </w:p>
    <w:p w14:paraId="3AC14DE8">
      <w:pPr>
        <w:spacing w:line="360" w:lineRule="auto"/>
        <w:ind w:firstLine="480" w:firstLineChars="200"/>
        <w:jc w:val="left"/>
        <w:rPr>
          <w:sz w:val="24"/>
        </w:rPr>
      </w:pPr>
    </w:p>
    <w:p w14:paraId="24D693D3">
      <w:pPr>
        <w:spacing w:line="360" w:lineRule="auto"/>
        <w:ind w:firstLine="480" w:firstLineChars="200"/>
        <w:jc w:val="left"/>
        <w:rPr>
          <w:sz w:val="24"/>
        </w:rPr>
      </w:pPr>
      <w:r>
        <w:rPr>
          <w:rFonts w:hint="eastAsia"/>
          <w:sz w:val="24"/>
        </w:rPr>
        <w:t>附：(1) 法定代表人身份证复印件。</w:t>
      </w:r>
    </w:p>
    <w:p w14:paraId="56F1D79F">
      <w:pPr>
        <w:spacing w:line="360" w:lineRule="auto"/>
        <w:ind w:firstLine="480" w:firstLineChars="200"/>
        <w:jc w:val="left"/>
        <w:rPr>
          <w:sz w:val="24"/>
        </w:rPr>
      </w:pPr>
      <w:r>
        <w:rPr>
          <w:rFonts w:hint="eastAsia"/>
          <w:sz w:val="24"/>
        </w:rPr>
        <w:t>（2）代理人身份证复印件</w:t>
      </w:r>
    </w:p>
    <w:p w14:paraId="16E9E407">
      <w:pPr>
        <w:spacing w:line="360" w:lineRule="auto"/>
        <w:ind w:firstLine="480" w:firstLineChars="200"/>
        <w:jc w:val="left"/>
        <w:rPr>
          <w:sz w:val="24"/>
        </w:rPr>
      </w:pPr>
    </w:p>
    <w:p w14:paraId="25DD9E49">
      <w:pPr>
        <w:spacing w:line="360" w:lineRule="auto"/>
        <w:ind w:firstLine="480" w:firstLineChars="200"/>
        <w:jc w:val="left"/>
        <w:rPr>
          <w:sz w:val="24"/>
        </w:rPr>
      </w:pPr>
      <w:r>
        <w:rPr>
          <w:rFonts w:hint="eastAsia"/>
          <w:sz w:val="24"/>
        </w:rPr>
        <w:t>供应商名称：XXX（盖单位公章）</w:t>
      </w:r>
    </w:p>
    <w:p w14:paraId="420E23C5">
      <w:pPr>
        <w:spacing w:line="360" w:lineRule="auto"/>
        <w:ind w:firstLine="480" w:firstLineChars="200"/>
        <w:jc w:val="left"/>
        <w:rPr>
          <w:sz w:val="24"/>
        </w:rPr>
      </w:pPr>
      <w:r>
        <w:rPr>
          <w:rFonts w:hint="eastAsia"/>
          <w:sz w:val="24"/>
        </w:rPr>
        <w:t>法定代表人（签字或盖章）：</w:t>
      </w:r>
    </w:p>
    <w:p w14:paraId="337F20D2">
      <w:pPr>
        <w:spacing w:line="360" w:lineRule="auto"/>
        <w:ind w:firstLine="480" w:firstLineChars="200"/>
        <w:jc w:val="left"/>
        <w:rPr>
          <w:sz w:val="24"/>
        </w:rPr>
      </w:pPr>
      <w:r>
        <w:rPr>
          <w:rFonts w:hint="eastAsia"/>
          <w:sz w:val="24"/>
        </w:rPr>
        <w:t>职    务：</w:t>
      </w:r>
    </w:p>
    <w:p w14:paraId="2F1AF37A">
      <w:pPr>
        <w:spacing w:line="360" w:lineRule="auto"/>
        <w:ind w:firstLine="480" w:firstLineChars="200"/>
        <w:jc w:val="left"/>
        <w:rPr>
          <w:sz w:val="24"/>
        </w:rPr>
      </w:pPr>
      <w:r>
        <w:rPr>
          <w:rFonts w:hint="eastAsia"/>
          <w:sz w:val="24"/>
        </w:rPr>
        <w:t>被授权人签字：XXX</w:t>
      </w:r>
    </w:p>
    <w:p w14:paraId="37FB6B55">
      <w:pPr>
        <w:spacing w:line="360" w:lineRule="auto"/>
        <w:ind w:firstLine="480" w:firstLineChars="200"/>
        <w:jc w:val="left"/>
        <w:rPr>
          <w:sz w:val="24"/>
        </w:rPr>
      </w:pPr>
      <w:r>
        <w:rPr>
          <w:rFonts w:hint="eastAsia"/>
          <w:sz w:val="24"/>
        </w:rPr>
        <w:t>职    务：XXX</w:t>
      </w:r>
    </w:p>
    <w:p w14:paraId="435177D1">
      <w:pPr>
        <w:spacing w:line="360" w:lineRule="auto"/>
        <w:ind w:firstLine="480" w:firstLineChars="200"/>
        <w:jc w:val="left"/>
        <w:rPr>
          <w:sz w:val="24"/>
        </w:rPr>
      </w:pPr>
      <w:r>
        <w:rPr>
          <w:rFonts w:hint="eastAsia"/>
          <w:sz w:val="24"/>
        </w:rPr>
        <w:t>日    期：XXX年XXX月XXX日</w:t>
      </w:r>
    </w:p>
    <w:p w14:paraId="276E61E5">
      <w:pPr>
        <w:spacing w:line="360" w:lineRule="auto"/>
        <w:ind w:firstLine="480" w:firstLineChars="200"/>
        <w:jc w:val="left"/>
        <w:rPr>
          <w:sz w:val="24"/>
        </w:rPr>
      </w:pPr>
    </w:p>
    <w:p w14:paraId="1ACBF4BC">
      <w:pPr>
        <w:spacing w:line="400" w:lineRule="exact"/>
        <w:rPr>
          <w:sz w:val="32"/>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50AE6748">
      <w:pPr>
        <w:spacing w:line="400" w:lineRule="exact"/>
        <w:rPr>
          <w:sz w:val="32"/>
        </w:rPr>
      </w:pPr>
    </w:p>
    <w:p w14:paraId="2D99F2C4">
      <w:pPr>
        <w:numPr>
          <w:ilvl w:val="0"/>
          <w:numId w:val="1"/>
        </w:numPr>
        <w:spacing w:before="120" w:beforeLines="50" w:after="360" w:afterLines="150"/>
        <w:ind w:left="0" w:leftChars="0" w:firstLine="0" w:firstLineChars="0"/>
        <w:jc w:val="center"/>
        <w:outlineLvl w:val="1"/>
        <w:rPr>
          <w:rFonts w:hint="eastAsia"/>
        </w:rPr>
      </w:pPr>
      <w:bookmarkStart w:id="61" w:name="_Toc30884"/>
      <w:r>
        <w:rPr>
          <w:rFonts w:hint="eastAsia" w:ascii="黑体" w:hAnsi="黑体" w:eastAsia="黑体" w:cs="Arial"/>
          <w:bCs/>
          <w:sz w:val="32"/>
          <w:szCs w:val="32"/>
          <w:lang w:val="en-US" w:eastAsia="zh-CN"/>
        </w:rPr>
        <w:t>报价总表</w:t>
      </w:r>
      <w:bookmarkEnd w:id="61"/>
      <w:r>
        <w:rPr>
          <w:rFonts w:hint="eastAsia"/>
          <w:sz w:val="24"/>
        </w:rPr>
        <w:t xml:space="preserve"> </w:t>
      </w:r>
    </w:p>
    <w:tbl>
      <w:tblPr>
        <w:tblStyle w:val="19"/>
        <w:tblW w:w="93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773"/>
        <w:gridCol w:w="4250"/>
        <w:gridCol w:w="1632"/>
      </w:tblGrid>
      <w:tr w14:paraId="72204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720" w:type="dxa"/>
            <w:noWrap w:val="0"/>
            <w:vAlign w:val="center"/>
          </w:tcPr>
          <w:p w14:paraId="26D47A9A">
            <w:pPr>
              <w:spacing w:after="160" w:line="400" w:lineRule="exact"/>
              <w:jc w:val="center"/>
              <w:rPr>
                <w:rFonts w:hint="eastAsia" w:ascii="宋体" w:hAnsi="宋体" w:cs="宋体"/>
                <w:color w:val="auto"/>
                <w:sz w:val="24"/>
              </w:rPr>
            </w:pPr>
            <w:r>
              <w:rPr>
                <w:rFonts w:hint="eastAsia" w:ascii="宋体" w:hAnsi="宋体" w:cs="宋体"/>
                <w:color w:val="auto"/>
                <w:sz w:val="24"/>
              </w:rPr>
              <w:t>序号</w:t>
            </w:r>
          </w:p>
        </w:tc>
        <w:tc>
          <w:tcPr>
            <w:tcW w:w="2773" w:type="dxa"/>
            <w:noWrap w:val="0"/>
            <w:vAlign w:val="center"/>
          </w:tcPr>
          <w:p w14:paraId="783E9381">
            <w:pPr>
              <w:spacing w:after="160" w:line="400" w:lineRule="exact"/>
              <w:jc w:val="center"/>
              <w:rPr>
                <w:rFonts w:hint="eastAsia" w:ascii="宋体" w:hAnsi="宋体" w:cs="宋体"/>
                <w:color w:val="auto"/>
                <w:sz w:val="24"/>
              </w:rPr>
            </w:pPr>
            <w:r>
              <w:rPr>
                <w:rFonts w:hint="eastAsia" w:ascii="宋体" w:hAnsi="宋体" w:cs="宋体"/>
                <w:color w:val="auto"/>
                <w:sz w:val="24"/>
              </w:rPr>
              <w:t>项目名称</w:t>
            </w:r>
          </w:p>
        </w:tc>
        <w:tc>
          <w:tcPr>
            <w:tcW w:w="4250" w:type="dxa"/>
            <w:noWrap w:val="0"/>
            <w:vAlign w:val="center"/>
          </w:tcPr>
          <w:p w14:paraId="72EE96AC">
            <w:pPr>
              <w:spacing w:after="160" w:line="400" w:lineRule="exact"/>
              <w:jc w:val="center"/>
              <w:rPr>
                <w:rFonts w:hint="eastAsia" w:ascii="宋体" w:hAnsi="宋体" w:cs="宋体"/>
                <w:color w:val="auto"/>
                <w:sz w:val="24"/>
              </w:rPr>
            </w:pPr>
            <w:r>
              <w:rPr>
                <w:rFonts w:hint="eastAsia" w:ascii="宋体" w:hAnsi="宋体" w:cs="宋体"/>
                <w:color w:val="auto"/>
                <w:sz w:val="24"/>
                <w:lang w:val="en-US" w:eastAsia="zh-CN"/>
              </w:rPr>
              <w:t>总</w:t>
            </w:r>
            <w:r>
              <w:rPr>
                <w:rFonts w:hint="eastAsia" w:ascii="宋体" w:hAnsi="宋体" w:cs="宋体"/>
                <w:color w:val="auto"/>
                <w:sz w:val="24"/>
              </w:rPr>
              <w:t xml:space="preserve">报价 </w:t>
            </w:r>
          </w:p>
        </w:tc>
        <w:tc>
          <w:tcPr>
            <w:tcW w:w="1632" w:type="dxa"/>
            <w:noWrap w:val="0"/>
            <w:vAlign w:val="center"/>
          </w:tcPr>
          <w:p w14:paraId="314BCDD3">
            <w:pPr>
              <w:spacing w:after="160" w:line="400" w:lineRule="exact"/>
              <w:jc w:val="center"/>
              <w:rPr>
                <w:rFonts w:hint="eastAsia" w:ascii="宋体" w:hAnsi="宋体" w:cs="宋体"/>
                <w:color w:val="auto"/>
                <w:sz w:val="24"/>
              </w:rPr>
            </w:pPr>
            <w:r>
              <w:rPr>
                <w:rFonts w:hint="eastAsia" w:ascii="宋体" w:hAnsi="宋体" w:cs="宋体"/>
                <w:color w:val="auto"/>
                <w:sz w:val="24"/>
              </w:rPr>
              <w:t>备注</w:t>
            </w:r>
          </w:p>
        </w:tc>
      </w:tr>
      <w:tr w14:paraId="61D9D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720" w:type="dxa"/>
            <w:noWrap w:val="0"/>
            <w:vAlign w:val="center"/>
          </w:tcPr>
          <w:p w14:paraId="6B6521CA">
            <w:pPr>
              <w:spacing w:after="160"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p>
        </w:tc>
        <w:tc>
          <w:tcPr>
            <w:tcW w:w="2773" w:type="dxa"/>
            <w:noWrap w:val="0"/>
            <w:vAlign w:val="center"/>
          </w:tcPr>
          <w:p w14:paraId="048E3288">
            <w:pPr>
              <w:spacing w:after="160" w:line="400" w:lineRule="exact"/>
              <w:jc w:val="center"/>
              <w:rPr>
                <w:rFonts w:hint="default" w:ascii="宋体" w:hAnsi="宋体" w:eastAsia="宋体" w:cs="宋体"/>
                <w:color w:val="auto"/>
                <w:sz w:val="24"/>
                <w:lang w:val="en-US" w:eastAsia="zh-CN"/>
              </w:rPr>
            </w:pPr>
            <w:r>
              <w:rPr>
                <w:rFonts w:hint="eastAsia" w:ascii="宋体" w:hAnsi="宋体" w:eastAsia="宋体" w:cs="宋体"/>
                <w:b w:val="0"/>
                <w:bCs/>
                <w:color w:val="auto"/>
                <w:sz w:val="24"/>
                <w:szCs w:val="24"/>
                <w:lang w:val="en-US" w:eastAsia="zh-CN"/>
              </w:rPr>
              <w:t>“白塔朝霞烟火集市”项目-监理服务采购</w:t>
            </w:r>
          </w:p>
        </w:tc>
        <w:tc>
          <w:tcPr>
            <w:tcW w:w="4250" w:type="dxa"/>
            <w:noWrap w:val="0"/>
            <w:vAlign w:val="center"/>
          </w:tcPr>
          <w:p w14:paraId="5EFC2CE7">
            <w:pPr>
              <w:spacing w:after="160" w:line="400" w:lineRule="exact"/>
              <w:jc w:val="center"/>
              <w:rPr>
                <w:rFonts w:hint="default" w:ascii="宋体" w:hAnsi="宋体" w:eastAsia="宋体" w:cs="宋体"/>
                <w:color w:val="auto"/>
                <w:sz w:val="24"/>
                <w:lang w:val="en-US" w:eastAsia="zh-CN"/>
              </w:rPr>
            </w:pP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元（含税，税率</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w:t>
            </w:r>
          </w:p>
        </w:tc>
        <w:tc>
          <w:tcPr>
            <w:tcW w:w="1632" w:type="dxa"/>
            <w:noWrap w:val="0"/>
            <w:vAlign w:val="center"/>
          </w:tcPr>
          <w:p w14:paraId="5F903ED5">
            <w:pPr>
              <w:spacing w:after="160" w:line="400" w:lineRule="exact"/>
              <w:jc w:val="center"/>
              <w:rPr>
                <w:rFonts w:hint="default" w:ascii="宋体" w:hAnsi="宋体" w:eastAsia="宋体" w:cs="宋体"/>
                <w:color w:val="auto"/>
                <w:sz w:val="24"/>
                <w:lang w:val="en-US" w:eastAsia="zh-CN"/>
              </w:rPr>
            </w:pPr>
          </w:p>
        </w:tc>
      </w:tr>
    </w:tbl>
    <w:p w14:paraId="4611229E">
      <w:pPr>
        <w:keepNext w:val="0"/>
        <w:keepLines w:val="0"/>
        <w:pageBreakBefore w:val="0"/>
        <w:kinsoku/>
        <w:wordWrap/>
        <w:overflowPunct/>
        <w:topLinePunct w:val="0"/>
        <w:autoSpaceDE/>
        <w:autoSpaceDN/>
        <w:bidi w:val="0"/>
        <w:adjustRightInd/>
        <w:snapToGrid/>
        <w:spacing w:line="500" w:lineRule="exact"/>
        <w:textAlignment w:val="auto"/>
        <w:rPr>
          <w:rFonts w:hint="eastAsia" w:ascii="Times New Roman" w:cs="Times New Roman"/>
          <w:b/>
          <w:bCs/>
          <w:sz w:val="22"/>
          <w:szCs w:val="18"/>
          <w:lang w:val="en-US" w:eastAsia="zh-CN"/>
        </w:rPr>
      </w:pPr>
    </w:p>
    <w:p w14:paraId="2000CAB7">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color w:val="auto"/>
          <w:sz w:val="24"/>
          <w:lang w:val="en-US" w:eastAsia="zh-CN"/>
        </w:rPr>
      </w:pPr>
      <w:bookmarkStart w:id="62" w:name="_Toc91771168"/>
      <w:r>
        <w:rPr>
          <w:rFonts w:hint="eastAsia" w:ascii="宋体" w:hAnsi="宋体" w:cs="宋体"/>
          <w:b/>
          <w:bCs/>
          <w:color w:val="auto"/>
          <w:sz w:val="24"/>
        </w:rPr>
        <w:t>注：</w:t>
      </w:r>
      <w:r>
        <w:rPr>
          <w:rFonts w:hint="eastAsia" w:ascii="宋体" w:hAnsi="宋体" w:cs="宋体"/>
          <w:b w:val="0"/>
          <w:bCs w:val="0"/>
          <w:color w:val="auto"/>
          <w:sz w:val="24"/>
          <w:szCs w:val="24"/>
        </w:rPr>
        <w:t>1.</w:t>
      </w:r>
      <w:r>
        <w:rPr>
          <w:rFonts w:hint="eastAsia" w:ascii="宋体" w:hAnsi="宋体" w:cs="宋体"/>
          <w:color w:val="auto"/>
          <w:sz w:val="24"/>
          <w:szCs w:val="24"/>
          <w:lang w:val="en-US" w:eastAsia="zh-CN"/>
        </w:rPr>
        <w:t>报价</w:t>
      </w:r>
      <w:r>
        <w:rPr>
          <w:rFonts w:hint="eastAsia" w:ascii="宋体" w:hAnsi="宋体" w:eastAsia="宋体" w:cs="宋体"/>
          <w:color w:val="auto"/>
          <w:sz w:val="24"/>
          <w:szCs w:val="24"/>
          <w:highlight w:val="none"/>
          <w:lang w:val="zh-CN"/>
        </w:rPr>
        <w:t>应包括施工准备阶段、施工阶段、交工验收与缺陷责任期阶段监理工作所需的费用，具体包括派驻监理人员服务费用、平行检测费、技术咨询服务费、现场费用(监理通讯、办公设施费、监理交通设施费、监理试验费、检测设施费、监理生活设施费、信息管理费等)、企业管理费、利润和税金、保险、安全监理费、加班费等履行本工程施工监理职责的全部费用</w:t>
      </w:r>
      <w:r>
        <w:rPr>
          <w:rFonts w:hint="eastAsia" w:ascii="宋体" w:hAnsi="宋体" w:cs="宋体"/>
          <w:b/>
          <w:bCs/>
          <w:color w:val="auto"/>
          <w:sz w:val="24"/>
          <w:szCs w:val="24"/>
        </w:rPr>
        <w:t>（如发现有缺、漏、少项等者，均认为申请人也综合考虑报价中）</w:t>
      </w:r>
      <w:r>
        <w:rPr>
          <w:rFonts w:hint="eastAsia" w:ascii="宋体" w:hAnsi="宋体" w:cs="宋体"/>
          <w:b/>
          <w:bCs/>
          <w:color w:val="auto"/>
          <w:sz w:val="24"/>
          <w:szCs w:val="24"/>
          <w:lang w:eastAsia="zh-CN"/>
        </w:rPr>
        <w:t>；</w:t>
      </w:r>
      <w:r>
        <w:rPr>
          <w:rFonts w:hint="eastAsia"/>
          <w:b/>
          <w:color w:val="auto"/>
          <w:sz w:val="24"/>
          <w:szCs w:val="24"/>
          <w:lang w:val="en-US" w:eastAsia="zh-CN"/>
        </w:rPr>
        <w:t>监理方不得以</w:t>
      </w:r>
      <w:r>
        <w:rPr>
          <w:rFonts w:hint="eastAsia" w:ascii="宋体" w:hAnsi="宋体" w:cs="宋体"/>
          <w:b/>
          <w:bCs/>
          <w:spacing w:val="-3"/>
          <w:sz w:val="24"/>
          <w:szCs w:val="24"/>
          <w:highlight w:val="none"/>
        </w:rPr>
        <w:t>项目投资、工期、红线范围变化而</w:t>
      </w:r>
      <w:r>
        <w:rPr>
          <w:rFonts w:hint="eastAsia" w:ascii="宋体" w:hAnsi="宋体" w:cs="宋体"/>
          <w:b/>
          <w:bCs/>
          <w:spacing w:val="-3"/>
          <w:sz w:val="24"/>
          <w:szCs w:val="24"/>
          <w:highlight w:val="none"/>
          <w:lang w:val="en-US" w:eastAsia="zh-CN"/>
        </w:rPr>
        <w:t>要求</w:t>
      </w:r>
      <w:r>
        <w:rPr>
          <w:rFonts w:hint="eastAsia" w:ascii="宋体" w:hAnsi="宋体" w:cs="宋体"/>
          <w:b/>
          <w:bCs/>
          <w:spacing w:val="-3"/>
          <w:sz w:val="24"/>
          <w:szCs w:val="24"/>
          <w:highlight w:val="none"/>
        </w:rPr>
        <w:t>调整</w:t>
      </w:r>
      <w:r>
        <w:rPr>
          <w:rFonts w:hint="eastAsia" w:ascii="宋体" w:hAnsi="宋体" w:cs="宋体"/>
          <w:b/>
          <w:bCs/>
          <w:spacing w:val="-3"/>
          <w:sz w:val="24"/>
          <w:szCs w:val="24"/>
          <w:highlight w:val="none"/>
          <w:lang w:val="en-US" w:eastAsia="zh-CN"/>
        </w:rPr>
        <w:t>监理费用。</w:t>
      </w:r>
    </w:p>
    <w:p w14:paraId="4FC87DC3">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cs="宋体"/>
          <w:b/>
          <w:bCs/>
          <w:color w:val="auto"/>
          <w:sz w:val="24"/>
        </w:rPr>
      </w:pPr>
      <w:r>
        <w:rPr>
          <w:rFonts w:hint="eastAsia" w:ascii="宋体" w:hAnsi="宋体" w:cs="宋体"/>
          <w:b/>
          <w:bCs/>
          <w:color w:val="auto"/>
          <w:sz w:val="24"/>
          <w:lang w:val="en-US" w:eastAsia="zh-CN"/>
        </w:rPr>
        <w:t>2.</w:t>
      </w:r>
      <w:r>
        <w:rPr>
          <w:rFonts w:hint="eastAsia" w:ascii="宋体" w:hAnsi="宋体" w:cs="宋体"/>
          <w:b/>
          <w:bCs/>
          <w:color w:val="auto"/>
          <w:sz w:val="24"/>
          <w:lang w:eastAsia="zh-CN"/>
        </w:rPr>
        <w:t>报</w:t>
      </w:r>
      <w:r>
        <w:rPr>
          <w:rFonts w:hint="eastAsia" w:ascii="宋体" w:hAnsi="宋体" w:cs="宋体"/>
          <w:b/>
          <w:bCs/>
          <w:color w:val="auto"/>
          <w:sz w:val="24"/>
        </w:rPr>
        <w:t>价保留</w:t>
      </w:r>
      <w:r>
        <w:rPr>
          <w:rFonts w:hint="eastAsia" w:ascii="宋体" w:hAnsi="宋体" w:cs="宋体"/>
          <w:b/>
          <w:bCs/>
          <w:color w:val="auto"/>
          <w:sz w:val="24"/>
          <w:lang w:val="en-US" w:eastAsia="zh-CN"/>
        </w:rPr>
        <w:t>2</w:t>
      </w:r>
      <w:r>
        <w:rPr>
          <w:rFonts w:hint="eastAsia" w:ascii="宋体" w:hAnsi="宋体" w:cs="宋体"/>
          <w:b/>
          <w:bCs/>
          <w:color w:val="auto"/>
          <w:sz w:val="24"/>
        </w:rPr>
        <w:t>位小数（小数位数不作为废标条件）。</w:t>
      </w:r>
    </w:p>
    <w:p w14:paraId="050FFFB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color w:val="auto"/>
          <w:sz w:val="24"/>
          <w:highlight w:val="none"/>
        </w:rPr>
      </w:pPr>
      <w:r>
        <w:rPr>
          <w:rFonts w:hint="eastAsia" w:ascii="宋体" w:hAnsi="宋体" w:eastAsia="宋体" w:cs="宋体"/>
          <w:b/>
          <w:bCs/>
          <w:color w:val="auto"/>
          <w:sz w:val="24"/>
          <w:lang w:val="en-US" w:eastAsia="zh-CN"/>
        </w:rPr>
        <w:t>3.税率按实结算。</w:t>
      </w:r>
    </w:p>
    <w:p w14:paraId="0352392A">
      <w:pPr>
        <w:spacing w:line="360" w:lineRule="auto"/>
        <w:ind w:firstLine="480" w:firstLineChars="200"/>
        <w:jc w:val="left"/>
        <w:rPr>
          <w:rFonts w:hint="eastAsia"/>
          <w:color w:val="auto"/>
          <w:sz w:val="24"/>
          <w:highlight w:val="none"/>
        </w:rPr>
      </w:pPr>
    </w:p>
    <w:p w14:paraId="1FAB8216">
      <w:pPr>
        <w:spacing w:line="360" w:lineRule="auto"/>
        <w:ind w:firstLine="480" w:firstLineChars="200"/>
        <w:jc w:val="left"/>
        <w:rPr>
          <w:rFonts w:hint="eastAsia"/>
          <w:color w:val="auto"/>
          <w:sz w:val="24"/>
          <w:highlight w:val="none"/>
        </w:rPr>
      </w:pPr>
    </w:p>
    <w:p w14:paraId="703350A8">
      <w:pPr>
        <w:spacing w:line="360" w:lineRule="auto"/>
        <w:ind w:firstLine="480" w:firstLineChars="200"/>
        <w:jc w:val="left"/>
        <w:rPr>
          <w:rFonts w:hint="eastAsia"/>
          <w:color w:val="auto"/>
          <w:sz w:val="24"/>
          <w:highlight w:val="none"/>
        </w:rPr>
      </w:pPr>
    </w:p>
    <w:p w14:paraId="6ECBB109">
      <w:pPr>
        <w:spacing w:line="360" w:lineRule="auto"/>
        <w:ind w:firstLine="480" w:firstLineChars="200"/>
        <w:jc w:val="left"/>
        <w:rPr>
          <w:rFonts w:hint="eastAsia"/>
          <w:color w:val="auto"/>
          <w:sz w:val="24"/>
          <w:highlight w:val="none"/>
        </w:rPr>
      </w:pPr>
    </w:p>
    <w:p w14:paraId="7E9B3106">
      <w:pPr>
        <w:spacing w:line="360" w:lineRule="auto"/>
        <w:ind w:firstLine="480" w:firstLineChars="200"/>
        <w:jc w:val="left"/>
        <w:rPr>
          <w:rFonts w:hint="eastAsia"/>
          <w:color w:val="auto"/>
          <w:sz w:val="24"/>
          <w:highlight w:val="none"/>
        </w:rPr>
      </w:pPr>
    </w:p>
    <w:p w14:paraId="2B6FAA6C">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93DC015">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659D4AC9">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76E00477">
      <w:pPr>
        <w:spacing w:before="120" w:beforeLines="50" w:after="360" w:afterLines="150"/>
        <w:jc w:val="center"/>
        <w:outlineLvl w:val="1"/>
        <w:rPr>
          <w:rFonts w:ascii="黑体" w:hAnsi="黑体" w:eastAsia="黑体" w:cs="Arial"/>
          <w:bCs/>
          <w:sz w:val="32"/>
          <w:szCs w:val="32"/>
        </w:rPr>
      </w:pPr>
    </w:p>
    <w:p w14:paraId="641E93BB">
      <w:pPr>
        <w:spacing w:before="120" w:beforeLines="50" w:after="360" w:afterLines="150"/>
        <w:jc w:val="center"/>
        <w:outlineLvl w:val="1"/>
        <w:rPr>
          <w:rFonts w:ascii="黑体" w:hAnsi="黑体" w:eastAsia="黑体" w:cs="Arial"/>
          <w:bCs/>
          <w:sz w:val="32"/>
          <w:szCs w:val="32"/>
        </w:rPr>
      </w:pPr>
    </w:p>
    <w:p w14:paraId="11E25EE2">
      <w:pPr>
        <w:spacing w:before="120" w:beforeLines="50" w:after="360" w:afterLines="150"/>
        <w:jc w:val="center"/>
        <w:outlineLvl w:val="1"/>
        <w:rPr>
          <w:rFonts w:ascii="黑体" w:hAnsi="黑体" w:eastAsia="黑体" w:cs="Arial"/>
          <w:bCs/>
          <w:sz w:val="32"/>
          <w:szCs w:val="32"/>
        </w:rPr>
      </w:pPr>
    </w:p>
    <w:p w14:paraId="6B7B8317">
      <w:pPr>
        <w:spacing w:before="120" w:beforeLines="50" w:after="360" w:afterLines="150"/>
        <w:jc w:val="center"/>
        <w:outlineLvl w:val="1"/>
        <w:rPr>
          <w:rFonts w:hint="eastAsia" w:hAnsi="宋体"/>
          <w:b/>
          <w:sz w:val="32"/>
          <w:szCs w:val="32"/>
        </w:rPr>
      </w:pPr>
      <w:bookmarkStart w:id="63" w:name="_Toc2803"/>
      <w:r>
        <w:rPr>
          <w:rFonts w:ascii="黑体" w:hAnsi="黑体" w:eastAsia="黑体" w:cs="Arial"/>
          <w:bCs/>
          <w:sz w:val="32"/>
          <w:szCs w:val="32"/>
        </w:rPr>
        <w:t>五</w:t>
      </w:r>
      <w:r>
        <w:rPr>
          <w:rFonts w:hint="eastAsia" w:ascii="黑体" w:hAnsi="黑体" w:eastAsia="黑体" w:cs="Arial"/>
          <w:bCs/>
          <w:sz w:val="32"/>
          <w:szCs w:val="32"/>
        </w:rPr>
        <w:t>、承诺函</w:t>
      </w:r>
      <w:bookmarkEnd w:id="62"/>
      <w:bookmarkEnd w:id="63"/>
    </w:p>
    <w:p w14:paraId="7C6103F0">
      <w:pPr>
        <w:spacing w:line="312" w:lineRule="auto"/>
        <w:jc w:val="left"/>
        <w:rPr>
          <w:sz w:val="24"/>
        </w:rPr>
      </w:pPr>
      <w:r>
        <w:rPr>
          <w:rFonts w:hint="eastAsia"/>
          <w:sz w:val="24"/>
        </w:rPr>
        <w:t>XXX（采购人名称）：</w:t>
      </w:r>
    </w:p>
    <w:p w14:paraId="30E10566">
      <w:pPr>
        <w:spacing w:line="312" w:lineRule="auto"/>
        <w:ind w:firstLine="480" w:firstLineChars="200"/>
        <w:jc w:val="left"/>
        <w:rPr>
          <w:sz w:val="24"/>
        </w:rPr>
      </w:pPr>
      <w:r>
        <w:rPr>
          <w:rFonts w:hint="eastAsia"/>
          <w:sz w:val="24"/>
        </w:rPr>
        <w:t>我公司作为本次询价项目的供应商，根据询价文件要求，现郑重承诺如下：</w:t>
      </w:r>
    </w:p>
    <w:p w14:paraId="4398F398">
      <w:pPr>
        <w:spacing w:line="312" w:lineRule="auto"/>
        <w:ind w:firstLine="480" w:firstLineChars="200"/>
        <w:jc w:val="left"/>
        <w:rPr>
          <w:sz w:val="24"/>
        </w:rPr>
      </w:pPr>
      <w:r>
        <w:rPr>
          <w:rFonts w:hint="eastAsia"/>
          <w:sz w:val="24"/>
        </w:rPr>
        <w:t>一、具备本项目规定的条件：</w:t>
      </w:r>
    </w:p>
    <w:p w14:paraId="5DC5EA61">
      <w:pPr>
        <w:spacing w:line="312" w:lineRule="auto"/>
        <w:ind w:firstLine="480" w:firstLineChars="200"/>
        <w:jc w:val="left"/>
        <w:rPr>
          <w:sz w:val="24"/>
        </w:rPr>
      </w:pPr>
      <w:r>
        <w:rPr>
          <w:rFonts w:hint="eastAsia"/>
          <w:sz w:val="24"/>
        </w:rPr>
        <w:t>（一）具有独立承担民事责任的能力（</w:t>
      </w:r>
      <w:r>
        <w:rPr>
          <w:rFonts w:hint="eastAsia"/>
          <w:sz w:val="24"/>
        </w:rPr>
        <w:sym w:font="Wingdings 2" w:char="0052"/>
      </w:r>
      <w:r>
        <w:rPr>
          <w:rFonts w:hint="eastAsia"/>
          <w:sz w:val="24"/>
        </w:rPr>
        <w:t>的法人）；</w:t>
      </w:r>
    </w:p>
    <w:p w14:paraId="0CBD751E">
      <w:pPr>
        <w:spacing w:line="312" w:lineRule="auto"/>
        <w:ind w:firstLine="480" w:firstLineChars="200"/>
        <w:jc w:val="left"/>
        <w:rPr>
          <w:sz w:val="24"/>
        </w:rPr>
      </w:pPr>
      <w:r>
        <w:rPr>
          <w:rFonts w:hint="eastAsia"/>
          <w:sz w:val="24"/>
        </w:rPr>
        <w:t>（二）具有良好的商业信誉和健全的财务会计制度；</w:t>
      </w:r>
    </w:p>
    <w:p w14:paraId="5B42A643">
      <w:pPr>
        <w:spacing w:line="312" w:lineRule="auto"/>
        <w:ind w:firstLine="480" w:firstLineChars="200"/>
        <w:jc w:val="left"/>
        <w:rPr>
          <w:sz w:val="24"/>
        </w:rPr>
      </w:pPr>
      <w:r>
        <w:rPr>
          <w:rFonts w:hint="eastAsia"/>
          <w:sz w:val="24"/>
        </w:rPr>
        <w:t>（三）具有履行合同所必需的设备和专业技术能力；</w:t>
      </w:r>
    </w:p>
    <w:p w14:paraId="26F1322E">
      <w:pPr>
        <w:spacing w:line="312" w:lineRule="auto"/>
        <w:ind w:firstLine="480" w:firstLineChars="200"/>
        <w:jc w:val="left"/>
        <w:rPr>
          <w:sz w:val="24"/>
        </w:rPr>
      </w:pPr>
      <w:r>
        <w:rPr>
          <w:rFonts w:hint="eastAsia"/>
          <w:sz w:val="24"/>
        </w:rPr>
        <w:t>（四）有依法缴纳税收和社会保障资金的良好记录；</w:t>
      </w:r>
    </w:p>
    <w:p w14:paraId="0E1EE063">
      <w:pPr>
        <w:spacing w:line="312" w:lineRule="auto"/>
        <w:ind w:firstLine="480" w:firstLineChars="200"/>
        <w:jc w:val="left"/>
        <w:rPr>
          <w:sz w:val="24"/>
        </w:rPr>
      </w:pPr>
      <w:r>
        <w:rPr>
          <w:rFonts w:hint="eastAsia"/>
          <w:sz w:val="24"/>
        </w:rPr>
        <w:t>（五）参加采购活动前三年内，在经营活动中没有重大违法记录；</w:t>
      </w:r>
    </w:p>
    <w:p w14:paraId="5192E8FE">
      <w:pPr>
        <w:spacing w:line="312" w:lineRule="auto"/>
        <w:ind w:firstLine="480" w:firstLineChars="200"/>
        <w:jc w:val="left"/>
        <w:rPr>
          <w:sz w:val="24"/>
        </w:rPr>
      </w:pPr>
      <w:r>
        <w:rPr>
          <w:rFonts w:hint="eastAsia"/>
          <w:sz w:val="24"/>
        </w:rPr>
        <w:t>（六）法律、行政法规规定的其他条件；</w:t>
      </w:r>
    </w:p>
    <w:p w14:paraId="0C012681">
      <w:pPr>
        <w:spacing w:line="312" w:lineRule="auto"/>
        <w:ind w:firstLine="480" w:firstLineChars="200"/>
        <w:jc w:val="left"/>
        <w:rPr>
          <w:sz w:val="24"/>
        </w:rPr>
      </w:pPr>
      <w:r>
        <w:rPr>
          <w:rFonts w:hint="eastAsia"/>
          <w:sz w:val="24"/>
        </w:rPr>
        <w:t>（七）根据采购项目提出的特殊条件：</w:t>
      </w:r>
      <w:r>
        <w:rPr>
          <w:rFonts w:hint="eastAsia" w:ascii="宋体" w:hAnsi="宋体"/>
          <w:b w:val="0"/>
          <w:bCs/>
          <w:color w:val="auto"/>
          <w:sz w:val="24"/>
          <w:highlight w:val="none"/>
        </w:rPr>
        <w:t>具备相关行政主管部门颁发的</w:t>
      </w:r>
      <w:r>
        <w:rPr>
          <w:rStyle w:val="22"/>
          <w:rFonts w:hint="eastAsia" w:cs="宋体"/>
          <w:b w:val="0"/>
          <w:bCs/>
          <w:color w:val="auto"/>
          <w:sz w:val="24"/>
          <w:szCs w:val="24"/>
          <w:highlight w:val="none"/>
          <w:u w:val="none"/>
          <w:lang w:val="en-US" w:eastAsia="zh-CN"/>
        </w:rPr>
        <w:t>市政公用</w:t>
      </w:r>
      <w:r>
        <w:rPr>
          <w:rStyle w:val="22"/>
          <w:rFonts w:cs="宋体"/>
          <w:b w:val="0"/>
          <w:bCs/>
          <w:color w:val="auto"/>
          <w:sz w:val="24"/>
          <w:szCs w:val="24"/>
          <w:highlight w:val="none"/>
          <w:u w:val="none"/>
        </w:rPr>
        <w:t>工程监理</w:t>
      </w:r>
      <w:r>
        <w:rPr>
          <w:rStyle w:val="22"/>
          <w:rFonts w:hint="eastAsia" w:cs="宋体"/>
          <w:b w:val="0"/>
          <w:bCs/>
          <w:color w:val="auto"/>
          <w:sz w:val="24"/>
          <w:szCs w:val="24"/>
          <w:highlight w:val="none"/>
          <w:u w:val="none"/>
          <w:lang w:val="en-US" w:eastAsia="zh-CN"/>
        </w:rPr>
        <w:t>乙</w:t>
      </w:r>
      <w:r>
        <w:rPr>
          <w:rStyle w:val="22"/>
          <w:rFonts w:cs="宋体"/>
          <w:b w:val="0"/>
          <w:bCs/>
          <w:color w:val="auto"/>
          <w:sz w:val="24"/>
          <w:szCs w:val="24"/>
          <w:highlight w:val="none"/>
          <w:u w:val="none"/>
        </w:rPr>
        <w:t>级</w:t>
      </w:r>
      <w:r>
        <w:rPr>
          <w:rFonts w:hint="eastAsia" w:ascii="宋体" w:hAnsi="宋体"/>
          <w:b w:val="0"/>
          <w:bCs/>
          <w:color w:val="auto"/>
          <w:sz w:val="24"/>
          <w:highlight w:val="none"/>
        </w:rPr>
        <w:t>及以上资质（省外注册企业须具备有效的《四川省省外建筑企业入川承揽业务验证登记证》或《四川省省外施工、监理企业入川承揽业务信息录入证》）</w:t>
      </w:r>
      <w:r>
        <w:rPr>
          <w:rFonts w:hint="eastAsia" w:hAnsi="宋体"/>
          <w:b w:val="0"/>
          <w:bCs/>
          <w:color w:val="auto"/>
          <w:sz w:val="24"/>
          <w:highlight w:val="none"/>
          <w:lang w:eastAsia="zh-CN"/>
        </w:rPr>
        <w:t>。</w:t>
      </w:r>
      <w:r>
        <w:rPr>
          <w:rFonts w:hint="eastAsia"/>
          <w:sz w:val="24"/>
        </w:rPr>
        <w:t xml:space="preserve"> </w:t>
      </w:r>
    </w:p>
    <w:p w14:paraId="232EC841">
      <w:pPr>
        <w:spacing w:line="312" w:lineRule="auto"/>
        <w:ind w:firstLine="480" w:firstLineChars="200"/>
        <w:jc w:val="left"/>
        <w:rPr>
          <w:sz w:val="24"/>
        </w:rPr>
      </w:pPr>
      <w:r>
        <w:rPr>
          <w:rFonts w:hint="eastAsia"/>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4C53197">
      <w:pPr>
        <w:spacing w:line="312" w:lineRule="auto"/>
        <w:ind w:firstLine="480" w:firstLineChars="200"/>
        <w:jc w:val="left"/>
        <w:rPr>
          <w:sz w:val="24"/>
        </w:rPr>
      </w:pPr>
      <w:r>
        <w:rPr>
          <w:rFonts w:hint="eastAsia"/>
          <w:sz w:val="24"/>
        </w:rPr>
        <w:t>三、在参加本次采购活动中，不存在与单位负责人为同一人或者存在直接控股、管理关系的其他供应商参与同一合同项下的采购活动的行为。</w:t>
      </w:r>
    </w:p>
    <w:p w14:paraId="2C0C4EBD">
      <w:pPr>
        <w:spacing w:line="312" w:lineRule="auto"/>
        <w:ind w:firstLine="480" w:firstLineChars="200"/>
        <w:jc w:val="left"/>
        <w:rPr>
          <w:sz w:val="24"/>
        </w:rPr>
      </w:pPr>
      <w:r>
        <w:rPr>
          <w:rFonts w:hint="eastAsia"/>
          <w:sz w:val="24"/>
        </w:rPr>
        <w:t>四、在参加本次采购活动中，不存在和其他供应商在同一合同项下的采购项目中，同时委托同一个自然人、同一家庭的人员、同一单位的人员作为代理人的行为。</w:t>
      </w:r>
    </w:p>
    <w:p w14:paraId="6F357D2D">
      <w:pPr>
        <w:spacing w:line="312" w:lineRule="auto"/>
        <w:ind w:firstLine="480" w:firstLineChars="200"/>
        <w:jc w:val="left"/>
        <w:rPr>
          <w:sz w:val="24"/>
        </w:rPr>
      </w:pPr>
      <w:r>
        <w:rPr>
          <w:rFonts w:hint="eastAsia"/>
          <w:sz w:val="24"/>
        </w:rPr>
        <w:t>五、如果有《四川省政府采购当事人诚信管理办法》（川财采</w:t>
      </w:r>
      <w:r>
        <w:rPr>
          <w:rFonts w:hint="eastAsia"/>
          <w:sz w:val="24"/>
          <w:lang w:eastAsia="zh-CN"/>
        </w:rPr>
        <w:t>〔2015〕33号</w:t>
      </w:r>
      <w:r>
        <w:rPr>
          <w:rFonts w:hint="eastAsia"/>
          <w:sz w:val="24"/>
        </w:rPr>
        <w:t>）规定的记入诚信档案的失信行为，将在响应文件中全面如实反映。</w:t>
      </w:r>
    </w:p>
    <w:p w14:paraId="7210235A">
      <w:pPr>
        <w:spacing w:line="312" w:lineRule="auto"/>
        <w:ind w:firstLine="480" w:firstLineChars="200"/>
        <w:jc w:val="left"/>
        <w:rPr>
          <w:sz w:val="24"/>
        </w:rPr>
      </w:pPr>
      <w:r>
        <w:rPr>
          <w:rFonts w:hint="eastAsia"/>
          <w:sz w:val="24"/>
        </w:rPr>
        <w:t>六、响应文件中提供的能够给予我公司带来优惠、好处的任何资料和技术、服务、商务等响应承诺情况都是真实的、有效的、合法的。</w:t>
      </w:r>
    </w:p>
    <w:p w14:paraId="70292536">
      <w:pPr>
        <w:spacing w:line="312" w:lineRule="auto"/>
        <w:ind w:firstLine="480" w:firstLineChars="200"/>
        <w:jc w:val="left"/>
        <w:rPr>
          <w:sz w:val="24"/>
        </w:rPr>
      </w:pPr>
      <w:r>
        <w:rPr>
          <w:rFonts w:hint="eastAsia"/>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58569A5">
      <w:pPr>
        <w:spacing w:line="312" w:lineRule="auto"/>
        <w:ind w:firstLine="480" w:firstLineChars="200"/>
        <w:jc w:val="left"/>
        <w:rPr>
          <w:sz w:val="24"/>
        </w:rPr>
      </w:pPr>
      <w:r>
        <w:rPr>
          <w:rFonts w:hint="eastAsia"/>
          <w:sz w:val="24"/>
        </w:rPr>
        <w:t>本公司对上述承诺的内容事项真实性负责。如经查实上述承诺的内容事项存在虚假，我公司愿意接受以提供虚假材料谋取成交的法律责任。</w:t>
      </w:r>
    </w:p>
    <w:p w14:paraId="1A32E7D7">
      <w:pPr>
        <w:spacing w:line="360" w:lineRule="auto"/>
        <w:ind w:firstLine="480" w:firstLineChars="200"/>
        <w:jc w:val="left"/>
        <w:rPr>
          <w:sz w:val="24"/>
        </w:rPr>
      </w:pPr>
    </w:p>
    <w:p w14:paraId="2DF4D130">
      <w:pPr>
        <w:spacing w:line="360" w:lineRule="auto"/>
        <w:ind w:firstLine="480" w:firstLineChars="200"/>
        <w:jc w:val="left"/>
        <w:rPr>
          <w:sz w:val="24"/>
        </w:rPr>
      </w:pPr>
      <w:r>
        <w:rPr>
          <w:rFonts w:hint="eastAsia"/>
          <w:sz w:val="24"/>
        </w:rPr>
        <w:t>供应商名称：XXX（盖单位公章）</w:t>
      </w:r>
    </w:p>
    <w:p w14:paraId="2409ED1D">
      <w:pPr>
        <w:spacing w:line="360" w:lineRule="auto"/>
        <w:ind w:firstLine="480" w:firstLineChars="200"/>
        <w:jc w:val="left"/>
        <w:rPr>
          <w:sz w:val="24"/>
        </w:rPr>
      </w:pPr>
      <w:r>
        <w:rPr>
          <w:rFonts w:hint="eastAsia"/>
          <w:sz w:val="24"/>
        </w:rPr>
        <w:t>法定代表人或授权代表（签字或盖章）：XXX</w:t>
      </w:r>
    </w:p>
    <w:p w14:paraId="2BDA40BC">
      <w:pPr>
        <w:spacing w:line="360" w:lineRule="auto"/>
        <w:ind w:firstLine="480" w:firstLineChars="200"/>
        <w:jc w:val="left"/>
        <w:rPr>
          <w:sz w:val="24"/>
        </w:rPr>
      </w:pPr>
      <w:r>
        <w:rPr>
          <w:rFonts w:hint="eastAsia"/>
          <w:sz w:val="24"/>
        </w:rPr>
        <w:t xml:space="preserve">日      期：XXX年XXX月XXX日 </w:t>
      </w:r>
    </w:p>
    <w:p w14:paraId="6EF245E9">
      <w:pPr>
        <w:spacing w:before="120" w:beforeLines="50" w:after="360" w:afterLines="150"/>
        <w:jc w:val="center"/>
        <w:outlineLvl w:val="1"/>
        <w:rPr>
          <w:rFonts w:hint="eastAsia" w:hAnsi="宋体" w:cs="Arial"/>
          <w:b/>
          <w:bCs/>
          <w:sz w:val="32"/>
          <w:szCs w:val="32"/>
        </w:rPr>
      </w:pPr>
      <w:r>
        <w:rPr>
          <w:rFonts w:hAnsi="宋体" w:cs="Arial"/>
          <w:b/>
          <w:bCs/>
        </w:rPr>
        <w:br w:type="page"/>
      </w:r>
      <w:bookmarkStart w:id="64" w:name="_Toc30219"/>
      <w:bookmarkStart w:id="65" w:name="_Toc2589"/>
      <w:bookmarkStart w:id="66" w:name="_Toc16489"/>
      <w:bookmarkStart w:id="67" w:name="_Toc9917"/>
      <w:bookmarkStart w:id="68" w:name="_Toc2900"/>
      <w:bookmarkStart w:id="69" w:name="_Toc91771169"/>
      <w:bookmarkStart w:id="70" w:name="_Toc32020"/>
      <w:r>
        <w:rPr>
          <w:rFonts w:ascii="黑体" w:hAnsi="黑体" w:eastAsia="黑体" w:cs="Arial"/>
          <w:bCs/>
          <w:sz w:val="32"/>
          <w:szCs w:val="32"/>
        </w:rPr>
        <w:t>六</w:t>
      </w:r>
      <w:r>
        <w:rPr>
          <w:rFonts w:hint="eastAsia" w:ascii="黑体" w:hAnsi="黑体" w:eastAsia="黑体" w:cs="Arial"/>
          <w:bCs/>
          <w:sz w:val="32"/>
          <w:szCs w:val="32"/>
        </w:rPr>
        <w:t>、竞标人廉洁自律承诺书</w:t>
      </w:r>
      <w:bookmarkEnd w:id="64"/>
      <w:bookmarkEnd w:id="65"/>
      <w:bookmarkEnd w:id="66"/>
      <w:bookmarkEnd w:id="67"/>
      <w:bookmarkEnd w:id="68"/>
      <w:bookmarkEnd w:id="69"/>
      <w:bookmarkEnd w:id="70"/>
    </w:p>
    <w:p w14:paraId="5F70DEC6">
      <w:pPr>
        <w:spacing w:line="360" w:lineRule="auto"/>
        <w:ind w:firstLine="480" w:firstLineChars="200"/>
        <w:jc w:val="left"/>
        <w:rPr>
          <w:sz w:val="24"/>
        </w:rPr>
      </w:pPr>
      <w:r>
        <w:rPr>
          <w:rFonts w:hint="eastAsia"/>
          <w:sz w:val="24"/>
        </w:rPr>
        <w:t>为了有效遏制不公平竞争和违法违规违纪问题的发生，确保竞标工作的公平、公正、公开，根据国家有关法律法规和廉政建设的规定，本竞标人郑重承诺，严格遵守下列行为准则：</w:t>
      </w:r>
    </w:p>
    <w:p w14:paraId="081F37C3">
      <w:pPr>
        <w:spacing w:line="360" w:lineRule="auto"/>
        <w:ind w:firstLine="480" w:firstLineChars="200"/>
        <w:jc w:val="left"/>
        <w:rPr>
          <w:sz w:val="24"/>
        </w:rPr>
      </w:pPr>
      <w:r>
        <w:rPr>
          <w:rFonts w:hint="eastAsia"/>
          <w:sz w:val="24"/>
        </w:rPr>
        <w:t>一、严格执行《</w:t>
      </w:r>
      <w:r>
        <w:rPr>
          <w:rFonts w:hint="eastAsia"/>
          <w:sz w:val="24"/>
          <w:lang w:eastAsia="zh-CN"/>
        </w:rPr>
        <w:t>中华人民共和国招标投标法》《</w:t>
      </w:r>
      <w:r>
        <w:rPr>
          <w:rFonts w:hint="eastAsia"/>
          <w:sz w:val="24"/>
        </w:rPr>
        <w:t>采购实施条例</w:t>
      </w:r>
      <w:r>
        <w:rPr>
          <w:rFonts w:hint="eastAsia"/>
          <w:sz w:val="24"/>
          <w:lang w:eastAsia="zh-CN"/>
        </w:rPr>
        <w:t>》《中华人民共和国反不正当竞争法</w:t>
      </w:r>
      <w:r>
        <w:rPr>
          <w:rFonts w:hint="eastAsia"/>
          <w:sz w:val="24"/>
        </w:rPr>
        <w:t>》等有关法律法规规章政策的规定。</w:t>
      </w:r>
    </w:p>
    <w:p w14:paraId="30AAE18C">
      <w:pPr>
        <w:spacing w:line="360" w:lineRule="auto"/>
        <w:ind w:firstLine="480" w:firstLineChars="200"/>
        <w:jc w:val="left"/>
        <w:rPr>
          <w:sz w:val="24"/>
        </w:rPr>
      </w:pPr>
      <w:r>
        <w:rPr>
          <w:rFonts w:hint="eastAsia"/>
          <w:sz w:val="24"/>
        </w:rPr>
        <w:t>二、按照贵单位采购文件规定的方式进行竞标，不隐瞒本单位资质情况，投标资质符合规定，保证不以</w:t>
      </w:r>
      <w:r>
        <w:rPr>
          <w:rFonts w:hint="eastAsia"/>
          <w:sz w:val="24"/>
          <w:lang w:eastAsia="zh-CN"/>
        </w:rPr>
        <w:t>他人</w:t>
      </w:r>
      <w:r>
        <w:rPr>
          <w:rFonts w:hint="eastAsia"/>
          <w:sz w:val="24"/>
        </w:rPr>
        <w:t>名义竞标或者以其他方式弄虚作假，骗取中选或成交。</w:t>
      </w:r>
    </w:p>
    <w:p w14:paraId="269B8A0F">
      <w:pPr>
        <w:spacing w:line="360" w:lineRule="auto"/>
        <w:ind w:firstLine="480" w:firstLineChars="200"/>
        <w:jc w:val="left"/>
        <w:rPr>
          <w:sz w:val="24"/>
        </w:rPr>
      </w:pPr>
      <w:r>
        <w:rPr>
          <w:rFonts w:hint="eastAsia"/>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380C1EE4">
      <w:pPr>
        <w:spacing w:line="360" w:lineRule="auto"/>
        <w:ind w:firstLine="480" w:firstLineChars="200"/>
        <w:jc w:val="left"/>
        <w:rPr>
          <w:sz w:val="24"/>
        </w:rPr>
      </w:pPr>
      <w:r>
        <w:rPr>
          <w:rFonts w:hint="eastAsia"/>
          <w:sz w:val="24"/>
        </w:rPr>
        <w:t>四、自觉遵守开评标（审）现场工作纪律，不私下接触评审专家，不干扰正常的开评标（审）秩序。</w:t>
      </w:r>
    </w:p>
    <w:p w14:paraId="4409E892">
      <w:pPr>
        <w:spacing w:line="360" w:lineRule="auto"/>
        <w:ind w:firstLine="480" w:firstLineChars="200"/>
        <w:jc w:val="left"/>
        <w:rPr>
          <w:sz w:val="24"/>
        </w:rPr>
      </w:pPr>
      <w:r>
        <w:rPr>
          <w:rFonts w:hint="eastAsia"/>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4B2BF76A">
      <w:pPr>
        <w:spacing w:line="360" w:lineRule="auto"/>
        <w:ind w:firstLine="480" w:firstLineChars="200"/>
        <w:jc w:val="left"/>
        <w:rPr>
          <w:sz w:val="24"/>
        </w:rPr>
      </w:pPr>
      <w:r>
        <w:rPr>
          <w:rFonts w:hint="eastAsia"/>
          <w:sz w:val="24"/>
        </w:rPr>
        <w:t>六、我方自愿将本承诺书作为竞标文件的附件，具有同等的法律效力。</w:t>
      </w:r>
    </w:p>
    <w:p w14:paraId="70BF7732">
      <w:pPr>
        <w:spacing w:line="360" w:lineRule="auto"/>
        <w:ind w:firstLine="480" w:firstLineChars="200"/>
        <w:jc w:val="left"/>
        <w:rPr>
          <w:sz w:val="24"/>
        </w:rPr>
      </w:pPr>
      <w:r>
        <w:rPr>
          <w:rFonts w:hint="eastAsia"/>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7C4CA342">
      <w:pPr>
        <w:spacing w:line="360" w:lineRule="auto"/>
        <w:ind w:firstLine="480" w:firstLineChars="200"/>
        <w:jc w:val="left"/>
        <w:rPr>
          <w:sz w:val="24"/>
        </w:rPr>
      </w:pPr>
    </w:p>
    <w:p w14:paraId="232022F9">
      <w:pPr>
        <w:spacing w:line="360" w:lineRule="auto"/>
        <w:ind w:firstLine="480" w:firstLineChars="200"/>
        <w:jc w:val="left"/>
        <w:rPr>
          <w:sz w:val="24"/>
        </w:rPr>
      </w:pPr>
      <w:r>
        <w:rPr>
          <w:rFonts w:hint="eastAsia"/>
          <w:sz w:val="24"/>
        </w:rPr>
        <w:t>供应商名称：XXX（盖单位公章）</w:t>
      </w:r>
    </w:p>
    <w:p w14:paraId="22EA7803">
      <w:pPr>
        <w:spacing w:line="360" w:lineRule="auto"/>
        <w:ind w:firstLine="480" w:firstLineChars="200"/>
        <w:jc w:val="left"/>
        <w:rPr>
          <w:sz w:val="24"/>
        </w:rPr>
      </w:pPr>
      <w:r>
        <w:rPr>
          <w:rFonts w:hint="eastAsia"/>
          <w:sz w:val="24"/>
        </w:rPr>
        <w:t>法定代表人或授权代表（签字或盖章）：XXX</w:t>
      </w:r>
    </w:p>
    <w:p w14:paraId="180ABE7E">
      <w:pPr>
        <w:spacing w:line="360" w:lineRule="auto"/>
        <w:ind w:firstLine="480" w:firstLineChars="200"/>
        <w:jc w:val="left"/>
        <w:rPr>
          <w:sz w:val="24"/>
        </w:rPr>
      </w:pPr>
      <w:r>
        <w:rPr>
          <w:rFonts w:hint="eastAsia"/>
          <w:sz w:val="24"/>
        </w:rPr>
        <w:t xml:space="preserve">日      期：XXX年XXX月XXX日 </w:t>
      </w:r>
    </w:p>
    <w:p w14:paraId="6F3AB279">
      <w:pPr>
        <w:spacing w:before="120" w:beforeLines="50" w:after="360" w:afterLines="150"/>
        <w:jc w:val="center"/>
        <w:outlineLvl w:val="1"/>
        <w:rPr>
          <w:rFonts w:hint="eastAsia" w:hAnsi="宋体" w:cs="Arial"/>
          <w:b/>
          <w:bCs/>
          <w:sz w:val="32"/>
          <w:szCs w:val="32"/>
        </w:rPr>
      </w:pPr>
      <w:bookmarkStart w:id="71" w:name="_Toc91771170"/>
      <w:bookmarkStart w:id="72" w:name="_Toc8116"/>
      <w:r>
        <w:rPr>
          <w:rFonts w:hint="eastAsia" w:ascii="黑体" w:hAnsi="黑体" w:eastAsia="黑体" w:cs="Arial"/>
          <w:bCs/>
          <w:sz w:val="32"/>
          <w:szCs w:val="32"/>
        </w:rPr>
        <w:t>七、供应商基本情况表</w:t>
      </w:r>
      <w:bookmarkEnd w:id="71"/>
      <w:bookmarkEnd w:id="72"/>
    </w:p>
    <w:tbl>
      <w:tblPr>
        <w:tblStyle w:val="1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3FC5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9DDCFD5">
            <w:pPr>
              <w:jc w:val="center"/>
              <w:rPr>
                <w:rFonts w:hint="eastAsia" w:hAnsi="宋体" w:cs="Arial"/>
                <w:bCs/>
                <w:sz w:val="24"/>
              </w:rPr>
            </w:pPr>
            <w:r>
              <w:rPr>
                <w:rFonts w:hint="eastAsia" w:hAnsi="宋体" w:cs="Arial"/>
                <w:bCs/>
                <w:sz w:val="24"/>
              </w:rPr>
              <w:t>供应商名称</w:t>
            </w:r>
          </w:p>
        </w:tc>
        <w:tc>
          <w:tcPr>
            <w:tcW w:w="7323" w:type="dxa"/>
            <w:gridSpan w:val="10"/>
            <w:vAlign w:val="center"/>
          </w:tcPr>
          <w:p w14:paraId="0D7AEC3C">
            <w:pPr>
              <w:jc w:val="center"/>
              <w:rPr>
                <w:rFonts w:hint="eastAsia" w:hAnsi="宋体" w:cs="Arial"/>
                <w:bCs/>
                <w:sz w:val="24"/>
              </w:rPr>
            </w:pPr>
          </w:p>
        </w:tc>
      </w:tr>
      <w:tr w14:paraId="0EA2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2689A57">
            <w:pPr>
              <w:jc w:val="center"/>
              <w:rPr>
                <w:rFonts w:hint="eastAsia" w:hAnsi="宋体" w:cs="Arial"/>
                <w:bCs/>
                <w:sz w:val="24"/>
              </w:rPr>
            </w:pPr>
            <w:r>
              <w:rPr>
                <w:rFonts w:hint="eastAsia" w:hAnsi="宋体" w:cs="Arial"/>
                <w:bCs/>
                <w:sz w:val="24"/>
              </w:rPr>
              <w:t>注册地址</w:t>
            </w:r>
          </w:p>
        </w:tc>
        <w:tc>
          <w:tcPr>
            <w:tcW w:w="4586" w:type="dxa"/>
            <w:gridSpan w:val="5"/>
            <w:vAlign w:val="center"/>
          </w:tcPr>
          <w:p w14:paraId="51F5B440">
            <w:pPr>
              <w:jc w:val="center"/>
              <w:rPr>
                <w:rFonts w:hint="eastAsia" w:hAnsi="宋体" w:cs="Arial"/>
                <w:bCs/>
                <w:sz w:val="24"/>
              </w:rPr>
            </w:pPr>
          </w:p>
        </w:tc>
        <w:tc>
          <w:tcPr>
            <w:tcW w:w="1260" w:type="dxa"/>
            <w:gridSpan w:val="3"/>
            <w:vAlign w:val="center"/>
          </w:tcPr>
          <w:p w14:paraId="5A10E160">
            <w:pPr>
              <w:jc w:val="center"/>
              <w:rPr>
                <w:rFonts w:hint="eastAsia" w:hAnsi="宋体" w:cs="Arial"/>
                <w:bCs/>
                <w:sz w:val="24"/>
              </w:rPr>
            </w:pPr>
            <w:r>
              <w:rPr>
                <w:rFonts w:hint="eastAsia" w:hAnsi="宋体" w:cs="Arial"/>
                <w:bCs/>
                <w:sz w:val="24"/>
              </w:rPr>
              <w:t>邮政编码</w:t>
            </w:r>
          </w:p>
        </w:tc>
        <w:tc>
          <w:tcPr>
            <w:tcW w:w="1477" w:type="dxa"/>
            <w:gridSpan w:val="2"/>
            <w:vAlign w:val="center"/>
          </w:tcPr>
          <w:p w14:paraId="54A30FD1">
            <w:pPr>
              <w:jc w:val="center"/>
              <w:rPr>
                <w:rFonts w:hint="eastAsia" w:hAnsi="宋体" w:cs="Arial"/>
                <w:bCs/>
                <w:sz w:val="24"/>
              </w:rPr>
            </w:pPr>
          </w:p>
        </w:tc>
      </w:tr>
      <w:tr w14:paraId="4360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vAlign w:val="center"/>
          </w:tcPr>
          <w:p w14:paraId="11D3BE4E">
            <w:pPr>
              <w:jc w:val="center"/>
              <w:rPr>
                <w:rFonts w:hint="eastAsia" w:hAnsi="宋体" w:cs="Arial"/>
                <w:bCs/>
                <w:sz w:val="24"/>
              </w:rPr>
            </w:pPr>
            <w:r>
              <w:rPr>
                <w:rFonts w:hint="eastAsia" w:hAnsi="宋体" w:cs="Arial"/>
                <w:bCs/>
                <w:sz w:val="24"/>
              </w:rPr>
              <w:t>联系方式</w:t>
            </w:r>
          </w:p>
        </w:tc>
        <w:tc>
          <w:tcPr>
            <w:tcW w:w="986" w:type="dxa"/>
            <w:vAlign w:val="center"/>
          </w:tcPr>
          <w:p w14:paraId="03387FFF">
            <w:pPr>
              <w:jc w:val="center"/>
              <w:rPr>
                <w:rFonts w:hint="eastAsia" w:hAnsi="宋体" w:cs="Arial"/>
                <w:bCs/>
                <w:sz w:val="24"/>
              </w:rPr>
            </w:pPr>
            <w:r>
              <w:rPr>
                <w:rFonts w:hint="eastAsia" w:hAnsi="宋体" w:cs="Arial"/>
                <w:bCs/>
                <w:sz w:val="24"/>
              </w:rPr>
              <w:t>联系人</w:t>
            </w:r>
          </w:p>
        </w:tc>
        <w:tc>
          <w:tcPr>
            <w:tcW w:w="3600" w:type="dxa"/>
            <w:gridSpan w:val="4"/>
            <w:vAlign w:val="center"/>
          </w:tcPr>
          <w:p w14:paraId="2992FBF5">
            <w:pPr>
              <w:jc w:val="center"/>
              <w:rPr>
                <w:rFonts w:hint="eastAsia" w:hAnsi="宋体" w:cs="Arial"/>
                <w:bCs/>
                <w:sz w:val="24"/>
              </w:rPr>
            </w:pPr>
          </w:p>
        </w:tc>
        <w:tc>
          <w:tcPr>
            <w:tcW w:w="1260" w:type="dxa"/>
            <w:gridSpan w:val="3"/>
            <w:vAlign w:val="center"/>
          </w:tcPr>
          <w:p w14:paraId="06D8A0D4">
            <w:pPr>
              <w:jc w:val="center"/>
              <w:rPr>
                <w:rFonts w:hint="eastAsia" w:hAnsi="宋体" w:cs="Arial"/>
                <w:bCs/>
                <w:sz w:val="24"/>
              </w:rPr>
            </w:pPr>
            <w:r>
              <w:rPr>
                <w:rFonts w:hint="eastAsia" w:hAnsi="宋体" w:cs="Arial"/>
                <w:bCs/>
                <w:sz w:val="24"/>
              </w:rPr>
              <w:t>联系电话</w:t>
            </w:r>
          </w:p>
        </w:tc>
        <w:tc>
          <w:tcPr>
            <w:tcW w:w="1477" w:type="dxa"/>
            <w:gridSpan w:val="2"/>
            <w:vAlign w:val="center"/>
          </w:tcPr>
          <w:p w14:paraId="3F9E9FAF">
            <w:pPr>
              <w:jc w:val="center"/>
              <w:rPr>
                <w:rFonts w:hint="eastAsia" w:hAnsi="宋体" w:cs="Arial"/>
                <w:bCs/>
                <w:sz w:val="24"/>
              </w:rPr>
            </w:pPr>
          </w:p>
        </w:tc>
      </w:tr>
      <w:tr w14:paraId="15E8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vAlign w:val="center"/>
          </w:tcPr>
          <w:p w14:paraId="7659034E">
            <w:pPr>
              <w:jc w:val="center"/>
              <w:rPr>
                <w:rFonts w:hint="eastAsia" w:hAnsi="宋体" w:cs="Arial"/>
                <w:bCs/>
                <w:sz w:val="24"/>
              </w:rPr>
            </w:pPr>
          </w:p>
        </w:tc>
        <w:tc>
          <w:tcPr>
            <w:tcW w:w="986" w:type="dxa"/>
            <w:vAlign w:val="center"/>
          </w:tcPr>
          <w:p w14:paraId="4FE0B987">
            <w:pPr>
              <w:jc w:val="center"/>
              <w:rPr>
                <w:rFonts w:hint="eastAsia" w:hAnsi="宋体" w:cs="Arial"/>
                <w:bCs/>
                <w:sz w:val="24"/>
              </w:rPr>
            </w:pPr>
            <w:r>
              <w:rPr>
                <w:rFonts w:hint="eastAsia" w:hAnsi="宋体" w:cs="Arial"/>
                <w:bCs/>
                <w:sz w:val="24"/>
              </w:rPr>
              <w:t>传真</w:t>
            </w:r>
          </w:p>
        </w:tc>
        <w:tc>
          <w:tcPr>
            <w:tcW w:w="3600" w:type="dxa"/>
            <w:gridSpan w:val="4"/>
            <w:vAlign w:val="center"/>
          </w:tcPr>
          <w:p w14:paraId="7B3A42FC">
            <w:pPr>
              <w:jc w:val="center"/>
              <w:rPr>
                <w:rFonts w:hint="eastAsia" w:hAnsi="宋体" w:cs="Arial"/>
                <w:bCs/>
                <w:sz w:val="24"/>
              </w:rPr>
            </w:pPr>
          </w:p>
        </w:tc>
        <w:tc>
          <w:tcPr>
            <w:tcW w:w="1260" w:type="dxa"/>
            <w:gridSpan w:val="3"/>
            <w:vAlign w:val="center"/>
          </w:tcPr>
          <w:p w14:paraId="0528C0AD">
            <w:pPr>
              <w:jc w:val="center"/>
              <w:rPr>
                <w:rFonts w:hint="eastAsia" w:hAnsi="宋体" w:cs="Arial"/>
                <w:bCs/>
                <w:sz w:val="24"/>
              </w:rPr>
            </w:pPr>
            <w:r>
              <w:rPr>
                <w:rFonts w:hint="eastAsia" w:hAnsi="宋体" w:cs="Arial"/>
                <w:bCs/>
                <w:sz w:val="24"/>
              </w:rPr>
              <w:t>网址</w:t>
            </w:r>
          </w:p>
        </w:tc>
        <w:tc>
          <w:tcPr>
            <w:tcW w:w="1477" w:type="dxa"/>
            <w:gridSpan w:val="2"/>
            <w:vAlign w:val="center"/>
          </w:tcPr>
          <w:p w14:paraId="07745B88">
            <w:pPr>
              <w:jc w:val="center"/>
              <w:rPr>
                <w:rFonts w:hint="eastAsia" w:hAnsi="宋体" w:cs="Arial"/>
                <w:bCs/>
                <w:sz w:val="24"/>
              </w:rPr>
            </w:pPr>
          </w:p>
        </w:tc>
      </w:tr>
      <w:tr w14:paraId="5CC2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06A3FC0B">
            <w:pPr>
              <w:jc w:val="center"/>
              <w:rPr>
                <w:rFonts w:hint="eastAsia" w:hAnsi="宋体" w:cs="Arial"/>
                <w:bCs/>
                <w:sz w:val="24"/>
              </w:rPr>
            </w:pPr>
            <w:r>
              <w:rPr>
                <w:rFonts w:hint="eastAsia" w:hAnsi="宋体" w:cs="Arial"/>
                <w:bCs/>
                <w:sz w:val="24"/>
              </w:rPr>
              <w:t>组织结构</w:t>
            </w:r>
          </w:p>
        </w:tc>
        <w:tc>
          <w:tcPr>
            <w:tcW w:w="7323" w:type="dxa"/>
            <w:gridSpan w:val="10"/>
            <w:vAlign w:val="center"/>
          </w:tcPr>
          <w:p w14:paraId="5C08E83E">
            <w:pPr>
              <w:jc w:val="center"/>
              <w:rPr>
                <w:rFonts w:hint="eastAsia" w:hAnsi="宋体" w:cs="Arial"/>
                <w:bCs/>
                <w:sz w:val="24"/>
              </w:rPr>
            </w:pPr>
          </w:p>
        </w:tc>
      </w:tr>
      <w:tr w14:paraId="7D6D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CAF5BD5">
            <w:pPr>
              <w:jc w:val="center"/>
              <w:rPr>
                <w:rFonts w:hint="eastAsia" w:hAnsi="宋体" w:cs="Arial"/>
                <w:bCs/>
                <w:sz w:val="24"/>
              </w:rPr>
            </w:pPr>
            <w:r>
              <w:rPr>
                <w:rFonts w:hint="eastAsia" w:hAnsi="宋体" w:cs="Arial"/>
                <w:bCs/>
                <w:sz w:val="24"/>
              </w:rPr>
              <w:t>法定代表人</w:t>
            </w:r>
          </w:p>
        </w:tc>
        <w:tc>
          <w:tcPr>
            <w:tcW w:w="1166" w:type="dxa"/>
            <w:gridSpan w:val="2"/>
            <w:vAlign w:val="center"/>
          </w:tcPr>
          <w:p w14:paraId="5E62D677">
            <w:pPr>
              <w:jc w:val="center"/>
              <w:rPr>
                <w:rFonts w:hint="eastAsia" w:hAnsi="宋体" w:cs="Arial"/>
                <w:bCs/>
                <w:sz w:val="24"/>
              </w:rPr>
            </w:pPr>
            <w:r>
              <w:rPr>
                <w:rFonts w:hint="eastAsia" w:hAnsi="宋体" w:cs="Arial"/>
                <w:bCs/>
                <w:sz w:val="24"/>
              </w:rPr>
              <w:t>姓名</w:t>
            </w:r>
          </w:p>
        </w:tc>
        <w:tc>
          <w:tcPr>
            <w:tcW w:w="1260" w:type="dxa"/>
            <w:vAlign w:val="center"/>
          </w:tcPr>
          <w:p w14:paraId="10CA7624">
            <w:pPr>
              <w:jc w:val="center"/>
              <w:rPr>
                <w:rFonts w:hint="eastAsia" w:hAnsi="宋体" w:cs="Arial"/>
                <w:bCs/>
                <w:sz w:val="24"/>
              </w:rPr>
            </w:pPr>
          </w:p>
        </w:tc>
        <w:tc>
          <w:tcPr>
            <w:tcW w:w="1260" w:type="dxa"/>
            <w:vAlign w:val="center"/>
          </w:tcPr>
          <w:p w14:paraId="4222ED90">
            <w:pPr>
              <w:jc w:val="center"/>
              <w:rPr>
                <w:rFonts w:hint="eastAsia" w:hAnsi="宋体" w:cs="Arial"/>
                <w:bCs/>
                <w:sz w:val="24"/>
              </w:rPr>
            </w:pPr>
            <w:r>
              <w:rPr>
                <w:rFonts w:hint="eastAsia" w:hAnsi="宋体" w:cs="Arial"/>
                <w:bCs/>
                <w:sz w:val="24"/>
              </w:rPr>
              <w:t>技术职称</w:t>
            </w:r>
          </w:p>
        </w:tc>
        <w:tc>
          <w:tcPr>
            <w:tcW w:w="1260" w:type="dxa"/>
            <w:gridSpan w:val="2"/>
            <w:vAlign w:val="center"/>
          </w:tcPr>
          <w:p w14:paraId="510086C7">
            <w:pPr>
              <w:jc w:val="center"/>
              <w:rPr>
                <w:rFonts w:hint="eastAsia" w:hAnsi="宋体" w:cs="Arial"/>
                <w:bCs/>
                <w:sz w:val="24"/>
              </w:rPr>
            </w:pPr>
          </w:p>
        </w:tc>
        <w:tc>
          <w:tcPr>
            <w:tcW w:w="1260" w:type="dxa"/>
            <w:gridSpan w:val="3"/>
            <w:vAlign w:val="center"/>
          </w:tcPr>
          <w:p w14:paraId="1C3F557D">
            <w:pPr>
              <w:jc w:val="center"/>
              <w:rPr>
                <w:rFonts w:hint="eastAsia" w:hAnsi="宋体" w:cs="Arial"/>
                <w:bCs/>
                <w:sz w:val="24"/>
              </w:rPr>
            </w:pPr>
            <w:r>
              <w:rPr>
                <w:rFonts w:hint="eastAsia" w:hAnsi="宋体" w:cs="Arial"/>
                <w:bCs/>
                <w:sz w:val="24"/>
              </w:rPr>
              <w:t>联系电话</w:t>
            </w:r>
          </w:p>
        </w:tc>
        <w:tc>
          <w:tcPr>
            <w:tcW w:w="1117" w:type="dxa"/>
            <w:vAlign w:val="center"/>
          </w:tcPr>
          <w:p w14:paraId="44BF640B">
            <w:pPr>
              <w:jc w:val="center"/>
              <w:rPr>
                <w:rFonts w:hint="eastAsia" w:hAnsi="宋体" w:cs="Arial"/>
                <w:bCs/>
                <w:sz w:val="24"/>
              </w:rPr>
            </w:pPr>
          </w:p>
        </w:tc>
      </w:tr>
      <w:tr w14:paraId="277D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75F21B1">
            <w:pPr>
              <w:jc w:val="center"/>
              <w:rPr>
                <w:rFonts w:hint="eastAsia" w:hAnsi="宋体" w:cs="Arial"/>
                <w:bCs/>
                <w:sz w:val="24"/>
              </w:rPr>
            </w:pPr>
            <w:r>
              <w:rPr>
                <w:rFonts w:hint="eastAsia" w:hAnsi="宋体" w:cs="Arial"/>
                <w:bCs/>
                <w:sz w:val="24"/>
              </w:rPr>
              <w:t>技术负责人</w:t>
            </w:r>
          </w:p>
        </w:tc>
        <w:tc>
          <w:tcPr>
            <w:tcW w:w="1166" w:type="dxa"/>
            <w:gridSpan w:val="2"/>
            <w:vAlign w:val="center"/>
          </w:tcPr>
          <w:p w14:paraId="179C69BB">
            <w:pPr>
              <w:jc w:val="center"/>
              <w:rPr>
                <w:rFonts w:hint="eastAsia" w:hAnsi="宋体" w:cs="Arial"/>
                <w:bCs/>
                <w:sz w:val="24"/>
              </w:rPr>
            </w:pPr>
            <w:r>
              <w:rPr>
                <w:rFonts w:hint="eastAsia" w:hAnsi="宋体" w:cs="Arial"/>
                <w:bCs/>
                <w:sz w:val="24"/>
              </w:rPr>
              <w:t>姓名</w:t>
            </w:r>
          </w:p>
        </w:tc>
        <w:tc>
          <w:tcPr>
            <w:tcW w:w="1260" w:type="dxa"/>
            <w:vAlign w:val="center"/>
          </w:tcPr>
          <w:p w14:paraId="6690EA19">
            <w:pPr>
              <w:jc w:val="center"/>
              <w:rPr>
                <w:rFonts w:hint="eastAsia" w:hAnsi="宋体" w:cs="Arial"/>
                <w:bCs/>
                <w:sz w:val="24"/>
              </w:rPr>
            </w:pPr>
          </w:p>
        </w:tc>
        <w:tc>
          <w:tcPr>
            <w:tcW w:w="1260" w:type="dxa"/>
            <w:vAlign w:val="center"/>
          </w:tcPr>
          <w:p w14:paraId="60719FA4">
            <w:pPr>
              <w:jc w:val="center"/>
              <w:rPr>
                <w:rFonts w:hint="eastAsia" w:hAnsi="宋体" w:cs="Arial"/>
                <w:bCs/>
                <w:sz w:val="24"/>
              </w:rPr>
            </w:pPr>
            <w:r>
              <w:rPr>
                <w:rFonts w:hint="eastAsia" w:hAnsi="宋体" w:cs="Arial"/>
                <w:bCs/>
                <w:sz w:val="24"/>
              </w:rPr>
              <w:t>技术职称</w:t>
            </w:r>
          </w:p>
        </w:tc>
        <w:tc>
          <w:tcPr>
            <w:tcW w:w="1260" w:type="dxa"/>
            <w:gridSpan w:val="2"/>
            <w:vAlign w:val="center"/>
          </w:tcPr>
          <w:p w14:paraId="02063943">
            <w:pPr>
              <w:jc w:val="center"/>
              <w:rPr>
                <w:rFonts w:hint="eastAsia" w:hAnsi="宋体" w:cs="Arial"/>
                <w:bCs/>
                <w:sz w:val="24"/>
              </w:rPr>
            </w:pPr>
          </w:p>
        </w:tc>
        <w:tc>
          <w:tcPr>
            <w:tcW w:w="1260" w:type="dxa"/>
            <w:gridSpan w:val="3"/>
            <w:vAlign w:val="center"/>
          </w:tcPr>
          <w:p w14:paraId="43CF7B48">
            <w:pPr>
              <w:jc w:val="center"/>
              <w:rPr>
                <w:rFonts w:hint="eastAsia" w:hAnsi="宋体" w:cs="Arial"/>
                <w:bCs/>
                <w:sz w:val="24"/>
              </w:rPr>
            </w:pPr>
            <w:r>
              <w:rPr>
                <w:rFonts w:hint="eastAsia" w:hAnsi="宋体" w:cs="Arial"/>
                <w:bCs/>
                <w:sz w:val="24"/>
              </w:rPr>
              <w:t>联系电话</w:t>
            </w:r>
          </w:p>
        </w:tc>
        <w:tc>
          <w:tcPr>
            <w:tcW w:w="1117" w:type="dxa"/>
            <w:vAlign w:val="center"/>
          </w:tcPr>
          <w:p w14:paraId="09B95EFD">
            <w:pPr>
              <w:jc w:val="center"/>
              <w:rPr>
                <w:rFonts w:hint="eastAsia" w:hAnsi="宋体" w:cs="Arial"/>
                <w:bCs/>
                <w:sz w:val="24"/>
              </w:rPr>
            </w:pPr>
          </w:p>
        </w:tc>
      </w:tr>
      <w:tr w14:paraId="51FF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152A0E5">
            <w:pPr>
              <w:jc w:val="center"/>
              <w:rPr>
                <w:rFonts w:hint="eastAsia" w:hAnsi="宋体" w:cs="Arial"/>
                <w:bCs/>
                <w:sz w:val="24"/>
              </w:rPr>
            </w:pPr>
            <w:r>
              <w:rPr>
                <w:rFonts w:hint="eastAsia" w:hAnsi="宋体" w:cs="Arial"/>
                <w:bCs/>
                <w:sz w:val="24"/>
              </w:rPr>
              <w:t>成立时间</w:t>
            </w:r>
          </w:p>
        </w:tc>
        <w:tc>
          <w:tcPr>
            <w:tcW w:w="2426" w:type="dxa"/>
            <w:gridSpan w:val="3"/>
            <w:vAlign w:val="center"/>
          </w:tcPr>
          <w:p w14:paraId="79F32F74">
            <w:pPr>
              <w:jc w:val="center"/>
              <w:rPr>
                <w:rFonts w:hint="eastAsia" w:hAnsi="宋体" w:cs="Arial"/>
                <w:bCs/>
                <w:sz w:val="24"/>
              </w:rPr>
            </w:pPr>
          </w:p>
        </w:tc>
        <w:tc>
          <w:tcPr>
            <w:tcW w:w="4897" w:type="dxa"/>
            <w:gridSpan w:val="7"/>
            <w:vAlign w:val="center"/>
          </w:tcPr>
          <w:p w14:paraId="0170732D">
            <w:pPr>
              <w:jc w:val="center"/>
              <w:rPr>
                <w:rFonts w:hint="eastAsia" w:hAnsi="宋体" w:cs="Arial"/>
                <w:bCs/>
                <w:sz w:val="24"/>
              </w:rPr>
            </w:pPr>
            <w:r>
              <w:rPr>
                <w:rFonts w:hint="eastAsia" w:hAnsi="宋体" w:cs="Arial"/>
                <w:bCs/>
                <w:sz w:val="24"/>
              </w:rPr>
              <w:t xml:space="preserve">员工总人数： </w:t>
            </w:r>
          </w:p>
        </w:tc>
      </w:tr>
      <w:tr w14:paraId="5BE3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47667E2">
            <w:pPr>
              <w:jc w:val="center"/>
              <w:rPr>
                <w:rFonts w:hint="eastAsia" w:hAnsi="宋体" w:cs="Arial"/>
                <w:bCs/>
                <w:sz w:val="24"/>
              </w:rPr>
            </w:pPr>
            <w:r>
              <w:rPr>
                <w:rFonts w:hint="eastAsia" w:hAnsi="宋体" w:cs="Arial"/>
                <w:bCs/>
                <w:sz w:val="24"/>
              </w:rPr>
              <w:t>企业资质等级</w:t>
            </w:r>
          </w:p>
        </w:tc>
        <w:tc>
          <w:tcPr>
            <w:tcW w:w="2426" w:type="dxa"/>
            <w:gridSpan w:val="3"/>
            <w:vAlign w:val="center"/>
          </w:tcPr>
          <w:p w14:paraId="0D7C0FB0">
            <w:pPr>
              <w:jc w:val="center"/>
              <w:rPr>
                <w:rFonts w:hint="eastAsia" w:hAnsi="宋体" w:cs="Arial"/>
                <w:bCs/>
                <w:sz w:val="24"/>
              </w:rPr>
            </w:pPr>
          </w:p>
        </w:tc>
        <w:tc>
          <w:tcPr>
            <w:tcW w:w="1260" w:type="dxa"/>
            <w:vMerge w:val="restart"/>
            <w:vAlign w:val="center"/>
          </w:tcPr>
          <w:p w14:paraId="6B728A75">
            <w:pPr>
              <w:jc w:val="center"/>
              <w:rPr>
                <w:rFonts w:hint="eastAsia" w:hAnsi="宋体" w:cs="Arial"/>
                <w:bCs/>
                <w:sz w:val="24"/>
              </w:rPr>
            </w:pPr>
            <w:r>
              <w:rPr>
                <w:rFonts w:hint="eastAsia" w:hAnsi="宋体" w:cs="Arial"/>
                <w:bCs/>
                <w:sz w:val="24"/>
              </w:rPr>
              <w:t>其中</w:t>
            </w:r>
          </w:p>
        </w:tc>
        <w:tc>
          <w:tcPr>
            <w:tcW w:w="2101" w:type="dxa"/>
            <w:gridSpan w:val="3"/>
            <w:vAlign w:val="center"/>
          </w:tcPr>
          <w:p w14:paraId="24369B33">
            <w:pPr>
              <w:jc w:val="center"/>
              <w:rPr>
                <w:rFonts w:hint="eastAsia" w:hAnsi="宋体" w:cs="Arial"/>
                <w:bCs/>
                <w:sz w:val="24"/>
              </w:rPr>
            </w:pPr>
            <w:r>
              <w:rPr>
                <w:rFonts w:hint="eastAsia" w:hAnsi="宋体" w:cs="Arial"/>
                <w:bCs/>
                <w:sz w:val="24"/>
              </w:rPr>
              <w:t>项目经理</w:t>
            </w:r>
          </w:p>
        </w:tc>
        <w:tc>
          <w:tcPr>
            <w:tcW w:w="1536" w:type="dxa"/>
            <w:gridSpan w:val="3"/>
            <w:vAlign w:val="center"/>
          </w:tcPr>
          <w:p w14:paraId="5DECAE32">
            <w:pPr>
              <w:jc w:val="center"/>
              <w:rPr>
                <w:rFonts w:hint="eastAsia" w:hAnsi="宋体" w:cs="Arial"/>
                <w:bCs/>
                <w:sz w:val="24"/>
              </w:rPr>
            </w:pPr>
          </w:p>
        </w:tc>
      </w:tr>
      <w:tr w14:paraId="538D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5161F2A">
            <w:pPr>
              <w:jc w:val="center"/>
              <w:rPr>
                <w:rFonts w:hint="eastAsia" w:hAnsi="宋体" w:cs="Arial"/>
                <w:bCs/>
                <w:sz w:val="24"/>
              </w:rPr>
            </w:pPr>
            <w:r>
              <w:rPr>
                <w:rFonts w:hint="eastAsia" w:hAnsi="宋体" w:cs="Arial"/>
                <w:bCs/>
                <w:sz w:val="24"/>
              </w:rPr>
              <w:t>营业执照</w:t>
            </w:r>
            <w:r>
              <w:rPr>
                <w:rFonts w:hint="eastAsia"/>
                <w:sz w:val="24"/>
              </w:rPr>
              <w:t>号</w:t>
            </w:r>
          </w:p>
        </w:tc>
        <w:tc>
          <w:tcPr>
            <w:tcW w:w="2426" w:type="dxa"/>
            <w:gridSpan w:val="3"/>
            <w:vAlign w:val="center"/>
          </w:tcPr>
          <w:p w14:paraId="7CB65A15">
            <w:pPr>
              <w:jc w:val="center"/>
              <w:rPr>
                <w:rFonts w:hint="eastAsia" w:hAnsi="宋体" w:cs="Arial"/>
                <w:bCs/>
                <w:sz w:val="24"/>
              </w:rPr>
            </w:pPr>
          </w:p>
        </w:tc>
        <w:tc>
          <w:tcPr>
            <w:tcW w:w="1260" w:type="dxa"/>
            <w:vMerge w:val="continue"/>
            <w:vAlign w:val="center"/>
          </w:tcPr>
          <w:p w14:paraId="7AAAD0EF">
            <w:pPr>
              <w:jc w:val="center"/>
              <w:rPr>
                <w:rFonts w:hint="eastAsia" w:hAnsi="宋体" w:cs="Arial"/>
                <w:bCs/>
                <w:sz w:val="24"/>
              </w:rPr>
            </w:pPr>
          </w:p>
        </w:tc>
        <w:tc>
          <w:tcPr>
            <w:tcW w:w="2101" w:type="dxa"/>
            <w:gridSpan w:val="3"/>
            <w:vAlign w:val="center"/>
          </w:tcPr>
          <w:p w14:paraId="061E6407">
            <w:pPr>
              <w:jc w:val="center"/>
              <w:rPr>
                <w:rFonts w:hint="eastAsia" w:hAnsi="宋体" w:cs="Arial"/>
                <w:bCs/>
                <w:sz w:val="24"/>
              </w:rPr>
            </w:pPr>
            <w:r>
              <w:rPr>
                <w:rFonts w:hint="eastAsia" w:hAnsi="宋体" w:cs="Arial"/>
                <w:bCs/>
                <w:sz w:val="24"/>
              </w:rPr>
              <w:t>高级职称人员</w:t>
            </w:r>
          </w:p>
        </w:tc>
        <w:tc>
          <w:tcPr>
            <w:tcW w:w="1536" w:type="dxa"/>
            <w:gridSpan w:val="3"/>
            <w:vAlign w:val="center"/>
          </w:tcPr>
          <w:p w14:paraId="56F0161E">
            <w:pPr>
              <w:jc w:val="center"/>
              <w:rPr>
                <w:rFonts w:hint="eastAsia" w:hAnsi="宋体" w:cs="Arial"/>
                <w:bCs/>
                <w:sz w:val="24"/>
              </w:rPr>
            </w:pPr>
          </w:p>
        </w:tc>
      </w:tr>
      <w:tr w14:paraId="1706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F8A8ABC">
            <w:pPr>
              <w:jc w:val="center"/>
              <w:rPr>
                <w:rFonts w:hint="eastAsia" w:hAnsi="宋体" w:cs="Arial"/>
                <w:bCs/>
                <w:sz w:val="24"/>
              </w:rPr>
            </w:pPr>
            <w:r>
              <w:rPr>
                <w:rFonts w:hint="eastAsia" w:hAnsi="宋体" w:cs="Arial"/>
                <w:bCs/>
                <w:sz w:val="24"/>
              </w:rPr>
              <w:t>注册资金</w:t>
            </w:r>
          </w:p>
        </w:tc>
        <w:tc>
          <w:tcPr>
            <w:tcW w:w="2426" w:type="dxa"/>
            <w:gridSpan w:val="3"/>
            <w:vAlign w:val="center"/>
          </w:tcPr>
          <w:p w14:paraId="30F94D60">
            <w:pPr>
              <w:jc w:val="center"/>
              <w:rPr>
                <w:rFonts w:hint="eastAsia" w:hAnsi="宋体" w:cs="Arial"/>
                <w:bCs/>
                <w:sz w:val="24"/>
              </w:rPr>
            </w:pPr>
          </w:p>
        </w:tc>
        <w:tc>
          <w:tcPr>
            <w:tcW w:w="1260" w:type="dxa"/>
            <w:vMerge w:val="continue"/>
            <w:vAlign w:val="center"/>
          </w:tcPr>
          <w:p w14:paraId="671A381C">
            <w:pPr>
              <w:jc w:val="center"/>
              <w:rPr>
                <w:rFonts w:hint="eastAsia" w:hAnsi="宋体" w:cs="Arial"/>
                <w:bCs/>
                <w:sz w:val="24"/>
              </w:rPr>
            </w:pPr>
          </w:p>
        </w:tc>
        <w:tc>
          <w:tcPr>
            <w:tcW w:w="2101" w:type="dxa"/>
            <w:gridSpan w:val="3"/>
            <w:vAlign w:val="center"/>
          </w:tcPr>
          <w:p w14:paraId="73E77B03">
            <w:pPr>
              <w:jc w:val="center"/>
              <w:rPr>
                <w:rFonts w:hint="eastAsia" w:hAnsi="宋体" w:cs="Arial"/>
                <w:bCs/>
                <w:sz w:val="24"/>
              </w:rPr>
            </w:pPr>
            <w:r>
              <w:rPr>
                <w:rFonts w:hint="eastAsia" w:hAnsi="宋体" w:cs="Arial"/>
                <w:bCs/>
                <w:sz w:val="24"/>
              </w:rPr>
              <w:t>中级职称人员</w:t>
            </w:r>
          </w:p>
        </w:tc>
        <w:tc>
          <w:tcPr>
            <w:tcW w:w="1536" w:type="dxa"/>
            <w:gridSpan w:val="3"/>
            <w:vAlign w:val="center"/>
          </w:tcPr>
          <w:p w14:paraId="12671110">
            <w:pPr>
              <w:jc w:val="center"/>
              <w:rPr>
                <w:rFonts w:hint="eastAsia" w:hAnsi="宋体" w:cs="Arial"/>
                <w:bCs/>
                <w:sz w:val="24"/>
              </w:rPr>
            </w:pPr>
          </w:p>
        </w:tc>
      </w:tr>
      <w:tr w14:paraId="637A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6D495C7">
            <w:pPr>
              <w:jc w:val="center"/>
              <w:rPr>
                <w:rFonts w:hint="eastAsia" w:hAnsi="宋体" w:cs="Arial"/>
                <w:bCs/>
                <w:sz w:val="24"/>
              </w:rPr>
            </w:pPr>
            <w:r>
              <w:rPr>
                <w:rFonts w:hint="eastAsia" w:hAnsi="宋体" w:cs="Arial"/>
                <w:bCs/>
                <w:sz w:val="24"/>
              </w:rPr>
              <w:t>开户银行</w:t>
            </w:r>
          </w:p>
        </w:tc>
        <w:tc>
          <w:tcPr>
            <w:tcW w:w="2426" w:type="dxa"/>
            <w:gridSpan w:val="3"/>
            <w:vAlign w:val="center"/>
          </w:tcPr>
          <w:p w14:paraId="0482DA53">
            <w:pPr>
              <w:jc w:val="center"/>
              <w:rPr>
                <w:rFonts w:hint="eastAsia" w:hAnsi="宋体" w:cs="Arial"/>
                <w:bCs/>
                <w:sz w:val="24"/>
              </w:rPr>
            </w:pPr>
          </w:p>
        </w:tc>
        <w:tc>
          <w:tcPr>
            <w:tcW w:w="1260" w:type="dxa"/>
            <w:vMerge w:val="continue"/>
            <w:vAlign w:val="center"/>
          </w:tcPr>
          <w:p w14:paraId="2AFE4C43">
            <w:pPr>
              <w:jc w:val="center"/>
              <w:rPr>
                <w:rFonts w:hint="eastAsia" w:hAnsi="宋体" w:cs="Arial"/>
                <w:bCs/>
                <w:sz w:val="24"/>
              </w:rPr>
            </w:pPr>
          </w:p>
        </w:tc>
        <w:tc>
          <w:tcPr>
            <w:tcW w:w="2101" w:type="dxa"/>
            <w:gridSpan w:val="3"/>
            <w:vAlign w:val="center"/>
          </w:tcPr>
          <w:p w14:paraId="78C08353">
            <w:pPr>
              <w:jc w:val="center"/>
              <w:rPr>
                <w:rFonts w:hint="eastAsia" w:hAnsi="宋体" w:cs="Arial"/>
                <w:bCs/>
                <w:sz w:val="24"/>
              </w:rPr>
            </w:pPr>
            <w:r>
              <w:rPr>
                <w:rFonts w:hint="eastAsia" w:hAnsi="宋体" w:cs="Arial"/>
                <w:bCs/>
                <w:sz w:val="24"/>
              </w:rPr>
              <w:t>初级职称人员</w:t>
            </w:r>
          </w:p>
        </w:tc>
        <w:tc>
          <w:tcPr>
            <w:tcW w:w="1536" w:type="dxa"/>
            <w:gridSpan w:val="3"/>
            <w:vAlign w:val="center"/>
          </w:tcPr>
          <w:p w14:paraId="0C7AF0F4">
            <w:pPr>
              <w:jc w:val="center"/>
              <w:rPr>
                <w:rFonts w:hint="eastAsia" w:hAnsi="宋体" w:cs="Arial"/>
                <w:bCs/>
                <w:sz w:val="24"/>
              </w:rPr>
            </w:pPr>
          </w:p>
        </w:tc>
      </w:tr>
      <w:tr w14:paraId="6FCA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E82D503">
            <w:pPr>
              <w:jc w:val="center"/>
              <w:rPr>
                <w:rFonts w:hint="eastAsia" w:hAnsi="宋体" w:cs="Arial"/>
                <w:bCs/>
                <w:sz w:val="24"/>
              </w:rPr>
            </w:pPr>
            <w:r>
              <w:rPr>
                <w:rFonts w:hint="eastAsia" w:hAnsi="宋体" w:cs="Arial"/>
                <w:bCs/>
                <w:sz w:val="24"/>
              </w:rPr>
              <w:t>账号</w:t>
            </w:r>
          </w:p>
        </w:tc>
        <w:tc>
          <w:tcPr>
            <w:tcW w:w="2426" w:type="dxa"/>
            <w:gridSpan w:val="3"/>
            <w:vAlign w:val="center"/>
          </w:tcPr>
          <w:p w14:paraId="2C32CBC0">
            <w:pPr>
              <w:jc w:val="center"/>
              <w:rPr>
                <w:rFonts w:hint="eastAsia" w:hAnsi="宋体" w:cs="Arial"/>
                <w:bCs/>
                <w:sz w:val="24"/>
              </w:rPr>
            </w:pPr>
          </w:p>
        </w:tc>
        <w:tc>
          <w:tcPr>
            <w:tcW w:w="1260" w:type="dxa"/>
            <w:vMerge w:val="continue"/>
            <w:vAlign w:val="center"/>
          </w:tcPr>
          <w:p w14:paraId="33BF61BD">
            <w:pPr>
              <w:jc w:val="center"/>
              <w:rPr>
                <w:rFonts w:hint="eastAsia" w:hAnsi="宋体" w:cs="Arial"/>
                <w:bCs/>
                <w:sz w:val="24"/>
              </w:rPr>
            </w:pPr>
          </w:p>
        </w:tc>
        <w:tc>
          <w:tcPr>
            <w:tcW w:w="2101" w:type="dxa"/>
            <w:gridSpan w:val="3"/>
            <w:vAlign w:val="center"/>
          </w:tcPr>
          <w:p w14:paraId="50155318">
            <w:pPr>
              <w:jc w:val="center"/>
              <w:rPr>
                <w:rFonts w:hint="eastAsia" w:hAnsi="宋体" w:cs="Arial"/>
                <w:bCs/>
                <w:sz w:val="24"/>
              </w:rPr>
            </w:pPr>
            <w:r>
              <w:rPr>
                <w:rFonts w:hint="eastAsia" w:hAnsi="宋体" w:cs="Arial"/>
                <w:bCs/>
                <w:sz w:val="24"/>
              </w:rPr>
              <w:t>技工</w:t>
            </w:r>
          </w:p>
        </w:tc>
        <w:tc>
          <w:tcPr>
            <w:tcW w:w="1536" w:type="dxa"/>
            <w:gridSpan w:val="3"/>
            <w:vAlign w:val="center"/>
          </w:tcPr>
          <w:p w14:paraId="5D21ABD7">
            <w:pPr>
              <w:jc w:val="center"/>
              <w:rPr>
                <w:rFonts w:hint="eastAsia" w:hAnsi="宋体" w:cs="Arial"/>
                <w:bCs/>
                <w:sz w:val="24"/>
              </w:rPr>
            </w:pPr>
          </w:p>
        </w:tc>
      </w:tr>
      <w:tr w14:paraId="603B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vAlign w:val="center"/>
          </w:tcPr>
          <w:p w14:paraId="3B629E79">
            <w:pPr>
              <w:jc w:val="center"/>
              <w:rPr>
                <w:rFonts w:hint="eastAsia" w:hAnsi="宋体" w:cs="Arial"/>
                <w:bCs/>
                <w:sz w:val="24"/>
              </w:rPr>
            </w:pPr>
            <w:r>
              <w:rPr>
                <w:rFonts w:hint="eastAsia" w:hAnsi="宋体" w:cs="Arial"/>
                <w:bCs/>
                <w:sz w:val="24"/>
              </w:rPr>
              <w:t>经营范围</w:t>
            </w:r>
          </w:p>
        </w:tc>
        <w:tc>
          <w:tcPr>
            <w:tcW w:w="7323" w:type="dxa"/>
            <w:gridSpan w:val="10"/>
            <w:vAlign w:val="center"/>
          </w:tcPr>
          <w:p w14:paraId="516664F1">
            <w:pPr>
              <w:jc w:val="center"/>
              <w:rPr>
                <w:rFonts w:hint="eastAsia" w:hAnsi="宋体" w:cs="Arial"/>
                <w:bCs/>
                <w:sz w:val="24"/>
              </w:rPr>
            </w:pPr>
          </w:p>
        </w:tc>
      </w:tr>
      <w:tr w14:paraId="1C26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vAlign w:val="center"/>
          </w:tcPr>
          <w:p w14:paraId="602C5174">
            <w:pPr>
              <w:jc w:val="center"/>
              <w:rPr>
                <w:rFonts w:hint="eastAsia" w:hAnsi="宋体" w:cs="Arial"/>
                <w:bCs/>
                <w:sz w:val="24"/>
              </w:rPr>
            </w:pPr>
            <w:r>
              <w:rPr>
                <w:rFonts w:hint="eastAsia" w:hAnsi="宋体" w:cs="Arial"/>
                <w:bCs/>
                <w:sz w:val="24"/>
              </w:rPr>
              <w:t>备注</w:t>
            </w:r>
          </w:p>
        </w:tc>
        <w:tc>
          <w:tcPr>
            <w:tcW w:w="7323" w:type="dxa"/>
            <w:gridSpan w:val="10"/>
            <w:vAlign w:val="center"/>
          </w:tcPr>
          <w:p w14:paraId="1F3DAD1A">
            <w:pPr>
              <w:jc w:val="center"/>
              <w:rPr>
                <w:rFonts w:hint="eastAsia" w:hAnsi="宋体" w:cs="Arial"/>
                <w:bCs/>
                <w:sz w:val="24"/>
              </w:rPr>
            </w:pPr>
          </w:p>
        </w:tc>
      </w:tr>
    </w:tbl>
    <w:p w14:paraId="0E6548F0">
      <w:pPr>
        <w:adjustRightInd w:val="0"/>
        <w:spacing w:line="400" w:lineRule="exact"/>
        <w:jc w:val="left"/>
        <w:rPr>
          <w:rFonts w:hint="eastAsia" w:hAnsi="宋体"/>
          <w:sz w:val="24"/>
        </w:rPr>
      </w:pPr>
    </w:p>
    <w:p w14:paraId="5EABDBA7">
      <w:pPr>
        <w:adjustRightInd w:val="0"/>
        <w:spacing w:line="360" w:lineRule="auto"/>
        <w:ind w:left="680" w:leftChars="200"/>
        <w:jc w:val="left"/>
        <w:rPr>
          <w:rFonts w:hint="eastAsia" w:hAnsi="宋体"/>
          <w:sz w:val="24"/>
        </w:rPr>
      </w:pPr>
      <w:r>
        <w:rPr>
          <w:rFonts w:hint="eastAsia" w:hAnsi="宋体"/>
          <w:sz w:val="24"/>
        </w:rPr>
        <w:t>供应商名称：XXX（盖单位公章）</w:t>
      </w:r>
    </w:p>
    <w:p w14:paraId="021685EA">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351C193B">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1200C142">
      <w:pPr>
        <w:pStyle w:val="2"/>
      </w:pPr>
    </w:p>
    <w:p w14:paraId="77028B26">
      <w:pPr>
        <w:rPr>
          <w:rFonts w:hint="eastAsia" w:hAnsi="宋体"/>
          <w:b/>
          <w:bCs/>
          <w:sz w:val="28"/>
          <w:szCs w:val="28"/>
        </w:rPr>
        <w:sectPr>
          <w:pgSz w:w="11906" w:h="16840"/>
          <w:pgMar w:top="1440" w:right="1800" w:bottom="1440" w:left="1800" w:header="851" w:footer="992" w:gutter="0"/>
          <w:cols w:space="720" w:num="1"/>
          <w:docGrid w:linePitch="312" w:charSpace="0"/>
        </w:sectPr>
      </w:pPr>
    </w:p>
    <w:p w14:paraId="7E10A974">
      <w:pPr>
        <w:spacing w:before="156" w:beforeLines="50" w:after="468" w:afterLines="150"/>
        <w:jc w:val="center"/>
        <w:outlineLvl w:val="1"/>
        <w:rPr>
          <w:rFonts w:hint="eastAsia" w:ascii="黑体" w:hAnsi="黑体" w:eastAsia="黑体" w:cs="Arial"/>
          <w:bCs/>
          <w:sz w:val="32"/>
          <w:szCs w:val="32"/>
        </w:rPr>
      </w:pPr>
      <w:r>
        <w:rPr>
          <w:rFonts w:ascii="黑体" w:hAnsi="黑体" w:eastAsia="黑体" w:cs="Arial"/>
          <w:bCs/>
          <w:sz w:val="32"/>
          <w:szCs w:val="32"/>
        </w:rPr>
        <w:br w:type="page"/>
      </w:r>
      <w:bookmarkStart w:id="73" w:name="_Toc91771171"/>
      <w:bookmarkStart w:id="74" w:name="_Toc12350"/>
      <w:r>
        <w:rPr>
          <w:rFonts w:hint="eastAsia" w:ascii="黑体" w:hAnsi="黑体" w:eastAsia="黑体" w:cs="Arial"/>
          <w:bCs/>
          <w:sz w:val="32"/>
          <w:szCs w:val="32"/>
        </w:rPr>
        <w:t>八、供应商本项目管理、技术、服务人员情况表</w:t>
      </w:r>
      <w:bookmarkEnd w:id="73"/>
      <w:bookmarkEnd w:id="74"/>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129B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vAlign w:val="center"/>
          </w:tcPr>
          <w:p w14:paraId="6041C9D0">
            <w:pPr>
              <w:jc w:val="center"/>
              <w:rPr>
                <w:b/>
                <w:sz w:val="24"/>
              </w:rPr>
            </w:pPr>
            <w:r>
              <w:rPr>
                <w:rFonts w:hint="eastAsia"/>
                <w:b/>
                <w:sz w:val="24"/>
              </w:rPr>
              <w:t>类别</w:t>
            </w:r>
          </w:p>
        </w:tc>
        <w:tc>
          <w:tcPr>
            <w:tcW w:w="947" w:type="dxa"/>
            <w:vMerge w:val="restart"/>
            <w:vAlign w:val="center"/>
          </w:tcPr>
          <w:p w14:paraId="56E8285F">
            <w:pPr>
              <w:jc w:val="center"/>
              <w:rPr>
                <w:b/>
                <w:sz w:val="24"/>
              </w:rPr>
            </w:pPr>
            <w:r>
              <w:rPr>
                <w:rFonts w:hint="eastAsia"/>
                <w:b/>
                <w:sz w:val="24"/>
              </w:rPr>
              <w:t>职务</w:t>
            </w:r>
          </w:p>
        </w:tc>
        <w:tc>
          <w:tcPr>
            <w:tcW w:w="947" w:type="dxa"/>
            <w:vMerge w:val="restart"/>
            <w:vAlign w:val="center"/>
          </w:tcPr>
          <w:p w14:paraId="2361AF5D">
            <w:pPr>
              <w:jc w:val="center"/>
              <w:rPr>
                <w:b/>
                <w:sz w:val="24"/>
              </w:rPr>
            </w:pPr>
            <w:r>
              <w:rPr>
                <w:rFonts w:hint="eastAsia"/>
                <w:b/>
                <w:sz w:val="24"/>
              </w:rPr>
              <w:t>姓名</w:t>
            </w:r>
          </w:p>
        </w:tc>
        <w:tc>
          <w:tcPr>
            <w:tcW w:w="947" w:type="dxa"/>
            <w:vMerge w:val="restart"/>
            <w:vAlign w:val="center"/>
          </w:tcPr>
          <w:p w14:paraId="75913702">
            <w:pPr>
              <w:jc w:val="center"/>
              <w:rPr>
                <w:b/>
                <w:sz w:val="24"/>
              </w:rPr>
            </w:pPr>
            <w:r>
              <w:rPr>
                <w:rFonts w:hint="eastAsia"/>
                <w:b/>
                <w:sz w:val="24"/>
              </w:rPr>
              <w:t>职称</w:t>
            </w:r>
          </w:p>
        </w:tc>
        <w:tc>
          <w:tcPr>
            <w:tcW w:w="947" w:type="dxa"/>
            <w:vMerge w:val="restart"/>
            <w:vAlign w:val="center"/>
          </w:tcPr>
          <w:p w14:paraId="5EF838B8">
            <w:pPr>
              <w:jc w:val="center"/>
              <w:rPr>
                <w:b/>
                <w:sz w:val="24"/>
              </w:rPr>
            </w:pPr>
            <w:r>
              <w:rPr>
                <w:rFonts w:hint="eastAsia"/>
                <w:b/>
                <w:sz w:val="24"/>
              </w:rPr>
              <w:t>常住地</w:t>
            </w:r>
          </w:p>
        </w:tc>
        <w:tc>
          <w:tcPr>
            <w:tcW w:w="3788" w:type="dxa"/>
            <w:gridSpan w:val="4"/>
            <w:vAlign w:val="center"/>
          </w:tcPr>
          <w:p w14:paraId="73A4C162">
            <w:pPr>
              <w:jc w:val="center"/>
              <w:rPr>
                <w:b/>
                <w:sz w:val="24"/>
              </w:rPr>
            </w:pPr>
            <w:r>
              <w:rPr>
                <w:rFonts w:hint="eastAsia"/>
                <w:b/>
                <w:sz w:val="24"/>
              </w:rPr>
              <w:t>资格证明（附复印件）</w:t>
            </w:r>
          </w:p>
        </w:tc>
      </w:tr>
      <w:tr w14:paraId="66E1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vAlign w:val="center"/>
          </w:tcPr>
          <w:p w14:paraId="7CDEFA3C">
            <w:pPr>
              <w:jc w:val="center"/>
              <w:rPr>
                <w:b/>
                <w:sz w:val="24"/>
              </w:rPr>
            </w:pPr>
          </w:p>
        </w:tc>
        <w:tc>
          <w:tcPr>
            <w:tcW w:w="947" w:type="dxa"/>
            <w:vMerge w:val="continue"/>
            <w:vAlign w:val="center"/>
          </w:tcPr>
          <w:p w14:paraId="1132C1D7">
            <w:pPr>
              <w:jc w:val="center"/>
              <w:rPr>
                <w:b/>
                <w:sz w:val="24"/>
              </w:rPr>
            </w:pPr>
          </w:p>
        </w:tc>
        <w:tc>
          <w:tcPr>
            <w:tcW w:w="947" w:type="dxa"/>
            <w:vMerge w:val="continue"/>
            <w:vAlign w:val="center"/>
          </w:tcPr>
          <w:p w14:paraId="63431A43">
            <w:pPr>
              <w:jc w:val="center"/>
              <w:rPr>
                <w:b/>
                <w:sz w:val="24"/>
              </w:rPr>
            </w:pPr>
          </w:p>
        </w:tc>
        <w:tc>
          <w:tcPr>
            <w:tcW w:w="947" w:type="dxa"/>
            <w:vMerge w:val="continue"/>
            <w:vAlign w:val="center"/>
          </w:tcPr>
          <w:p w14:paraId="20536F48">
            <w:pPr>
              <w:jc w:val="center"/>
              <w:rPr>
                <w:b/>
                <w:sz w:val="24"/>
              </w:rPr>
            </w:pPr>
          </w:p>
        </w:tc>
        <w:tc>
          <w:tcPr>
            <w:tcW w:w="947" w:type="dxa"/>
            <w:vMerge w:val="continue"/>
            <w:vAlign w:val="center"/>
          </w:tcPr>
          <w:p w14:paraId="3BE0E90F">
            <w:pPr>
              <w:jc w:val="center"/>
              <w:rPr>
                <w:b/>
                <w:sz w:val="24"/>
              </w:rPr>
            </w:pPr>
          </w:p>
        </w:tc>
        <w:tc>
          <w:tcPr>
            <w:tcW w:w="947" w:type="dxa"/>
            <w:vAlign w:val="center"/>
          </w:tcPr>
          <w:p w14:paraId="3E59BE5D">
            <w:pPr>
              <w:jc w:val="center"/>
              <w:rPr>
                <w:b/>
                <w:sz w:val="24"/>
              </w:rPr>
            </w:pPr>
            <w:r>
              <w:rPr>
                <w:rFonts w:hint="eastAsia"/>
                <w:b/>
                <w:sz w:val="24"/>
              </w:rPr>
              <w:t>证书</w:t>
            </w:r>
          </w:p>
          <w:p w14:paraId="13E8CE6E">
            <w:pPr>
              <w:jc w:val="center"/>
              <w:rPr>
                <w:b/>
                <w:sz w:val="24"/>
              </w:rPr>
            </w:pPr>
            <w:r>
              <w:rPr>
                <w:rFonts w:hint="eastAsia"/>
                <w:b/>
                <w:sz w:val="24"/>
              </w:rPr>
              <w:t>名称</w:t>
            </w:r>
          </w:p>
        </w:tc>
        <w:tc>
          <w:tcPr>
            <w:tcW w:w="947" w:type="dxa"/>
            <w:vAlign w:val="center"/>
          </w:tcPr>
          <w:p w14:paraId="654400DD">
            <w:pPr>
              <w:jc w:val="center"/>
              <w:rPr>
                <w:b/>
                <w:sz w:val="24"/>
              </w:rPr>
            </w:pPr>
            <w:r>
              <w:rPr>
                <w:rFonts w:hint="eastAsia"/>
                <w:b/>
                <w:sz w:val="24"/>
              </w:rPr>
              <w:t>级别</w:t>
            </w:r>
          </w:p>
        </w:tc>
        <w:tc>
          <w:tcPr>
            <w:tcW w:w="947" w:type="dxa"/>
            <w:vAlign w:val="center"/>
          </w:tcPr>
          <w:p w14:paraId="7CE2133F">
            <w:pPr>
              <w:jc w:val="center"/>
              <w:rPr>
                <w:b/>
                <w:sz w:val="24"/>
              </w:rPr>
            </w:pPr>
            <w:r>
              <w:rPr>
                <w:rFonts w:hint="eastAsia"/>
                <w:b/>
                <w:sz w:val="24"/>
              </w:rPr>
              <w:t>证号</w:t>
            </w:r>
          </w:p>
        </w:tc>
        <w:tc>
          <w:tcPr>
            <w:tcW w:w="947" w:type="dxa"/>
            <w:vAlign w:val="center"/>
          </w:tcPr>
          <w:p w14:paraId="0809467C">
            <w:pPr>
              <w:jc w:val="center"/>
              <w:rPr>
                <w:b/>
                <w:sz w:val="24"/>
              </w:rPr>
            </w:pPr>
            <w:r>
              <w:rPr>
                <w:rFonts w:hint="eastAsia"/>
                <w:b/>
                <w:sz w:val="24"/>
              </w:rPr>
              <w:t>专业</w:t>
            </w:r>
          </w:p>
        </w:tc>
      </w:tr>
      <w:tr w14:paraId="7F1E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46" w:type="dxa"/>
            <w:vAlign w:val="center"/>
          </w:tcPr>
          <w:p w14:paraId="73154C65">
            <w:pPr>
              <w:jc w:val="center"/>
              <w:rPr>
                <w:sz w:val="24"/>
              </w:rPr>
            </w:pPr>
          </w:p>
        </w:tc>
        <w:tc>
          <w:tcPr>
            <w:tcW w:w="947" w:type="dxa"/>
            <w:vAlign w:val="center"/>
          </w:tcPr>
          <w:p w14:paraId="1320C6D7">
            <w:pPr>
              <w:rPr>
                <w:sz w:val="24"/>
              </w:rPr>
            </w:pPr>
          </w:p>
        </w:tc>
        <w:tc>
          <w:tcPr>
            <w:tcW w:w="947" w:type="dxa"/>
            <w:vAlign w:val="center"/>
          </w:tcPr>
          <w:p w14:paraId="6B78DB3A">
            <w:pPr>
              <w:rPr>
                <w:sz w:val="24"/>
              </w:rPr>
            </w:pPr>
          </w:p>
        </w:tc>
        <w:tc>
          <w:tcPr>
            <w:tcW w:w="947" w:type="dxa"/>
            <w:vAlign w:val="center"/>
          </w:tcPr>
          <w:p w14:paraId="167F37F5">
            <w:pPr>
              <w:rPr>
                <w:sz w:val="24"/>
              </w:rPr>
            </w:pPr>
          </w:p>
        </w:tc>
        <w:tc>
          <w:tcPr>
            <w:tcW w:w="947" w:type="dxa"/>
            <w:vAlign w:val="center"/>
          </w:tcPr>
          <w:p w14:paraId="29927D75">
            <w:pPr>
              <w:rPr>
                <w:sz w:val="24"/>
              </w:rPr>
            </w:pPr>
          </w:p>
        </w:tc>
        <w:tc>
          <w:tcPr>
            <w:tcW w:w="947" w:type="dxa"/>
            <w:vAlign w:val="center"/>
          </w:tcPr>
          <w:p w14:paraId="73E3C7F8">
            <w:pPr>
              <w:rPr>
                <w:sz w:val="24"/>
              </w:rPr>
            </w:pPr>
          </w:p>
        </w:tc>
        <w:tc>
          <w:tcPr>
            <w:tcW w:w="947" w:type="dxa"/>
            <w:vAlign w:val="center"/>
          </w:tcPr>
          <w:p w14:paraId="047B6677">
            <w:pPr>
              <w:rPr>
                <w:sz w:val="24"/>
              </w:rPr>
            </w:pPr>
          </w:p>
        </w:tc>
        <w:tc>
          <w:tcPr>
            <w:tcW w:w="947" w:type="dxa"/>
            <w:vAlign w:val="center"/>
          </w:tcPr>
          <w:p w14:paraId="0D168FF7">
            <w:pPr>
              <w:rPr>
                <w:sz w:val="24"/>
              </w:rPr>
            </w:pPr>
          </w:p>
        </w:tc>
        <w:tc>
          <w:tcPr>
            <w:tcW w:w="947" w:type="dxa"/>
            <w:vAlign w:val="center"/>
          </w:tcPr>
          <w:p w14:paraId="359DBB11">
            <w:pPr>
              <w:rPr>
                <w:sz w:val="24"/>
              </w:rPr>
            </w:pPr>
          </w:p>
        </w:tc>
      </w:tr>
      <w:tr w14:paraId="4096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46" w:type="dxa"/>
            <w:vAlign w:val="center"/>
          </w:tcPr>
          <w:p w14:paraId="46138904">
            <w:pPr>
              <w:jc w:val="center"/>
              <w:rPr>
                <w:rFonts w:hint="default" w:eastAsia="宋体"/>
                <w:sz w:val="24"/>
                <w:lang w:val="en-US" w:eastAsia="zh-CN"/>
              </w:rPr>
            </w:pPr>
          </w:p>
        </w:tc>
        <w:tc>
          <w:tcPr>
            <w:tcW w:w="947" w:type="dxa"/>
            <w:vAlign w:val="center"/>
          </w:tcPr>
          <w:p w14:paraId="767C4720">
            <w:pPr>
              <w:rPr>
                <w:sz w:val="24"/>
              </w:rPr>
            </w:pPr>
          </w:p>
        </w:tc>
        <w:tc>
          <w:tcPr>
            <w:tcW w:w="947" w:type="dxa"/>
            <w:vAlign w:val="center"/>
          </w:tcPr>
          <w:p w14:paraId="18C18D50">
            <w:pPr>
              <w:rPr>
                <w:sz w:val="24"/>
              </w:rPr>
            </w:pPr>
          </w:p>
        </w:tc>
        <w:tc>
          <w:tcPr>
            <w:tcW w:w="947" w:type="dxa"/>
            <w:vAlign w:val="center"/>
          </w:tcPr>
          <w:p w14:paraId="5457051C">
            <w:pPr>
              <w:rPr>
                <w:sz w:val="24"/>
              </w:rPr>
            </w:pPr>
          </w:p>
        </w:tc>
        <w:tc>
          <w:tcPr>
            <w:tcW w:w="947" w:type="dxa"/>
            <w:vAlign w:val="center"/>
          </w:tcPr>
          <w:p w14:paraId="296BF537">
            <w:pPr>
              <w:rPr>
                <w:sz w:val="24"/>
              </w:rPr>
            </w:pPr>
          </w:p>
        </w:tc>
        <w:tc>
          <w:tcPr>
            <w:tcW w:w="947" w:type="dxa"/>
            <w:vAlign w:val="center"/>
          </w:tcPr>
          <w:p w14:paraId="2DAB03FE">
            <w:pPr>
              <w:rPr>
                <w:sz w:val="24"/>
              </w:rPr>
            </w:pPr>
          </w:p>
        </w:tc>
        <w:tc>
          <w:tcPr>
            <w:tcW w:w="947" w:type="dxa"/>
            <w:vAlign w:val="center"/>
          </w:tcPr>
          <w:p w14:paraId="14C4E5EB">
            <w:pPr>
              <w:rPr>
                <w:sz w:val="24"/>
              </w:rPr>
            </w:pPr>
          </w:p>
        </w:tc>
        <w:tc>
          <w:tcPr>
            <w:tcW w:w="947" w:type="dxa"/>
            <w:vAlign w:val="center"/>
          </w:tcPr>
          <w:p w14:paraId="60B51627">
            <w:pPr>
              <w:rPr>
                <w:sz w:val="24"/>
              </w:rPr>
            </w:pPr>
          </w:p>
        </w:tc>
        <w:tc>
          <w:tcPr>
            <w:tcW w:w="947" w:type="dxa"/>
            <w:vAlign w:val="center"/>
          </w:tcPr>
          <w:p w14:paraId="1E1FAF56">
            <w:pPr>
              <w:rPr>
                <w:sz w:val="24"/>
              </w:rPr>
            </w:pPr>
          </w:p>
        </w:tc>
      </w:tr>
      <w:tr w14:paraId="6B1F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46" w:type="dxa"/>
            <w:vAlign w:val="center"/>
          </w:tcPr>
          <w:p w14:paraId="5CAB7F6D">
            <w:pPr>
              <w:jc w:val="center"/>
              <w:rPr>
                <w:sz w:val="24"/>
              </w:rPr>
            </w:pPr>
          </w:p>
        </w:tc>
        <w:tc>
          <w:tcPr>
            <w:tcW w:w="947" w:type="dxa"/>
            <w:vAlign w:val="center"/>
          </w:tcPr>
          <w:p w14:paraId="3A4469D1">
            <w:pPr>
              <w:rPr>
                <w:sz w:val="24"/>
              </w:rPr>
            </w:pPr>
          </w:p>
        </w:tc>
        <w:tc>
          <w:tcPr>
            <w:tcW w:w="947" w:type="dxa"/>
            <w:vAlign w:val="center"/>
          </w:tcPr>
          <w:p w14:paraId="6D9C3C02">
            <w:pPr>
              <w:rPr>
                <w:sz w:val="24"/>
              </w:rPr>
            </w:pPr>
          </w:p>
        </w:tc>
        <w:tc>
          <w:tcPr>
            <w:tcW w:w="947" w:type="dxa"/>
            <w:vAlign w:val="center"/>
          </w:tcPr>
          <w:p w14:paraId="1DB704B3">
            <w:pPr>
              <w:rPr>
                <w:sz w:val="24"/>
              </w:rPr>
            </w:pPr>
          </w:p>
        </w:tc>
        <w:tc>
          <w:tcPr>
            <w:tcW w:w="947" w:type="dxa"/>
            <w:vAlign w:val="center"/>
          </w:tcPr>
          <w:p w14:paraId="113C1721">
            <w:pPr>
              <w:rPr>
                <w:sz w:val="24"/>
              </w:rPr>
            </w:pPr>
          </w:p>
        </w:tc>
        <w:tc>
          <w:tcPr>
            <w:tcW w:w="947" w:type="dxa"/>
            <w:vAlign w:val="center"/>
          </w:tcPr>
          <w:p w14:paraId="49500722">
            <w:pPr>
              <w:rPr>
                <w:sz w:val="24"/>
              </w:rPr>
            </w:pPr>
          </w:p>
        </w:tc>
        <w:tc>
          <w:tcPr>
            <w:tcW w:w="947" w:type="dxa"/>
            <w:vAlign w:val="center"/>
          </w:tcPr>
          <w:p w14:paraId="1E2E7B65">
            <w:pPr>
              <w:rPr>
                <w:sz w:val="24"/>
              </w:rPr>
            </w:pPr>
          </w:p>
        </w:tc>
        <w:tc>
          <w:tcPr>
            <w:tcW w:w="947" w:type="dxa"/>
            <w:vAlign w:val="center"/>
          </w:tcPr>
          <w:p w14:paraId="78409593">
            <w:pPr>
              <w:rPr>
                <w:sz w:val="24"/>
              </w:rPr>
            </w:pPr>
          </w:p>
        </w:tc>
        <w:tc>
          <w:tcPr>
            <w:tcW w:w="947" w:type="dxa"/>
            <w:vAlign w:val="center"/>
          </w:tcPr>
          <w:p w14:paraId="60B717F8">
            <w:pPr>
              <w:rPr>
                <w:sz w:val="24"/>
              </w:rPr>
            </w:pPr>
          </w:p>
        </w:tc>
      </w:tr>
    </w:tbl>
    <w:p w14:paraId="5CA95F93">
      <w:pPr>
        <w:rPr>
          <w:rFonts w:hint="eastAsia" w:hAnsi="宋体"/>
          <w:sz w:val="24"/>
        </w:rPr>
      </w:pPr>
    </w:p>
    <w:p w14:paraId="74F68F40">
      <w:pPr>
        <w:spacing w:line="360" w:lineRule="auto"/>
        <w:ind w:firstLine="0" w:firstLineChars="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1.</w:t>
      </w:r>
      <w:r>
        <w:rPr>
          <w:rFonts w:hint="eastAsia" w:ascii="宋体" w:hAnsi="宋体" w:eastAsia="宋体" w:cs="宋体"/>
          <w:sz w:val="24"/>
          <w:szCs w:val="20"/>
          <w:highlight w:val="none"/>
        </w:rPr>
        <w:t>未经采购人同意，项目主要业务人员名单不得擅自变更。</w:t>
      </w:r>
    </w:p>
    <w:p w14:paraId="0DE715DB">
      <w:pPr>
        <w:spacing w:line="360" w:lineRule="auto"/>
        <w:ind w:firstLine="0" w:firstLineChars="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w:t>
      </w:r>
      <w:r>
        <w:rPr>
          <w:rFonts w:hint="eastAsia" w:ascii="宋体" w:hAnsi="宋体" w:eastAsia="宋体" w:cs="宋体"/>
          <w:sz w:val="24"/>
          <w:szCs w:val="20"/>
          <w:highlight w:val="none"/>
        </w:rPr>
        <w:t>.</w:t>
      </w:r>
      <w:r>
        <w:rPr>
          <w:rFonts w:hint="eastAsia" w:ascii="宋体" w:hAnsi="宋体" w:eastAsia="宋体" w:cs="宋体"/>
          <w:b w:val="0"/>
          <w:bCs w:val="0"/>
          <w:sz w:val="24"/>
          <w:szCs w:val="20"/>
          <w:highlight w:val="none"/>
        </w:rPr>
        <w:t>需提供相关资格证书复印件并加盖公章。</w:t>
      </w:r>
    </w:p>
    <w:p w14:paraId="25958486">
      <w:pPr>
        <w:widowControl/>
        <w:spacing w:line="360" w:lineRule="auto"/>
        <w:ind w:firstLine="0" w:firstLineChars="0"/>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val="en-US" w:eastAsia="zh-CN"/>
        </w:rPr>
        <w:t>3</w:t>
      </w:r>
      <w:r>
        <w:rPr>
          <w:rFonts w:hint="eastAsia" w:ascii="宋体" w:hAnsi="宋体" w:eastAsia="宋体" w:cs="宋体"/>
          <w:color w:val="auto"/>
          <w:kern w:val="2"/>
          <w:sz w:val="24"/>
          <w:szCs w:val="20"/>
          <w:highlight w:val="none"/>
        </w:rPr>
        <w:t>.以上人员需提供近3个月连续的社保证明，社保证明提供至少至202</w:t>
      </w:r>
      <w:r>
        <w:rPr>
          <w:rFonts w:hint="eastAsia" w:ascii="宋体" w:hAnsi="宋体" w:eastAsia="宋体" w:cs="宋体"/>
          <w:color w:val="auto"/>
          <w:kern w:val="2"/>
          <w:sz w:val="24"/>
          <w:szCs w:val="20"/>
          <w:highlight w:val="none"/>
          <w:lang w:val="en-US" w:eastAsia="zh-CN"/>
        </w:rPr>
        <w:t>5</w:t>
      </w:r>
      <w:r>
        <w:rPr>
          <w:rFonts w:hint="eastAsia" w:ascii="宋体" w:hAnsi="宋体" w:eastAsia="宋体" w:cs="宋体"/>
          <w:color w:val="auto"/>
          <w:kern w:val="2"/>
          <w:sz w:val="24"/>
          <w:szCs w:val="20"/>
          <w:highlight w:val="none"/>
        </w:rPr>
        <w:t>年</w:t>
      </w:r>
      <w:r>
        <w:rPr>
          <w:rFonts w:hint="eastAsia" w:ascii="宋体" w:hAnsi="宋体" w:eastAsia="宋体" w:cs="宋体"/>
          <w:color w:val="auto"/>
          <w:kern w:val="2"/>
          <w:sz w:val="24"/>
          <w:szCs w:val="20"/>
          <w:highlight w:val="none"/>
          <w:lang w:val="en-US" w:eastAsia="zh-CN"/>
        </w:rPr>
        <w:t>2</w:t>
      </w:r>
      <w:r>
        <w:rPr>
          <w:rFonts w:hint="eastAsia" w:ascii="宋体" w:hAnsi="宋体" w:eastAsia="宋体" w:cs="宋体"/>
          <w:color w:val="auto"/>
          <w:kern w:val="2"/>
          <w:sz w:val="24"/>
          <w:szCs w:val="20"/>
          <w:highlight w:val="none"/>
        </w:rPr>
        <w:t>月，采购方将对以上人员社保缴纳情况进行审查，如发现社保未在本单位购买的情形，将作为废标处理。</w:t>
      </w:r>
    </w:p>
    <w:p w14:paraId="7DC0C5F1">
      <w:pPr>
        <w:pStyle w:val="2"/>
      </w:pPr>
      <w:r>
        <w:rPr>
          <w:rFonts w:hint="eastAsia" w:ascii="宋体" w:hAnsi="宋体" w:eastAsia="宋体" w:cs="宋体"/>
          <w:color w:val="auto"/>
          <w:kern w:val="2"/>
          <w:sz w:val="24"/>
          <w:szCs w:val="20"/>
          <w:highlight w:val="none"/>
          <w:lang w:val="en-US" w:eastAsia="zh-CN"/>
        </w:rPr>
        <w:t>4</w:t>
      </w:r>
      <w:r>
        <w:rPr>
          <w:rFonts w:hint="eastAsia" w:ascii="宋体" w:hAnsi="宋体" w:eastAsia="宋体" w:cs="宋体"/>
          <w:color w:val="auto"/>
          <w:kern w:val="2"/>
          <w:sz w:val="24"/>
          <w:szCs w:val="20"/>
          <w:highlight w:val="none"/>
        </w:rPr>
        <w:t>.以上人员证明材料如不实，属于弄虚作假，取消</w:t>
      </w:r>
      <w:r>
        <w:rPr>
          <w:rFonts w:hint="eastAsia" w:ascii="宋体" w:hAnsi="宋体" w:eastAsia="宋体" w:cs="宋体"/>
          <w:color w:val="auto"/>
          <w:kern w:val="2"/>
          <w:sz w:val="24"/>
          <w:szCs w:val="20"/>
          <w:highlight w:val="none"/>
          <w:lang w:val="en-US" w:eastAsia="zh-CN"/>
        </w:rPr>
        <w:t>成交</w:t>
      </w:r>
      <w:r>
        <w:rPr>
          <w:rFonts w:hint="eastAsia" w:ascii="宋体" w:hAnsi="宋体" w:eastAsia="宋体" w:cs="宋体"/>
          <w:color w:val="auto"/>
          <w:kern w:val="2"/>
          <w:sz w:val="24"/>
          <w:szCs w:val="20"/>
          <w:highlight w:val="none"/>
        </w:rPr>
        <w:t>资格。</w:t>
      </w:r>
    </w:p>
    <w:p w14:paraId="50C7F5E3">
      <w:pPr>
        <w:pStyle w:val="2"/>
      </w:pPr>
    </w:p>
    <w:p w14:paraId="2230D45E">
      <w:pPr>
        <w:pStyle w:val="2"/>
      </w:pPr>
    </w:p>
    <w:p w14:paraId="464FD7E4">
      <w:pPr>
        <w:pStyle w:val="5"/>
        <w:ind w:firstLine="420"/>
      </w:pPr>
    </w:p>
    <w:p w14:paraId="001A1315">
      <w:pPr>
        <w:adjustRightInd w:val="0"/>
        <w:spacing w:line="360" w:lineRule="auto"/>
        <w:ind w:left="680" w:leftChars="200"/>
        <w:jc w:val="left"/>
        <w:rPr>
          <w:rFonts w:hint="eastAsia" w:hAnsi="宋体"/>
          <w:sz w:val="24"/>
        </w:rPr>
      </w:pPr>
      <w:r>
        <w:rPr>
          <w:rFonts w:hint="eastAsia" w:hAnsi="宋体"/>
          <w:sz w:val="24"/>
        </w:rPr>
        <w:t>供应商名称：XXX（盖单位公章）</w:t>
      </w:r>
    </w:p>
    <w:p w14:paraId="035ACA86">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4D182B81">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3349DE40">
      <w:pPr>
        <w:spacing w:before="156" w:beforeLines="50" w:after="468" w:afterLines="150"/>
        <w:jc w:val="center"/>
        <w:outlineLvl w:val="1"/>
        <w:rPr>
          <w:rFonts w:hint="eastAsia" w:hAnsi="宋体"/>
          <w:b/>
          <w:bCs/>
          <w:sz w:val="32"/>
          <w:szCs w:val="32"/>
        </w:rPr>
      </w:pPr>
      <w:r>
        <w:rPr>
          <w:rFonts w:hAnsi="宋体"/>
          <w:b/>
          <w:bCs/>
          <w:sz w:val="32"/>
          <w:szCs w:val="32"/>
        </w:rPr>
        <w:br w:type="page"/>
      </w:r>
      <w:bookmarkStart w:id="75" w:name="_Toc91771172"/>
      <w:bookmarkStart w:id="76" w:name="_Toc11026"/>
      <w:r>
        <w:rPr>
          <w:rFonts w:hint="eastAsia" w:ascii="黑体" w:hAnsi="黑体" w:eastAsia="黑体" w:cs="Arial"/>
          <w:bCs/>
          <w:sz w:val="32"/>
          <w:szCs w:val="32"/>
        </w:rPr>
        <w:t>九、商务、技术、服务要求应答表</w:t>
      </w:r>
      <w:bookmarkEnd w:id="75"/>
      <w:bookmarkEnd w:id="76"/>
    </w:p>
    <w:tbl>
      <w:tblPr>
        <w:tblStyle w:val="19"/>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22E5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vAlign w:val="center"/>
          </w:tcPr>
          <w:p w14:paraId="33DFFD8A">
            <w:pPr>
              <w:jc w:val="center"/>
              <w:rPr>
                <w:rFonts w:hint="default" w:ascii="Times New Roman" w:hAnsi="Times New Roman" w:cs="Times New Roman"/>
                <w:b/>
                <w:sz w:val="24"/>
              </w:rPr>
            </w:pPr>
            <w:r>
              <w:rPr>
                <w:rFonts w:hint="default" w:ascii="Times New Roman" w:hAnsi="Times New Roman" w:cs="Times New Roman"/>
                <w:b/>
                <w:sz w:val="24"/>
              </w:rPr>
              <w:t>序号</w:t>
            </w:r>
          </w:p>
        </w:tc>
        <w:tc>
          <w:tcPr>
            <w:tcW w:w="4750" w:type="dxa"/>
            <w:vAlign w:val="center"/>
          </w:tcPr>
          <w:p w14:paraId="330E6B21">
            <w:pPr>
              <w:jc w:val="center"/>
              <w:rPr>
                <w:rFonts w:hint="default" w:ascii="Times New Roman" w:hAnsi="Times New Roman" w:cs="Times New Roman"/>
                <w:b/>
                <w:sz w:val="24"/>
              </w:rPr>
            </w:pPr>
            <w:r>
              <w:rPr>
                <w:rFonts w:hint="default" w:ascii="Times New Roman" w:hAnsi="Times New Roman" w:cs="Times New Roman"/>
                <w:b/>
                <w:sz w:val="24"/>
              </w:rPr>
              <w:t>采购文件要求</w:t>
            </w:r>
          </w:p>
        </w:tc>
        <w:tc>
          <w:tcPr>
            <w:tcW w:w="3398" w:type="dxa"/>
            <w:vAlign w:val="center"/>
          </w:tcPr>
          <w:p w14:paraId="4B309C37">
            <w:pPr>
              <w:jc w:val="center"/>
              <w:rPr>
                <w:rFonts w:hint="default" w:ascii="Times New Roman" w:hAnsi="Times New Roman" w:cs="Times New Roman"/>
                <w:b/>
                <w:sz w:val="24"/>
              </w:rPr>
            </w:pPr>
            <w:r>
              <w:rPr>
                <w:rFonts w:hint="default" w:ascii="Times New Roman" w:hAnsi="Times New Roman" w:cs="Times New Roman"/>
                <w:b/>
                <w:sz w:val="24"/>
              </w:rPr>
              <w:t>响应文件响应</w:t>
            </w:r>
          </w:p>
        </w:tc>
      </w:tr>
      <w:tr w14:paraId="0110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65B288A5">
            <w:pPr>
              <w:jc w:val="center"/>
              <w:rPr>
                <w:rFonts w:hint="default" w:ascii="Times New Roman" w:hAnsi="Times New Roman" w:cs="Times New Roman"/>
                <w:sz w:val="24"/>
              </w:rPr>
            </w:pPr>
            <w:r>
              <w:rPr>
                <w:rFonts w:hint="default" w:ascii="Times New Roman" w:hAnsi="Times New Roman" w:cs="Times New Roman"/>
                <w:sz w:val="24"/>
              </w:rPr>
              <w:t>1</w:t>
            </w:r>
          </w:p>
        </w:tc>
        <w:tc>
          <w:tcPr>
            <w:tcW w:w="4750" w:type="dxa"/>
            <w:vAlign w:val="center"/>
          </w:tcPr>
          <w:p w14:paraId="100E75F9">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sz w:val="22"/>
                <w:szCs w:val="22"/>
                <w:lang w:val="en-US" w:eastAsia="zh-CN"/>
              </w:rPr>
            </w:pPr>
            <w:r>
              <w:rPr>
                <w:rFonts w:hint="eastAsia" w:ascii="Times New Roman" w:hAnsi="Times New Roman" w:eastAsia="黑体" w:cs="Times New Roman"/>
                <w:sz w:val="22"/>
                <w:szCs w:val="22"/>
                <w:lang w:val="en-US" w:eastAsia="zh-CN"/>
              </w:rPr>
              <w:t>一、</w:t>
            </w:r>
            <w:r>
              <w:rPr>
                <w:rFonts w:hint="default" w:ascii="Times New Roman" w:hAnsi="Times New Roman" w:eastAsia="黑体" w:cs="Times New Roman"/>
                <w:sz w:val="22"/>
                <w:szCs w:val="22"/>
                <w:lang w:val="en-US" w:eastAsia="zh-CN"/>
              </w:rPr>
              <w:t>技术要求</w:t>
            </w:r>
          </w:p>
          <w:p w14:paraId="019B1C0B">
            <w:pPr>
              <w:pStyle w:val="2"/>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sz w:val="16"/>
                <w:szCs w:val="11"/>
              </w:rPr>
            </w:pPr>
            <w:r>
              <w:rPr>
                <w:rFonts w:hint="eastAsia" w:ascii="宋体" w:hAnsi="宋体" w:eastAsia="宋体" w:cs="Times New Roman"/>
                <w:b w:val="0"/>
                <w:bCs/>
                <w:color w:val="auto"/>
                <w:sz w:val="21"/>
                <w:szCs w:val="16"/>
                <w:highlight w:val="none"/>
                <w:lang w:val="en-US" w:eastAsia="zh-CN" w:bidi="ar-SA"/>
              </w:rPr>
              <w:t>符合国家现行的建设工程监理规范及相应的行业标准。</w:t>
            </w:r>
          </w:p>
        </w:tc>
        <w:tc>
          <w:tcPr>
            <w:tcW w:w="3398" w:type="dxa"/>
            <w:vAlign w:val="center"/>
          </w:tcPr>
          <w:p w14:paraId="2FC704D3">
            <w:pPr>
              <w:jc w:val="center"/>
              <w:rPr>
                <w:rFonts w:hint="default" w:ascii="Times New Roman" w:hAnsi="Times New Roman" w:cs="Times New Roman"/>
                <w:sz w:val="20"/>
                <w:szCs w:val="15"/>
              </w:rPr>
            </w:pPr>
          </w:p>
        </w:tc>
      </w:tr>
      <w:tr w14:paraId="25BC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7DB598D3">
            <w:pPr>
              <w:jc w:val="center"/>
              <w:rPr>
                <w:rFonts w:hint="default" w:ascii="Times New Roman" w:hAnsi="Times New Roman" w:cs="Times New Roman"/>
                <w:sz w:val="24"/>
              </w:rPr>
            </w:pPr>
            <w:r>
              <w:rPr>
                <w:rFonts w:hint="default" w:ascii="Times New Roman" w:hAnsi="Times New Roman" w:cs="Times New Roman"/>
                <w:sz w:val="24"/>
              </w:rPr>
              <w:t>2</w:t>
            </w:r>
          </w:p>
        </w:tc>
        <w:tc>
          <w:tcPr>
            <w:tcW w:w="4750" w:type="dxa"/>
            <w:vAlign w:val="center"/>
          </w:tcPr>
          <w:p w14:paraId="69399DC8">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sz w:val="22"/>
                <w:szCs w:val="22"/>
              </w:rPr>
            </w:pPr>
            <w:r>
              <w:rPr>
                <w:rFonts w:hint="eastAsia" w:ascii="Times New Roman" w:hAnsi="Times New Roman" w:eastAsia="黑体" w:cs="Times New Roman"/>
                <w:sz w:val="22"/>
                <w:szCs w:val="22"/>
                <w:lang w:val="en-US" w:eastAsia="zh-CN"/>
              </w:rPr>
              <w:t>二</w:t>
            </w:r>
            <w:r>
              <w:rPr>
                <w:rFonts w:hint="default" w:ascii="Times New Roman" w:hAnsi="Times New Roman" w:eastAsia="黑体" w:cs="Times New Roman"/>
                <w:sz w:val="22"/>
                <w:szCs w:val="22"/>
              </w:rPr>
              <w:t>、服务要求</w:t>
            </w:r>
          </w:p>
          <w:p w14:paraId="7BFE5D6D">
            <w:pPr>
              <w:pStyle w:val="2"/>
              <w:keepNext w:val="0"/>
              <w:keepLines w:val="0"/>
              <w:pageBreakBefore w:val="0"/>
              <w:widowControl w:val="0"/>
              <w:numPr>
                <w:ilvl w:val="0"/>
                <w:numId w:val="0"/>
              </w:numPr>
              <w:kinsoku/>
              <w:wordWrap/>
              <w:overflowPunct/>
              <w:topLinePunct w:val="0"/>
              <w:bidi w:val="0"/>
              <w:snapToGrid/>
              <w:spacing w:line="500" w:lineRule="exact"/>
              <w:ind w:firstLine="211" w:firstLineChars="100"/>
              <w:textAlignment w:val="auto"/>
              <w:rPr>
                <w:rFonts w:hint="eastAsia"/>
                <w:sz w:val="28"/>
                <w:szCs w:val="16"/>
              </w:rPr>
            </w:pPr>
            <w:r>
              <w:rPr>
                <w:rFonts w:hint="eastAsia" w:ascii="宋体" w:hAnsi="宋体" w:eastAsia="宋体" w:cs="Times New Roman"/>
                <w:b/>
                <w:bCs w:val="0"/>
                <w:color w:val="auto"/>
                <w:kern w:val="2"/>
                <w:sz w:val="21"/>
                <w:szCs w:val="21"/>
                <w:highlight w:val="none"/>
                <w:lang w:val="en-US" w:eastAsia="zh-CN" w:bidi="ar-SA"/>
              </w:rPr>
              <w:t>1、服务要求</w:t>
            </w:r>
          </w:p>
          <w:p w14:paraId="7AF936F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b w:val="0"/>
                <w:bCs/>
                <w:color w:val="auto"/>
                <w:sz w:val="21"/>
                <w:szCs w:val="16"/>
                <w:highlight w:val="none"/>
              </w:rPr>
            </w:pPr>
            <w:r>
              <w:rPr>
                <w:rFonts w:hint="eastAsia" w:ascii="宋体" w:hAnsi="宋体"/>
                <w:b w:val="0"/>
                <w:bCs/>
                <w:color w:val="auto"/>
                <w:sz w:val="21"/>
                <w:szCs w:val="16"/>
                <w:highlight w:val="none"/>
                <w:lang w:val="en-US" w:eastAsia="zh-CN"/>
              </w:rPr>
              <w:t>（1）监理</w:t>
            </w:r>
            <w:r>
              <w:rPr>
                <w:rFonts w:hint="eastAsia" w:ascii="宋体" w:hAnsi="宋体"/>
                <w:b w:val="0"/>
                <w:bCs/>
                <w:color w:val="auto"/>
                <w:sz w:val="21"/>
                <w:szCs w:val="16"/>
                <w:highlight w:val="none"/>
              </w:rPr>
              <w:t>范围：本工程施工图及工程量清单、补充说明（含补遗书）等所示的全部工程内容的施工监理及缺陷责任期内的全部监理。</w:t>
            </w:r>
          </w:p>
          <w:p w14:paraId="060CD820">
            <w:pPr>
              <w:pStyle w:val="32"/>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hint="default" w:ascii="Times New Roman" w:hAnsi="Times New Roman" w:cs="Times New Roman"/>
                <w:color w:val="auto"/>
                <w:sz w:val="20"/>
                <w:szCs w:val="15"/>
                <w:highlight w:val="none"/>
                <w:lang w:val="en-US"/>
              </w:rPr>
            </w:pPr>
            <w:r>
              <w:rPr>
                <w:rFonts w:hint="eastAsia" w:ascii="宋体" w:hAnsi="宋体"/>
                <w:b w:val="0"/>
                <w:bCs/>
                <w:color w:val="auto"/>
                <w:sz w:val="21"/>
                <w:szCs w:val="16"/>
                <w:highlight w:val="none"/>
                <w:lang w:val="en-US" w:eastAsia="zh-CN"/>
              </w:rPr>
              <w:t>（2）监理服务期：</w:t>
            </w:r>
            <w:r>
              <w:rPr>
                <w:rFonts w:hint="eastAsia" w:ascii="宋体" w:hAnsi="宋体"/>
                <w:b w:val="0"/>
                <w:bCs/>
                <w:color w:val="auto"/>
                <w:sz w:val="22"/>
                <w:szCs w:val="18"/>
                <w:highlight w:val="none"/>
                <w:lang w:val="en-US" w:eastAsia="zh-CN"/>
              </w:rPr>
              <w:t>施工工期</w:t>
            </w:r>
            <w:r>
              <w:rPr>
                <w:rFonts w:hint="eastAsia" w:hAnsi="宋体"/>
                <w:b w:val="0"/>
                <w:bCs/>
                <w:color w:val="auto"/>
                <w:sz w:val="22"/>
                <w:szCs w:val="18"/>
                <w:highlight w:val="none"/>
                <w:lang w:val="en-US" w:eastAsia="zh-CN"/>
              </w:rPr>
              <w:t>50天</w:t>
            </w:r>
            <w:r>
              <w:rPr>
                <w:rFonts w:hint="eastAsia" w:ascii="宋体" w:hAnsi="宋体"/>
                <w:b w:val="0"/>
                <w:bCs/>
                <w:color w:val="auto"/>
                <w:sz w:val="22"/>
                <w:szCs w:val="18"/>
                <w:highlight w:val="none"/>
                <w:lang w:val="en-US" w:eastAsia="zh-CN"/>
              </w:rPr>
              <w:t>+缺陷责任期24个月。</w:t>
            </w:r>
          </w:p>
          <w:p w14:paraId="6AABA6BF">
            <w:pPr>
              <w:pStyle w:val="2"/>
              <w:keepNext w:val="0"/>
              <w:keepLines w:val="0"/>
              <w:pageBreakBefore w:val="0"/>
              <w:widowControl w:val="0"/>
              <w:numPr>
                <w:ilvl w:val="0"/>
                <w:numId w:val="0"/>
              </w:numPr>
              <w:kinsoku/>
              <w:wordWrap/>
              <w:overflowPunct/>
              <w:topLinePunct w:val="0"/>
              <w:bidi w:val="0"/>
              <w:snapToGrid/>
              <w:spacing w:line="500" w:lineRule="exact"/>
              <w:textAlignment w:val="auto"/>
              <w:rPr>
                <w:rFonts w:hint="eastAsia" w:ascii="宋体" w:hAnsi="宋体" w:eastAsia="宋体" w:cs="Times New Roman"/>
                <w:b/>
                <w:bCs w:val="0"/>
                <w:color w:val="auto"/>
                <w:kern w:val="2"/>
                <w:sz w:val="21"/>
                <w:szCs w:val="21"/>
                <w:highlight w:val="none"/>
                <w:lang w:val="en-US" w:eastAsia="zh-CN" w:bidi="ar-SA"/>
              </w:rPr>
            </w:pPr>
            <w:r>
              <w:rPr>
                <w:rFonts w:hint="eastAsia" w:ascii="宋体" w:hAnsi="宋体" w:eastAsia="宋体" w:cs="Times New Roman"/>
                <w:b/>
                <w:bCs w:val="0"/>
                <w:color w:val="auto"/>
                <w:kern w:val="2"/>
                <w:sz w:val="21"/>
                <w:szCs w:val="21"/>
                <w:highlight w:val="none"/>
                <w:lang w:val="en-US" w:eastAsia="zh-CN" w:bidi="ar-SA"/>
              </w:rPr>
              <w:t>2、人员要求</w:t>
            </w:r>
          </w:p>
          <w:p w14:paraId="1CE98C4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b w:val="0"/>
                <w:bCs/>
                <w:color w:val="auto"/>
                <w:sz w:val="21"/>
                <w:szCs w:val="16"/>
                <w:highlight w:val="none"/>
                <w:lang w:val="en-US" w:eastAsia="zh-CN"/>
              </w:rPr>
            </w:pPr>
            <w:r>
              <w:rPr>
                <w:rFonts w:hint="eastAsia" w:ascii="宋体" w:hAnsi="宋体" w:eastAsia="宋体"/>
                <w:b w:val="0"/>
                <w:bCs/>
                <w:color w:val="auto"/>
                <w:sz w:val="21"/>
                <w:szCs w:val="16"/>
                <w:highlight w:val="none"/>
                <w:lang w:val="en-US" w:eastAsia="zh-CN"/>
              </w:rPr>
              <w:t>（1）总监理工程师1名，具有全国注册监理工程师（市政公用工程专业）资格证书；</w:t>
            </w:r>
          </w:p>
          <w:p w14:paraId="2D8B3B0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b w:val="0"/>
                <w:bCs/>
                <w:color w:val="auto"/>
                <w:sz w:val="21"/>
                <w:szCs w:val="16"/>
                <w:highlight w:val="none"/>
                <w:lang w:val="en-US" w:eastAsia="zh-CN"/>
              </w:rPr>
            </w:pPr>
            <w:r>
              <w:rPr>
                <w:rFonts w:hint="eastAsia" w:ascii="宋体" w:hAnsi="宋体" w:eastAsia="宋体"/>
                <w:b w:val="0"/>
                <w:bCs/>
                <w:color w:val="auto"/>
                <w:sz w:val="21"/>
                <w:szCs w:val="16"/>
                <w:highlight w:val="none"/>
                <w:lang w:val="en-US" w:eastAsia="zh-CN"/>
              </w:rPr>
              <w:t>（2）专监至少1名，具有全国注册监理工程师（市政公用工程专业）资格证书。</w:t>
            </w:r>
          </w:p>
          <w:p w14:paraId="7036225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b w:val="0"/>
                <w:bCs/>
                <w:color w:val="auto"/>
                <w:sz w:val="21"/>
                <w:szCs w:val="16"/>
                <w:highlight w:val="none"/>
                <w:lang w:val="en-US" w:eastAsia="zh-CN"/>
              </w:rPr>
            </w:pPr>
            <w:r>
              <w:rPr>
                <w:rFonts w:hint="eastAsia" w:ascii="宋体" w:hAnsi="宋体" w:eastAsia="宋体"/>
                <w:b w:val="0"/>
                <w:bCs/>
                <w:color w:val="auto"/>
                <w:sz w:val="21"/>
                <w:szCs w:val="16"/>
                <w:highlight w:val="none"/>
                <w:lang w:val="en-US" w:eastAsia="zh-CN"/>
              </w:rPr>
              <w:t>（3）监理员至少1名，具有监理业务培训证。</w:t>
            </w:r>
          </w:p>
          <w:p w14:paraId="6AB8D79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sz w:val="21"/>
                <w:szCs w:val="16"/>
              </w:rPr>
            </w:pPr>
            <w:r>
              <w:rPr>
                <w:rFonts w:hint="eastAsia" w:ascii="宋体" w:hAnsi="宋体" w:eastAsia="宋体"/>
                <w:b w:val="0"/>
                <w:bCs/>
                <w:color w:val="auto"/>
                <w:sz w:val="21"/>
                <w:szCs w:val="16"/>
                <w:highlight w:val="none"/>
                <w:lang w:val="en-US" w:eastAsia="zh-CN"/>
              </w:rPr>
              <w:t>（4）派驻施工现场的监理师必须和承诺的人员的证书原件相符，企业为其缴纳的最近连续3个月（至少缴至2025年2月）养老保险证明。</w:t>
            </w:r>
          </w:p>
        </w:tc>
        <w:tc>
          <w:tcPr>
            <w:tcW w:w="3398" w:type="dxa"/>
            <w:vAlign w:val="center"/>
          </w:tcPr>
          <w:p w14:paraId="48BA14CA">
            <w:pPr>
              <w:jc w:val="center"/>
              <w:rPr>
                <w:rFonts w:hint="default" w:ascii="Times New Roman" w:hAnsi="Times New Roman" w:cs="Times New Roman"/>
                <w:sz w:val="24"/>
              </w:rPr>
            </w:pPr>
          </w:p>
        </w:tc>
      </w:tr>
      <w:tr w14:paraId="3CD3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4825E8A5">
            <w:pPr>
              <w:jc w:val="center"/>
              <w:rPr>
                <w:rFonts w:hint="default" w:ascii="Times New Roman" w:hAnsi="Times New Roman" w:cs="Times New Roman"/>
                <w:sz w:val="24"/>
              </w:rPr>
            </w:pPr>
            <w:r>
              <w:rPr>
                <w:rFonts w:hint="default" w:ascii="Times New Roman" w:hAnsi="Times New Roman" w:cs="Times New Roman"/>
                <w:sz w:val="24"/>
              </w:rPr>
              <w:t>3</w:t>
            </w:r>
          </w:p>
        </w:tc>
        <w:tc>
          <w:tcPr>
            <w:tcW w:w="4750" w:type="dxa"/>
            <w:vAlign w:val="center"/>
          </w:tcPr>
          <w:p w14:paraId="0C1D1FEA">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Times New Roman" w:hAnsi="Times New Roman" w:eastAsia="黑体" w:cs="Times New Roman"/>
                <w:sz w:val="22"/>
                <w:szCs w:val="22"/>
                <w:lang w:val="en-US" w:eastAsia="zh-CN"/>
              </w:rPr>
            </w:pPr>
            <w:r>
              <w:rPr>
                <w:rFonts w:hint="eastAsia" w:ascii="Times New Roman" w:hAnsi="Times New Roman" w:eastAsia="黑体" w:cs="Times New Roman"/>
                <w:sz w:val="22"/>
                <w:szCs w:val="22"/>
                <w:lang w:val="en-US" w:eastAsia="zh-CN"/>
              </w:rPr>
              <w:t>三、商务要求：</w:t>
            </w:r>
          </w:p>
          <w:p w14:paraId="2603A480">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420" w:firstLineChars="200"/>
              <w:textAlignment w:val="auto"/>
              <w:rPr>
                <w:rFonts w:hint="default" w:ascii="宋体" w:hAnsi="宋体" w:eastAsia="宋体" w:cs="Times New Roman"/>
                <w:b w:val="0"/>
                <w:bCs/>
                <w:color w:val="auto"/>
                <w:sz w:val="21"/>
                <w:szCs w:val="16"/>
                <w:highlight w:val="none"/>
                <w:lang w:val="en-US" w:eastAsia="zh-CN" w:bidi="ar-SA"/>
              </w:rPr>
            </w:pPr>
            <w:r>
              <w:rPr>
                <w:rFonts w:hint="default" w:ascii="宋体" w:hAnsi="宋体" w:eastAsia="宋体" w:cs="Times New Roman"/>
                <w:b w:val="0"/>
                <w:bCs/>
                <w:color w:val="auto"/>
                <w:sz w:val="21"/>
                <w:szCs w:val="16"/>
                <w:highlight w:val="none"/>
                <w:lang w:val="en-US" w:eastAsia="zh-CN" w:bidi="ar-SA"/>
              </w:rPr>
              <w:t>1、合同价格形式：本合同为总价合同，合同价格不随项目投资、工期、红线范围变化而调整。</w:t>
            </w:r>
          </w:p>
          <w:p w14:paraId="1D3F9C07">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420" w:firstLineChars="200"/>
              <w:textAlignment w:val="auto"/>
              <w:rPr>
                <w:rFonts w:hint="default" w:ascii="宋体" w:hAnsi="宋体" w:eastAsia="宋体" w:cs="Times New Roman"/>
                <w:b w:val="0"/>
                <w:bCs/>
                <w:color w:val="auto"/>
                <w:sz w:val="21"/>
                <w:szCs w:val="16"/>
                <w:highlight w:val="none"/>
                <w:lang w:val="en-US" w:eastAsia="zh-CN" w:bidi="ar-SA"/>
              </w:rPr>
            </w:pPr>
            <w:r>
              <w:rPr>
                <w:rFonts w:hint="default" w:ascii="宋体" w:hAnsi="宋体" w:eastAsia="宋体" w:cs="Times New Roman"/>
                <w:b w:val="0"/>
                <w:bCs/>
                <w:color w:val="auto"/>
                <w:sz w:val="21"/>
                <w:szCs w:val="16"/>
                <w:highlight w:val="none"/>
                <w:lang w:val="en-US" w:eastAsia="zh-CN" w:bidi="ar-SA"/>
              </w:rPr>
              <w:t>2、付款条件</w:t>
            </w:r>
          </w:p>
          <w:p w14:paraId="339B5736">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420" w:firstLineChars="200"/>
              <w:textAlignment w:val="auto"/>
              <w:rPr>
                <w:rFonts w:hint="default" w:ascii="宋体" w:hAnsi="宋体" w:eastAsia="宋体" w:cs="Times New Roman"/>
                <w:b w:val="0"/>
                <w:bCs/>
                <w:color w:val="auto"/>
                <w:sz w:val="21"/>
                <w:szCs w:val="16"/>
                <w:highlight w:val="none"/>
                <w:lang w:val="en-US" w:eastAsia="zh-CN" w:bidi="ar-SA"/>
              </w:rPr>
            </w:pPr>
            <w:r>
              <w:rPr>
                <w:rFonts w:hint="default" w:ascii="宋体" w:hAnsi="宋体" w:eastAsia="宋体" w:cs="Times New Roman"/>
                <w:b w:val="0"/>
                <w:bCs/>
                <w:color w:val="auto"/>
                <w:sz w:val="21"/>
                <w:szCs w:val="16"/>
                <w:highlight w:val="none"/>
                <w:lang w:val="en-US" w:eastAsia="zh-CN" w:bidi="ar-SA"/>
              </w:rPr>
              <w:t>（1）签发开工令后支付至本项目监理服务费的30%，工程竣工验收合格后支付至本项目监理服务费的80%，工程竣工结算审计完成后28日内，监理人移交完成包括但不限于监理日志、监理总结、月度报告、监理纪要等资料后，委托人凭监理人的移交清单支付至监理费的 97%；项目缺陷责任期届满（即竣工验收满2年后），凭监理人提交的申请委托人于28日内支付至监理费的无息支付剩余3%。</w:t>
            </w:r>
          </w:p>
          <w:p w14:paraId="1BAF3472">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420" w:firstLineChars="200"/>
              <w:textAlignment w:val="auto"/>
              <w:rPr>
                <w:rFonts w:hint="default" w:ascii="Times New Roman" w:hAnsi="Times New Roman" w:cs="Times New Roman"/>
                <w:sz w:val="24"/>
              </w:rPr>
            </w:pPr>
            <w:r>
              <w:rPr>
                <w:rFonts w:hint="default" w:ascii="宋体" w:hAnsi="宋体" w:eastAsia="宋体" w:cs="Times New Roman"/>
                <w:b w:val="0"/>
                <w:bCs/>
                <w:color w:val="auto"/>
                <w:sz w:val="21"/>
                <w:szCs w:val="16"/>
                <w:highlight w:val="none"/>
                <w:lang w:val="en-US" w:eastAsia="zh-CN" w:bidi="ar-SA"/>
              </w:rPr>
              <w:t>（2）每次付款前监理人需提供等额有效的增值税专用发票（并附发票查验证明），否则委托人可以延迟支付而不构成违约。</w:t>
            </w:r>
          </w:p>
        </w:tc>
        <w:tc>
          <w:tcPr>
            <w:tcW w:w="3398" w:type="dxa"/>
            <w:vAlign w:val="center"/>
          </w:tcPr>
          <w:p w14:paraId="4618B48B">
            <w:pPr>
              <w:jc w:val="center"/>
              <w:rPr>
                <w:rFonts w:hint="default" w:ascii="Times New Roman" w:hAnsi="Times New Roman" w:cs="Times New Roman"/>
                <w:sz w:val="24"/>
              </w:rPr>
            </w:pPr>
          </w:p>
        </w:tc>
      </w:tr>
    </w:tbl>
    <w:p w14:paraId="59BE11F3">
      <w:pPr>
        <w:ind w:firstLine="482" w:firstLineChars="200"/>
        <w:rPr>
          <w:rFonts w:hint="eastAsia" w:hAnsi="宋体"/>
          <w:b/>
          <w:sz w:val="24"/>
        </w:rPr>
      </w:pPr>
    </w:p>
    <w:p w14:paraId="436C5F96">
      <w:pPr>
        <w:adjustRightInd w:val="0"/>
        <w:spacing w:line="400" w:lineRule="exact"/>
        <w:ind w:firstLine="482" w:firstLineChars="200"/>
        <w:jc w:val="left"/>
        <w:rPr>
          <w:rFonts w:hint="eastAsia"/>
          <w:b/>
          <w:bCs/>
          <w:color w:val="auto"/>
          <w:sz w:val="24"/>
          <w:highlight w:val="none"/>
        </w:rPr>
      </w:pPr>
      <w:r>
        <w:rPr>
          <w:rFonts w:hint="eastAsia"/>
          <w:b/>
          <w:bCs/>
          <w:color w:val="auto"/>
          <w:sz w:val="24"/>
          <w:highlight w:val="none"/>
        </w:rPr>
        <w:t>注：供应商必须根据询价文件要求据实逐条填写，不得虚假响应，虚假响应的，其响应文件无效并按规定追究其相关责任。</w:t>
      </w:r>
    </w:p>
    <w:p w14:paraId="13BDCF47">
      <w:pPr>
        <w:pStyle w:val="2"/>
        <w:rPr>
          <w:rFonts w:hint="eastAsia"/>
        </w:rPr>
      </w:pPr>
    </w:p>
    <w:p w14:paraId="1535CE0D">
      <w:pPr>
        <w:adjustRightInd w:val="0"/>
        <w:spacing w:line="360" w:lineRule="auto"/>
        <w:ind w:left="680" w:leftChars="200"/>
        <w:jc w:val="left"/>
        <w:rPr>
          <w:rFonts w:hint="eastAsia" w:hAnsi="宋体"/>
          <w:sz w:val="24"/>
        </w:rPr>
      </w:pPr>
    </w:p>
    <w:p w14:paraId="2F9BDEAE">
      <w:pPr>
        <w:adjustRightInd w:val="0"/>
        <w:spacing w:line="360" w:lineRule="auto"/>
        <w:ind w:left="680" w:leftChars="200"/>
        <w:jc w:val="left"/>
        <w:rPr>
          <w:rFonts w:hint="eastAsia" w:hAnsi="宋体"/>
          <w:sz w:val="24"/>
        </w:rPr>
      </w:pPr>
      <w:r>
        <w:rPr>
          <w:rFonts w:hint="eastAsia" w:hAnsi="宋体"/>
          <w:sz w:val="24"/>
        </w:rPr>
        <w:t>供应商名称：XXX（盖单位公章）</w:t>
      </w:r>
    </w:p>
    <w:p w14:paraId="09BA73E2">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50FC6131">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7D298890">
      <w:pPr>
        <w:numPr>
          <w:ilvl w:val="0"/>
          <w:numId w:val="0"/>
        </w:numPr>
        <w:spacing w:before="156" w:beforeLines="50" w:after="468" w:afterLines="150"/>
        <w:jc w:val="center"/>
        <w:outlineLvl w:val="0"/>
        <w:rPr>
          <w:rStyle w:val="31"/>
        </w:rPr>
      </w:pPr>
      <w:r>
        <w:rPr>
          <w:b/>
          <w:sz w:val="32"/>
          <w:szCs w:val="32"/>
        </w:rPr>
        <w:br w:type="page"/>
      </w:r>
      <w:bookmarkStart w:id="77" w:name="_Toc797"/>
      <w:bookmarkStart w:id="78" w:name="_Toc13356"/>
      <w:bookmarkStart w:id="79" w:name="_Toc91771175"/>
      <w:r>
        <w:rPr>
          <w:rFonts w:hint="eastAsia" w:ascii="黑体" w:hAnsi="黑体" w:eastAsia="黑体"/>
          <w:sz w:val="36"/>
        </w:rPr>
        <w:t>第五章 保证金退还申请书</w:t>
      </w:r>
      <w:bookmarkEnd w:id="77"/>
      <w:bookmarkEnd w:id="78"/>
      <w:bookmarkEnd w:id="79"/>
    </w:p>
    <w:p w14:paraId="3D68EE81">
      <w:pPr>
        <w:adjustRightInd w:val="0"/>
        <w:snapToGrid w:val="0"/>
        <w:spacing w:line="360" w:lineRule="auto"/>
        <w:rPr>
          <w:sz w:val="24"/>
        </w:rPr>
      </w:pPr>
      <w:r>
        <w:rPr>
          <w:rFonts w:hint="eastAsia"/>
          <w:sz w:val="24"/>
        </w:rPr>
        <w:t>致：</w:t>
      </w:r>
      <w:r>
        <w:rPr>
          <w:rFonts w:hint="eastAsia"/>
          <w:sz w:val="24"/>
          <w:u w:val="single"/>
        </w:rPr>
        <w:t xml:space="preserve">               </w:t>
      </w:r>
      <w:r>
        <w:rPr>
          <w:rFonts w:hint="eastAsia"/>
          <w:sz w:val="24"/>
        </w:rPr>
        <w:t>（采购人）</w:t>
      </w:r>
    </w:p>
    <w:p w14:paraId="7D929DCE">
      <w:pPr>
        <w:adjustRightInd w:val="0"/>
        <w:snapToGrid w:val="0"/>
        <w:spacing w:line="360" w:lineRule="auto"/>
        <w:rPr>
          <w:sz w:val="24"/>
        </w:rPr>
      </w:pPr>
      <w:r>
        <w:rPr>
          <w:rFonts w:hint="eastAsia"/>
          <w:sz w:val="24"/>
        </w:rPr>
        <w:t xml:space="preserve">    我公司参加了贵单位</w:t>
      </w:r>
      <w:r>
        <w:rPr>
          <w:rFonts w:hint="eastAsia"/>
          <w:sz w:val="24"/>
          <w:u w:val="single"/>
        </w:rPr>
        <w:t xml:space="preserve">                 </w:t>
      </w:r>
      <w:r>
        <w:rPr>
          <w:rFonts w:hint="eastAsia"/>
          <w:sz w:val="24"/>
        </w:rPr>
        <w:t>（项目名称/项目编号）的询价，同时按询价文件的规定交纳了人民币</w:t>
      </w:r>
      <w:r>
        <w:rPr>
          <w:rFonts w:hint="eastAsia"/>
          <w:sz w:val="24"/>
          <w:u w:val="single"/>
        </w:rPr>
        <w:t xml:space="preserve">            </w:t>
      </w:r>
      <w:r>
        <w:rPr>
          <w:rFonts w:hint="eastAsia"/>
          <w:sz w:val="24"/>
        </w:rPr>
        <w:t>（大写）</w:t>
      </w:r>
      <w:r>
        <w:rPr>
          <w:rFonts w:hint="eastAsia"/>
          <w:sz w:val="24"/>
          <w:u w:val="single"/>
        </w:rPr>
        <w:t xml:space="preserve">         </w:t>
      </w:r>
      <w:r>
        <w:rPr>
          <w:rFonts w:hint="eastAsia"/>
          <w:sz w:val="24"/>
        </w:rPr>
        <w:t>（小写）</w:t>
      </w:r>
      <w:r>
        <w:rPr>
          <w:rFonts w:hint="eastAsia"/>
          <w:sz w:val="24"/>
          <w:u w:val="single"/>
        </w:rPr>
        <w:t xml:space="preserve">      </w:t>
      </w:r>
      <w:r>
        <w:rPr>
          <w:rFonts w:hint="eastAsia"/>
          <w:sz w:val="24"/>
        </w:rPr>
        <w:t>的询价保证金。现询价工作已经结束，按照询价文件的规定，特向贵单位申请退还本项目的询价保证金。</w:t>
      </w:r>
    </w:p>
    <w:p w14:paraId="7CBCEAF5">
      <w:pPr>
        <w:adjustRightInd w:val="0"/>
        <w:snapToGrid w:val="0"/>
        <w:spacing w:line="360" w:lineRule="auto"/>
        <w:rPr>
          <w:sz w:val="24"/>
        </w:rPr>
      </w:pPr>
      <w:r>
        <w:rPr>
          <w:rFonts w:hint="eastAsia"/>
          <w:sz w:val="24"/>
        </w:rPr>
        <w:t>开户名称：</w:t>
      </w:r>
      <w:r>
        <w:rPr>
          <w:rFonts w:hint="eastAsia"/>
          <w:sz w:val="24"/>
          <w:u w:val="single"/>
        </w:rPr>
        <w:t xml:space="preserve">                            </w:t>
      </w:r>
    </w:p>
    <w:p w14:paraId="768EB468">
      <w:pPr>
        <w:adjustRightInd w:val="0"/>
        <w:snapToGrid w:val="0"/>
        <w:spacing w:line="360" w:lineRule="auto"/>
        <w:rPr>
          <w:sz w:val="24"/>
        </w:rPr>
      </w:pPr>
      <w:r>
        <w:rPr>
          <w:rFonts w:hint="eastAsia"/>
          <w:sz w:val="24"/>
        </w:rPr>
        <w:t>银行账号：</w:t>
      </w:r>
      <w:r>
        <w:rPr>
          <w:rFonts w:hint="eastAsia"/>
          <w:sz w:val="24"/>
          <w:u w:val="single"/>
        </w:rPr>
        <w:t xml:space="preserve">                            </w:t>
      </w:r>
    </w:p>
    <w:p w14:paraId="5BAC0047">
      <w:pPr>
        <w:adjustRightInd w:val="0"/>
        <w:snapToGrid w:val="0"/>
        <w:spacing w:line="360" w:lineRule="auto"/>
        <w:rPr>
          <w:sz w:val="24"/>
        </w:rPr>
      </w:pPr>
      <w:r>
        <w:rPr>
          <w:rFonts w:hint="eastAsia"/>
          <w:sz w:val="24"/>
        </w:rPr>
        <w:t>开户行：</w:t>
      </w:r>
      <w:r>
        <w:rPr>
          <w:rFonts w:hint="eastAsia"/>
          <w:sz w:val="24"/>
          <w:u w:val="single"/>
        </w:rPr>
        <w:t xml:space="preserve">                              </w:t>
      </w:r>
    </w:p>
    <w:p w14:paraId="70937F6D">
      <w:pPr>
        <w:adjustRightInd w:val="0"/>
        <w:snapToGrid w:val="0"/>
        <w:spacing w:line="360" w:lineRule="auto"/>
        <w:rPr>
          <w:sz w:val="24"/>
        </w:rPr>
      </w:pPr>
      <w:r>
        <w:rPr>
          <w:rFonts w:hint="eastAsia"/>
          <w:sz w:val="24"/>
        </w:rPr>
        <w:t xml:space="preserve">    如果提供的账号信息有误或因账户信息变更未及时通知，一切后果均由本单位自行负责。</w:t>
      </w:r>
    </w:p>
    <w:p w14:paraId="658C7E6B">
      <w:pPr>
        <w:adjustRightInd w:val="0"/>
        <w:snapToGrid w:val="0"/>
        <w:spacing w:line="360" w:lineRule="auto"/>
        <w:jc w:val="left"/>
        <w:rPr>
          <w:sz w:val="24"/>
        </w:rPr>
      </w:pPr>
    </w:p>
    <w:p w14:paraId="59DAB898">
      <w:pPr>
        <w:adjustRightInd w:val="0"/>
        <w:snapToGrid w:val="0"/>
        <w:spacing w:line="360" w:lineRule="auto"/>
        <w:ind w:firstLine="360" w:firstLineChars="150"/>
        <w:jc w:val="left"/>
        <w:rPr>
          <w:sz w:val="24"/>
        </w:rPr>
      </w:pPr>
      <w:r>
        <w:rPr>
          <w:rFonts w:hint="eastAsia"/>
          <w:sz w:val="24"/>
        </w:rPr>
        <w:t xml:space="preserve">供应商名称（盖单位公章）：  </w:t>
      </w:r>
    </w:p>
    <w:p w14:paraId="36E8845F">
      <w:pPr>
        <w:adjustRightInd w:val="0"/>
        <w:snapToGrid w:val="0"/>
        <w:spacing w:line="360" w:lineRule="auto"/>
        <w:ind w:firstLine="360" w:firstLineChars="150"/>
        <w:jc w:val="left"/>
        <w:rPr>
          <w:sz w:val="24"/>
        </w:rPr>
      </w:pPr>
      <w:r>
        <w:rPr>
          <w:rFonts w:hint="eastAsia"/>
          <w:sz w:val="24"/>
        </w:rPr>
        <w:t xml:space="preserve">联系人：  </w:t>
      </w:r>
    </w:p>
    <w:p w14:paraId="112B1299">
      <w:pPr>
        <w:adjustRightInd w:val="0"/>
        <w:snapToGrid w:val="0"/>
        <w:spacing w:line="360" w:lineRule="auto"/>
        <w:ind w:firstLine="360" w:firstLineChars="150"/>
        <w:jc w:val="left"/>
        <w:rPr>
          <w:sz w:val="24"/>
        </w:rPr>
      </w:pPr>
      <w:r>
        <w:rPr>
          <w:rFonts w:hint="eastAsia"/>
          <w:sz w:val="24"/>
        </w:rPr>
        <w:t xml:space="preserve">联系电话：  </w:t>
      </w:r>
    </w:p>
    <w:p w14:paraId="3C752224">
      <w:pPr>
        <w:adjustRightInd w:val="0"/>
        <w:snapToGrid w:val="0"/>
        <w:spacing w:line="360" w:lineRule="auto"/>
        <w:ind w:firstLine="360" w:firstLineChars="150"/>
        <w:jc w:val="left"/>
        <w:rPr>
          <w:sz w:val="24"/>
        </w:rPr>
      </w:pPr>
      <w:r>
        <w:rPr>
          <w:rFonts w:hint="eastAsia"/>
          <w:sz w:val="24"/>
        </w:rPr>
        <w:t>日期：      年   月   日</w:t>
      </w:r>
    </w:p>
    <w:p w14:paraId="74AB9F82">
      <w:pPr>
        <w:adjustRightInd w:val="0"/>
        <w:snapToGrid w:val="0"/>
        <w:spacing w:line="360" w:lineRule="auto"/>
        <w:jc w:val="left"/>
        <w:rPr>
          <w:sz w:val="28"/>
          <w:szCs w:val="28"/>
        </w:rPr>
      </w:pPr>
    </w:p>
    <w:p w14:paraId="771335A9">
      <w:pPr>
        <w:adjustRightInd w:val="0"/>
        <w:snapToGrid w:val="0"/>
        <w:spacing w:line="360" w:lineRule="auto"/>
        <w:jc w:val="left"/>
        <w:rPr>
          <w:sz w:val="28"/>
          <w:szCs w:val="28"/>
        </w:rPr>
      </w:pPr>
    </w:p>
    <w:p w14:paraId="36FE82EA">
      <w:pPr>
        <w:adjustRightInd w:val="0"/>
        <w:snapToGrid w:val="0"/>
        <w:spacing w:line="360" w:lineRule="auto"/>
        <w:jc w:val="left"/>
        <w:rPr>
          <w:sz w:val="28"/>
          <w:szCs w:val="28"/>
        </w:rPr>
      </w:pPr>
    </w:p>
    <w:p w14:paraId="5CF121D9">
      <w:pPr>
        <w:pStyle w:val="2"/>
        <w:spacing w:line="276" w:lineRule="auto"/>
        <w:rPr>
          <w:sz w:val="24"/>
        </w:rPr>
      </w:pPr>
      <w:r>
        <w:rPr>
          <w:rFonts w:hint="eastAsia"/>
          <w:sz w:val="24"/>
        </w:rPr>
        <w:t>注：1.如采购人要求递交</w:t>
      </w:r>
      <w:r>
        <w:rPr>
          <w:sz w:val="24"/>
          <w:szCs w:val="21"/>
        </w:rPr>
        <w:t>询价保证金</w:t>
      </w:r>
      <w:r>
        <w:rPr>
          <w:rFonts w:hint="eastAsia"/>
          <w:sz w:val="24"/>
          <w:szCs w:val="21"/>
        </w:rPr>
        <w:t>的</w:t>
      </w:r>
      <w:r>
        <w:rPr>
          <w:rFonts w:hint="eastAsia"/>
          <w:sz w:val="24"/>
        </w:rPr>
        <w:t>，本申请书用于供应商申请退还询价保证金（银行保函形式提交的除外）。</w:t>
      </w:r>
    </w:p>
    <w:p w14:paraId="29AC6FAE">
      <w:pPr>
        <w:pStyle w:val="2"/>
        <w:spacing w:line="276" w:lineRule="auto"/>
        <w:ind w:firstLine="484" w:firstLineChars="202"/>
        <w:rPr>
          <w:sz w:val="24"/>
        </w:rPr>
      </w:pPr>
      <w:r>
        <w:rPr>
          <w:rFonts w:hint="eastAsia"/>
          <w:sz w:val="24"/>
        </w:rPr>
        <w:t>2.此附表</w:t>
      </w:r>
      <w:r>
        <w:fldChar w:fldCharType="begin"/>
      </w:r>
      <w:r>
        <w:instrText xml:space="preserve"> HYPERLINK "mailto:由供应商填写申请书打印签字盖章扫描后发送至lzxingyang@163.com" </w:instrText>
      </w:r>
      <w:r>
        <w:fldChar w:fldCharType="separate"/>
      </w:r>
      <w:r>
        <w:rPr>
          <w:rFonts w:hint="eastAsia"/>
          <w:sz w:val="24"/>
        </w:rPr>
        <w:t>由供应商填写后签字盖章</w:t>
      </w:r>
      <w:r>
        <w:rPr>
          <w:rFonts w:hint="eastAsia"/>
          <w:sz w:val="24"/>
        </w:rPr>
        <w:fldChar w:fldCharType="end"/>
      </w:r>
      <w:r>
        <w:rPr>
          <w:rFonts w:hint="eastAsia"/>
          <w:sz w:val="24"/>
        </w:rPr>
        <w:t>，可同响应文件一起单独递交。</w:t>
      </w:r>
    </w:p>
    <w:p w14:paraId="574524A0">
      <w:pPr>
        <w:pStyle w:val="2"/>
        <w:spacing w:line="276" w:lineRule="auto"/>
        <w:ind w:firstLine="484" w:firstLineChars="202"/>
        <w:rPr>
          <w:sz w:val="24"/>
        </w:rPr>
      </w:pPr>
      <w:r>
        <w:rPr>
          <w:rFonts w:hint="eastAsia"/>
          <w:sz w:val="24"/>
        </w:rPr>
        <w:t>3.保证金退还时间：询价结果公示期后，采购人收到申请书后及询价保证金交款凭证才会办理退还询价保证金手续，否则不予办理。</w:t>
      </w:r>
    </w:p>
    <w:p w14:paraId="129AF3BB">
      <w:pPr>
        <w:pStyle w:val="2"/>
        <w:spacing w:line="276" w:lineRule="auto"/>
        <w:ind w:firstLine="484" w:firstLineChars="202"/>
        <w:rPr>
          <w:sz w:val="24"/>
        </w:rPr>
      </w:pPr>
      <w:r>
        <w:rPr>
          <w:rFonts w:hint="eastAsia"/>
          <w:sz w:val="24"/>
        </w:rPr>
        <w:t xml:space="preserve">4.联系电话：0830-6522206           联系人：张女士  </w:t>
      </w:r>
    </w:p>
    <w:p w14:paraId="5D850C19">
      <w:pPr>
        <w:spacing w:before="156" w:beforeLines="50" w:after="468" w:afterLines="150"/>
        <w:jc w:val="center"/>
        <w:outlineLvl w:val="0"/>
        <w:rPr>
          <w:rStyle w:val="31"/>
          <w:rFonts w:eastAsia="黑体"/>
        </w:rPr>
      </w:pPr>
      <w:r>
        <w:rPr>
          <w:rFonts w:hint="eastAsia"/>
        </w:rPr>
        <w:br w:type="page"/>
      </w:r>
      <w:permEnd w:id="70"/>
      <w:bookmarkStart w:id="80" w:name="_Toc91771176"/>
      <w:bookmarkStart w:id="81" w:name="_Toc28490"/>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80"/>
      <w:bookmarkEnd w:id="81"/>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82" w:name="_Toc12575"/>
      <w:bookmarkStart w:id="83" w:name="_Toc91771177"/>
      <w:r>
        <w:rPr>
          <w:rFonts w:hint="eastAsia" w:hAnsi="宋体"/>
          <w:b/>
          <w:bCs/>
          <w:sz w:val="24"/>
        </w:rPr>
        <w:t>一、询价程序</w:t>
      </w:r>
      <w:bookmarkEnd w:id="82"/>
      <w:bookmarkEnd w:id="83"/>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84" w:name="_Toc91771178"/>
      <w:bookmarkStart w:id="85" w:name="_Toc28355"/>
      <w:r>
        <w:rPr>
          <w:rFonts w:hint="eastAsia" w:hAnsi="宋体"/>
          <w:b/>
          <w:bCs/>
          <w:sz w:val="24"/>
        </w:rPr>
        <w:t>二、评审程序、评审方法、评审标准</w:t>
      </w:r>
      <w:bookmarkEnd w:id="84"/>
      <w:bookmarkEnd w:id="85"/>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86" w:name="_Toc91771179"/>
      <w:bookmarkStart w:id="87" w:name="_Toc22113"/>
      <w:r>
        <w:rPr>
          <w:rFonts w:hint="eastAsia" w:hAnsi="宋体"/>
          <w:b/>
          <w:bCs/>
          <w:sz w:val="24"/>
        </w:rPr>
        <w:t>三、评审纪律</w:t>
      </w:r>
      <w:bookmarkEnd w:id="86"/>
      <w:bookmarkEnd w:id="87"/>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7"/>
      <w:bookmarkEnd w:id="38"/>
      <w:bookmarkEnd w:id="39"/>
      <w:bookmarkStart w:id="88" w:name="_Hlt101846155"/>
      <w:bookmarkEnd w:id="88"/>
      <w:bookmarkStart w:id="89" w:name="_Toc217446059"/>
      <w:bookmarkStart w:id="90" w:name="_Toc21744609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91" w:name="_Toc22"/>
      <w:bookmarkStart w:id="92" w:name="_Toc91771180"/>
      <w:r>
        <w:rPr>
          <w:rFonts w:hint="eastAsia" w:ascii="黑体" w:hAnsi="黑体" w:eastAsia="黑体"/>
          <w:sz w:val="36"/>
        </w:rPr>
        <w:t>第七章 采购合同（草案）</w:t>
      </w:r>
      <w:bookmarkEnd w:id="91"/>
      <w:bookmarkEnd w:id="92"/>
    </w:p>
    <w:bookmarkEnd w:id="89"/>
    <w:bookmarkEnd w:id="90"/>
    <w:p w14:paraId="12119A5B">
      <w:pPr>
        <w:keepNext w:val="0"/>
        <w:keepLines w:val="0"/>
        <w:widowControl/>
        <w:suppressLineNumbers w:val="0"/>
        <w:jc w:val="center"/>
        <w:rPr>
          <w:rFonts w:hint="eastAsia" w:ascii="宋体" w:hAnsi="宋体" w:eastAsia="宋体" w:cs="宋体"/>
          <w:b/>
          <w:bCs/>
          <w:color w:val="auto"/>
          <w:kern w:val="0"/>
          <w:sz w:val="44"/>
          <w:szCs w:val="44"/>
          <w:lang w:val="en-US" w:eastAsia="zh-CN" w:bidi="ar"/>
        </w:rPr>
      </w:pPr>
      <w:permStart w:id="71" w:edGrp="everyone"/>
    </w:p>
    <w:p w14:paraId="668EF381">
      <w:pPr>
        <w:keepNext w:val="0"/>
        <w:keepLines w:val="0"/>
        <w:widowControl/>
        <w:suppressLineNumbers w:val="0"/>
        <w:jc w:val="center"/>
        <w:rPr>
          <w:rFonts w:hint="default" w:ascii="宋体" w:hAnsi="宋体" w:eastAsia="宋体" w:cs="宋体"/>
          <w:b/>
          <w:bCs/>
          <w:color w:val="auto"/>
          <w:kern w:val="0"/>
          <w:sz w:val="44"/>
          <w:szCs w:val="44"/>
          <w:lang w:val="en-US" w:eastAsia="zh-CN" w:bidi="ar"/>
        </w:rPr>
      </w:pPr>
      <w:r>
        <w:rPr>
          <w:rFonts w:hint="eastAsia" w:ascii="宋体" w:hAnsi="宋体" w:eastAsia="宋体" w:cs="宋体"/>
          <w:b/>
          <w:bCs/>
          <w:color w:val="auto"/>
          <w:kern w:val="0"/>
          <w:sz w:val="44"/>
          <w:szCs w:val="44"/>
          <w:lang w:val="en-US" w:eastAsia="zh-CN" w:bidi="ar"/>
        </w:rPr>
        <w:t>“白塔朝霞烟火集市”项目-监理服务</w:t>
      </w:r>
    </w:p>
    <w:p w14:paraId="0000FFD2">
      <w:pPr>
        <w:spacing w:line="360" w:lineRule="auto"/>
        <w:rPr>
          <w:rFonts w:hint="eastAsia" w:hAnsi="宋体"/>
          <w:color w:val="auto"/>
          <w:sz w:val="24"/>
        </w:rPr>
      </w:pPr>
    </w:p>
    <w:p w14:paraId="79B94360">
      <w:pPr>
        <w:spacing w:line="360" w:lineRule="auto"/>
        <w:rPr>
          <w:rFonts w:hint="eastAsia" w:hAnsi="宋体"/>
          <w:color w:val="auto"/>
          <w:sz w:val="24"/>
        </w:rPr>
      </w:pPr>
    </w:p>
    <w:p w14:paraId="55EE457A">
      <w:pPr>
        <w:spacing w:line="360" w:lineRule="auto"/>
        <w:rPr>
          <w:rFonts w:hint="eastAsia" w:hAnsi="宋体"/>
          <w:color w:val="auto"/>
          <w:sz w:val="24"/>
        </w:rPr>
      </w:pPr>
    </w:p>
    <w:p w14:paraId="726AED7C">
      <w:pPr>
        <w:spacing w:line="360" w:lineRule="auto"/>
        <w:jc w:val="center"/>
        <w:rPr>
          <w:rFonts w:hint="default" w:hAnsi="宋体" w:eastAsia="宋体"/>
          <w:color w:val="auto"/>
          <w:sz w:val="24"/>
          <w:lang w:val="en-US" w:eastAsia="zh-CN"/>
        </w:rPr>
      </w:pPr>
      <w:r>
        <w:rPr>
          <w:rFonts w:hint="eastAsia" w:hAnsi="宋体"/>
          <w:color w:val="auto"/>
          <w:sz w:val="44"/>
          <w:szCs w:val="32"/>
          <w:lang w:val="en-US" w:eastAsia="zh-CN"/>
        </w:rPr>
        <w:t>建设工程监理合同</w:t>
      </w:r>
    </w:p>
    <w:p w14:paraId="55ADD665">
      <w:pPr>
        <w:spacing w:line="360" w:lineRule="auto"/>
        <w:rPr>
          <w:rFonts w:hint="eastAsia" w:hAnsi="宋体"/>
          <w:sz w:val="24"/>
        </w:rPr>
      </w:pPr>
    </w:p>
    <w:p w14:paraId="34ADAC45">
      <w:pPr>
        <w:spacing w:line="360" w:lineRule="auto"/>
        <w:rPr>
          <w:rFonts w:hint="eastAsia" w:hAnsi="宋体"/>
          <w:sz w:val="24"/>
        </w:rPr>
      </w:pPr>
    </w:p>
    <w:p w14:paraId="1DE6ED14">
      <w:pPr>
        <w:spacing w:line="360" w:lineRule="auto"/>
        <w:rPr>
          <w:rFonts w:hint="eastAsia" w:hAnsi="宋体"/>
          <w:sz w:val="24"/>
        </w:rPr>
      </w:pPr>
    </w:p>
    <w:p w14:paraId="62897050">
      <w:pPr>
        <w:pStyle w:val="2"/>
        <w:rPr>
          <w:rFonts w:hint="eastAsia" w:hAnsi="宋体"/>
          <w:sz w:val="24"/>
        </w:rPr>
      </w:pPr>
    </w:p>
    <w:p w14:paraId="304FF5F2">
      <w:pPr>
        <w:pStyle w:val="3"/>
        <w:rPr>
          <w:rFonts w:hint="eastAsia" w:hAnsi="宋体"/>
          <w:sz w:val="24"/>
        </w:rPr>
      </w:pPr>
    </w:p>
    <w:p w14:paraId="12150F8E">
      <w:pPr>
        <w:pStyle w:val="5"/>
        <w:rPr>
          <w:rFonts w:hint="eastAsia" w:hAnsi="宋体"/>
          <w:sz w:val="24"/>
        </w:rPr>
      </w:pPr>
    </w:p>
    <w:p w14:paraId="3C13D8F7">
      <w:pPr>
        <w:rPr>
          <w:rFonts w:hint="eastAsia" w:hAnsi="宋体"/>
          <w:sz w:val="24"/>
        </w:rPr>
      </w:pPr>
    </w:p>
    <w:p w14:paraId="0D2F471C">
      <w:pPr>
        <w:pStyle w:val="2"/>
        <w:rPr>
          <w:rFonts w:hint="eastAsia" w:hAnsi="宋体"/>
          <w:sz w:val="24"/>
        </w:rPr>
      </w:pPr>
    </w:p>
    <w:p w14:paraId="54BE4CCE">
      <w:pPr>
        <w:pStyle w:val="3"/>
        <w:rPr>
          <w:rFonts w:hint="eastAsia" w:hAnsi="宋体"/>
          <w:sz w:val="24"/>
        </w:rPr>
      </w:pPr>
    </w:p>
    <w:p w14:paraId="1F13EBF4">
      <w:pPr>
        <w:pStyle w:val="5"/>
        <w:rPr>
          <w:rFonts w:hint="eastAsia" w:hAnsi="宋体"/>
          <w:sz w:val="24"/>
        </w:rPr>
      </w:pPr>
    </w:p>
    <w:p w14:paraId="5F1041E4">
      <w:pPr>
        <w:rPr>
          <w:rFonts w:hint="eastAsia" w:hAnsi="宋体"/>
          <w:sz w:val="24"/>
        </w:rPr>
      </w:pPr>
    </w:p>
    <w:p w14:paraId="7DDB515D">
      <w:pPr>
        <w:pStyle w:val="2"/>
        <w:rPr>
          <w:rFonts w:hint="eastAsia" w:hAnsi="宋体"/>
          <w:sz w:val="24"/>
        </w:rPr>
      </w:pPr>
    </w:p>
    <w:p w14:paraId="14BE9B48">
      <w:pPr>
        <w:pStyle w:val="3"/>
        <w:rPr>
          <w:rFonts w:hint="eastAsia" w:hAnsi="宋体"/>
          <w:sz w:val="24"/>
        </w:rPr>
      </w:pPr>
    </w:p>
    <w:p w14:paraId="134CD683">
      <w:pPr>
        <w:pStyle w:val="3"/>
        <w:ind w:left="0" w:leftChars="0" w:firstLine="0" w:firstLineChars="0"/>
        <w:rPr>
          <w:rFonts w:hint="eastAsia" w:hAnsi="宋体"/>
          <w:sz w:val="24"/>
        </w:rPr>
      </w:pPr>
    </w:p>
    <w:p w14:paraId="26060654">
      <w:pPr>
        <w:pStyle w:val="5"/>
        <w:rPr>
          <w:rFonts w:hint="eastAsia" w:hAnsi="宋体"/>
          <w:sz w:val="24"/>
        </w:rPr>
      </w:pPr>
    </w:p>
    <w:p w14:paraId="0E4E8B2D">
      <w:pPr>
        <w:adjustRightInd w:val="0"/>
        <w:snapToGrid w:val="0"/>
        <w:spacing w:line="360" w:lineRule="auto"/>
        <w:ind w:firstLine="2000" w:firstLineChars="500"/>
        <w:jc w:val="both"/>
        <w:outlineLvl w:val="0"/>
        <w:rPr>
          <w:rFonts w:hint="eastAsia" w:ascii="宋体" w:hAnsi="宋体" w:eastAsia="宋体" w:cs="宋体"/>
          <w:color w:val="auto"/>
          <w:sz w:val="40"/>
          <w:szCs w:val="40"/>
          <w:highlight w:val="none"/>
        </w:rPr>
      </w:pPr>
      <w:bookmarkStart w:id="93" w:name="_Toc23225"/>
      <w:r>
        <w:rPr>
          <w:rFonts w:hint="eastAsia" w:ascii="宋体" w:hAnsi="宋体" w:eastAsia="宋体" w:cs="宋体"/>
          <w:color w:val="auto"/>
          <w:sz w:val="40"/>
          <w:szCs w:val="40"/>
          <w:highlight w:val="none"/>
        </w:rPr>
        <w:t>住房和城乡建设部</w:t>
      </w:r>
      <w:bookmarkEnd w:id="93"/>
    </w:p>
    <w:p w14:paraId="7DE55B68">
      <w:pPr>
        <w:adjustRightInd w:val="0"/>
        <w:snapToGrid w:val="0"/>
        <w:spacing w:line="360" w:lineRule="auto"/>
        <w:jc w:val="center"/>
        <w:outlineLvl w:val="0"/>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 xml:space="preserve">                            </w:t>
      </w:r>
      <w:bookmarkStart w:id="94" w:name="_Toc5949"/>
      <w:r>
        <w:rPr>
          <w:rFonts w:hint="eastAsia" w:ascii="宋体" w:hAnsi="宋体" w:eastAsia="宋体" w:cs="宋体"/>
          <w:color w:val="auto"/>
          <w:sz w:val="40"/>
          <w:szCs w:val="40"/>
          <w:highlight w:val="none"/>
        </w:rPr>
        <w:t>制定</w:t>
      </w:r>
      <w:bookmarkEnd w:id="94"/>
    </w:p>
    <w:p w14:paraId="2CB523FC">
      <w:pPr>
        <w:pStyle w:val="2"/>
        <w:ind w:firstLine="1600" w:firstLineChars="400"/>
        <w:rPr>
          <w:rFonts w:hint="eastAsia" w:hAnsi="宋体"/>
          <w:sz w:val="32"/>
          <w:szCs w:val="22"/>
        </w:rPr>
      </w:pPr>
      <w:r>
        <w:rPr>
          <w:rFonts w:hint="eastAsia" w:ascii="宋体" w:hAnsi="宋体" w:eastAsia="宋体" w:cs="宋体"/>
          <w:color w:val="auto"/>
          <w:sz w:val="40"/>
          <w:szCs w:val="40"/>
          <w:highlight w:val="none"/>
        </w:rPr>
        <w:t>国家工商行政管理总局</w:t>
      </w:r>
    </w:p>
    <w:p w14:paraId="08BE3CC5">
      <w:pPr>
        <w:pStyle w:val="3"/>
        <w:rPr>
          <w:rFonts w:hint="eastAsia" w:hAnsi="宋体"/>
          <w:sz w:val="24"/>
        </w:rPr>
      </w:pPr>
    </w:p>
    <w:p w14:paraId="2C5E93AB">
      <w:pPr>
        <w:pStyle w:val="5"/>
        <w:rPr>
          <w:rFonts w:hint="eastAsia" w:hAnsi="宋体"/>
          <w:sz w:val="24"/>
        </w:rPr>
      </w:pPr>
    </w:p>
    <w:p w14:paraId="15BF9842">
      <w:pPr>
        <w:rPr>
          <w:rFonts w:hint="eastAsia" w:hAnsi="宋体"/>
          <w:sz w:val="24"/>
        </w:rPr>
      </w:pPr>
    </w:p>
    <w:p w14:paraId="12F57585">
      <w:pPr>
        <w:pStyle w:val="2"/>
        <w:rPr>
          <w:rFonts w:hint="eastAsia" w:hAnsi="宋体"/>
          <w:sz w:val="24"/>
        </w:rPr>
      </w:pPr>
    </w:p>
    <w:p w14:paraId="605C3BD7">
      <w:pPr>
        <w:pStyle w:val="3"/>
        <w:rPr>
          <w:rFonts w:hint="eastAsia" w:hAnsi="宋体"/>
          <w:sz w:val="24"/>
        </w:rPr>
      </w:pPr>
    </w:p>
    <w:p w14:paraId="600C24A7">
      <w:pPr>
        <w:pStyle w:val="5"/>
        <w:rPr>
          <w:rFonts w:hint="eastAsia"/>
        </w:rPr>
      </w:pPr>
    </w:p>
    <w:p w14:paraId="590F50A5">
      <w:pPr>
        <w:pStyle w:val="6"/>
        <w:pageBreakBefore w:val="0"/>
        <w:kinsoku/>
        <w:overflowPunct/>
        <w:topLinePunct w:val="0"/>
        <w:bidi w:val="0"/>
        <w:adjustRightInd/>
        <w:snapToGrid/>
        <w:spacing w:before="0" w:after="0" w:line="500" w:lineRule="exact"/>
        <w:jc w:val="center"/>
        <w:textAlignment w:val="auto"/>
        <w:rPr>
          <w:rFonts w:hint="default" w:ascii="Times New Roman" w:hAnsi="Times New Roman" w:cs="Times New Roman" w:eastAsiaTheme="minorEastAsia"/>
          <w:b/>
          <w:bCs/>
          <w:sz w:val="24"/>
          <w:szCs w:val="24"/>
          <w:highlight w:val="none"/>
          <w:lang w:eastAsia="zh-CN"/>
        </w:rPr>
      </w:pPr>
      <w:bookmarkStart w:id="95" w:name="_Toc16731"/>
      <w:r>
        <w:rPr>
          <w:rFonts w:hint="default" w:ascii="Times New Roman" w:hAnsi="Times New Roman" w:cs="Times New Roman" w:eastAsiaTheme="minorEastAsia"/>
          <w:sz w:val="24"/>
          <w:szCs w:val="24"/>
          <w:highlight w:val="none"/>
        </w:rPr>
        <w:t>第一节通用合同条款</w:t>
      </w:r>
      <w:bookmarkEnd w:id="95"/>
    </w:p>
    <w:p w14:paraId="58D3570F">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96" w:name="_bookmark95"/>
      <w:bookmarkEnd w:id="96"/>
      <w:r>
        <w:rPr>
          <w:rFonts w:hint="default" w:ascii="Times New Roman" w:hAnsi="Times New Roman" w:cs="Times New Roman" w:eastAsiaTheme="minorEastAsia"/>
          <w:b/>
          <w:sz w:val="24"/>
          <w:szCs w:val="24"/>
          <w:highlight w:val="none"/>
        </w:rPr>
        <w:t>1.一般约定</w:t>
      </w:r>
    </w:p>
    <w:p w14:paraId="731DFFEC">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97" w:name="_bookmark96"/>
      <w:bookmarkEnd w:id="97"/>
      <w:r>
        <w:rPr>
          <w:rFonts w:hint="default" w:ascii="Times New Roman" w:hAnsi="Times New Roman" w:cs="Times New Roman" w:eastAsiaTheme="minorEastAsia"/>
          <w:b/>
          <w:sz w:val="24"/>
          <w:szCs w:val="24"/>
          <w:highlight w:val="none"/>
        </w:rPr>
        <w:t>1.1词语定义</w:t>
      </w:r>
    </w:p>
    <w:p w14:paraId="32C1382F">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通用合同条款、专用合同条款中的下列词语应具有本款所赋予的含义。</w:t>
      </w:r>
    </w:p>
    <w:p w14:paraId="75BFF428">
      <w:pPr>
        <w:pageBreakBefore w:val="0"/>
        <w:kinsoku/>
        <w:overflowPunct/>
        <w:topLinePunct w:val="0"/>
        <w:bidi w:val="0"/>
        <w:adjustRightInd/>
        <w:snapToGrid/>
        <w:spacing w:line="500" w:lineRule="exact"/>
        <w:ind w:firstLine="482" w:firstLineChars="200"/>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1.1.1合同</w:t>
      </w:r>
    </w:p>
    <w:p w14:paraId="70BC0545">
      <w:pPr>
        <w:pStyle w:val="82"/>
        <w:pageBreakBefore w:val="0"/>
        <w:numPr>
          <w:ilvl w:val="3"/>
          <w:numId w:val="3"/>
        </w:numPr>
        <w:tabs>
          <w:tab w:val="left" w:pos="1207"/>
        </w:tabs>
        <w:kinsoku/>
        <w:overflowPunct/>
        <w:topLinePunct w:val="0"/>
        <w:autoSpaceDE w:val="0"/>
        <w:autoSpaceDN w:val="0"/>
        <w:bidi w:val="0"/>
        <w:adjustRightInd/>
        <w:snapToGrid/>
        <w:spacing w:line="500" w:lineRule="exact"/>
        <w:ind w:firstLine="420"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合同文件</w:t>
      </w:r>
      <w:r>
        <w:rPr>
          <w:rFonts w:hint="default" w:ascii="Times New Roman" w:hAnsi="Times New Roman" w:cs="Times New Roman" w:eastAsiaTheme="minorEastAsia"/>
          <w:spacing w:val="-3"/>
          <w:sz w:val="24"/>
          <w:szCs w:val="24"/>
          <w:highlight w:val="none"/>
        </w:rPr>
        <w:t>（或称合同）：指合同协</w:t>
      </w:r>
      <w:r>
        <w:rPr>
          <w:rFonts w:hint="default" w:ascii="Times New Roman" w:hAnsi="Times New Roman" w:cs="Times New Roman" w:eastAsiaTheme="minorEastAsia"/>
          <w:sz w:val="24"/>
          <w:szCs w:val="24"/>
          <w:highlight w:val="none"/>
        </w:rPr>
        <w:t>议书、中标通知书、投标函和投标函附录、专用</w:t>
      </w:r>
      <w:r>
        <w:rPr>
          <w:rFonts w:hint="default" w:ascii="Times New Roman" w:hAnsi="Times New Roman" w:cs="Times New Roman" w:eastAsiaTheme="minorEastAsia"/>
          <w:spacing w:val="-3"/>
          <w:sz w:val="24"/>
          <w:szCs w:val="24"/>
          <w:highlight w:val="none"/>
        </w:rPr>
        <w:t>合同条款、通用合同条款、委托人要求、监理大纲，以及其他构成合同组成部分的文件。</w:t>
      </w:r>
    </w:p>
    <w:p w14:paraId="6075AC96">
      <w:pPr>
        <w:pStyle w:val="82"/>
        <w:pageBreakBefore w:val="0"/>
        <w:numPr>
          <w:ilvl w:val="3"/>
          <w:numId w:val="3"/>
        </w:numPr>
        <w:tabs>
          <w:tab w:val="left" w:pos="1205"/>
        </w:tabs>
        <w:kinsoku/>
        <w:overflowPunct/>
        <w:topLinePunct w:val="0"/>
        <w:autoSpaceDE w:val="0"/>
        <w:autoSpaceDN w:val="0"/>
        <w:bidi w:val="0"/>
        <w:adjustRightInd/>
        <w:snapToGrid/>
        <w:spacing w:line="500" w:lineRule="exact"/>
        <w:ind w:left="1204" w:hanging="684"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合同协议书：指委托人和监理人共同签署的合同协议书。</w:t>
      </w:r>
    </w:p>
    <w:p w14:paraId="21922EB6">
      <w:pPr>
        <w:pStyle w:val="82"/>
        <w:pageBreakBefore w:val="0"/>
        <w:numPr>
          <w:ilvl w:val="3"/>
          <w:numId w:val="3"/>
        </w:numPr>
        <w:tabs>
          <w:tab w:val="left" w:pos="1205"/>
        </w:tabs>
        <w:kinsoku/>
        <w:overflowPunct/>
        <w:topLinePunct w:val="0"/>
        <w:autoSpaceDE w:val="0"/>
        <w:autoSpaceDN w:val="0"/>
        <w:bidi w:val="0"/>
        <w:adjustRightInd/>
        <w:snapToGrid/>
        <w:spacing w:line="500" w:lineRule="exact"/>
        <w:ind w:left="1204" w:hanging="684"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中标通知书：指委托人通知监理人中标的函件。</w:t>
      </w:r>
    </w:p>
    <w:p w14:paraId="132B130C">
      <w:pPr>
        <w:pStyle w:val="82"/>
        <w:pageBreakBefore w:val="0"/>
        <w:numPr>
          <w:ilvl w:val="3"/>
          <w:numId w:val="3"/>
        </w:numPr>
        <w:tabs>
          <w:tab w:val="left" w:pos="1205"/>
        </w:tabs>
        <w:kinsoku/>
        <w:overflowPunct/>
        <w:topLinePunct w:val="0"/>
        <w:autoSpaceDE w:val="0"/>
        <w:autoSpaceDN w:val="0"/>
        <w:bidi w:val="0"/>
        <w:adjustRightInd/>
        <w:snapToGrid/>
        <w:spacing w:line="500" w:lineRule="exact"/>
        <w:ind w:left="1204" w:hanging="684"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投标函：指由监理人填写并签署的，名为“投标函”的函件。</w:t>
      </w:r>
    </w:p>
    <w:p w14:paraId="2E5A7903">
      <w:pPr>
        <w:pStyle w:val="82"/>
        <w:pageBreakBefore w:val="0"/>
        <w:numPr>
          <w:ilvl w:val="3"/>
          <w:numId w:val="3"/>
        </w:numPr>
        <w:tabs>
          <w:tab w:val="left" w:pos="1205"/>
        </w:tabs>
        <w:kinsoku/>
        <w:overflowPunct/>
        <w:topLinePunct w:val="0"/>
        <w:autoSpaceDE w:val="0"/>
        <w:autoSpaceDN w:val="0"/>
        <w:bidi w:val="0"/>
        <w:adjustRightInd/>
        <w:snapToGrid/>
        <w:spacing w:line="500" w:lineRule="exact"/>
        <w:ind w:left="1204" w:hanging="684"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17"/>
          <w:sz w:val="24"/>
          <w:szCs w:val="24"/>
          <w:highlight w:val="none"/>
        </w:rPr>
        <w:t>投标函附录：指由监理人填写并签署的、附在投标函</w:t>
      </w:r>
      <w:r>
        <w:rPr>
          <w:rFonts w:hint="default" w:ascii="Times New Roman" w:hAnsi="Times New Roman" w:cs="Times New Roman" w:eastAsiaTheme="minorEastAsia"/>
          <w:spacing w:val="-3"/>
          <w:sz w:val="24"/>
          <w:szCs w:val="24"/>
          <w:highlight w:val="none"/>
        </w:rPr>
        <w:t>后，名为“投标函附录”的函件。</w:t>
      </w:r>
    </w:p>
    <w:p w14:paraId="1C3EAFF3">
      <w:pPr>
        <w:pStyle w:val="82"/>
        <w:pageBreakBefore w:val="0"/>
        <w:numPr>
          <w:ilvl w:val="3"/>
          <w:numId w:val="3"/>
        </w:numPr>
        <w:tabs>
          <w:tab w:val="left" w:pos="1205"/>
        </w:tabs>
        <w:kinsoku/>
        <w:overflowPunct/>
        <w:topLinePunct w:val="0"/>
        <w:autoSpaceDE w:val="0"/>
        <w:autoSpaceDN w:val="0"/>
        <w:bidi w:val="0"/>
        <w:adjustRightInd/>
        <w:snapToGrid/>
        <w:spacing w:line="500" w:lineRule="exact"/>
        <w:ind w:left="1204" w:hanging="684"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委托人要求：指</w:t>
      </w:r>
      <w:r>
        <w:rPr>
          <w:rFonts w:hint="default" w:ascii="Times New Roman" w:hAnsi="Times New Roman" w:cs="Times New Roman" w:eastAsiaTheme="minorEastAsia"/>
          <w:spacing w:val="-17"/>
          <w:sz w:val="24"/>
          <w:szCs w:val="24"/>
          <w:highlight w:val="none"/>
        </w:rPr>
        <w:t>合同文件中名为“委托人要求”的文</w:t>
      </w:r>
      <w:r>
        <w:rPr>
          <w:rFonts w:hint="default" w:ascii="Times New Roman" w:hAnsi="Times New Roman" w:cs="Times New Roman" w:eastAsiaTheme="minorEastAsia"/>
          <w:spacing w:val="-2"/>
          <w:sz w:val="24"/>
          <w:szCs w:val="24"/>
          <w:highlight w:val="none"/>
        </w:rPr>
        <w:t>件。</w:t>
      </w:r>
    </w:p>
    <w:p w14:paraId="78F8D79B">
      <w:pPr>
        <w:pStyle w:val="82"/>
        <w:pageBreakBefore w:val="0"/>
        <w:numPr>
          <w:ilvl w:val="3"/>
          <w:numId w:val="3"/>
        </w:numPr>
        <w:tabs>
          <w:tab w:val="left" w:pos="1205"/>
        </w:tabs>
        <w:kinsoku/>
        <w:overflowPunct/>
        <w:topLinePunct w:val="0"/>
        <w:autoSpaceDE w:val="0"/>
        <w:autoSpaceDN w:val="0"/>
        <w:bidi w:val="0"/>
        <w:adjustRightInd/>
        <w:snapToGrid/>
        <w:spacing w:line="500" w:lineRule="exact"/>
        <w:ind w:left="1204" w:hanging="684"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监理大纲：指监理人在投标文件中的监理大纲。</w:t>
      </w:r>
    </w:p>
    <w:p w14:paraId="1D7CF30E">
      <w:pPr>
        <w:pStyle w:val="82"/>
        <w:pageBreakBefore w:val="0"/>
        <w:numPr>
          <w:ilvl w:val="3"/>
          <w:numId w:val="3"/>
        </w:numPr>
        <w:tabs>
          <w:tab w:val="left" w:pos="1205"/>
        </w:tabs>
        <w:kinsoku/>
        <w:overflowPunct/>
        <w:topLinePunct w:val="0"/>
        <w:autoSpaceDE w:val="0"/>
        <w:autoSpaceDN w:val="0"/>
        <w:bidi w:val="0"/>
        <w:adjustRightInd/>
        <w:snapToGrid/>
        <w:spacing w:line="500" w:lineRule="exact"/>
        <w:ind w:left="1204" w:hanging="684"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其他合同文件：指经合同双方当事人确认构成合同文件的其他文件。</w:t>
      </w:r>
    </w:p>
    <w:p w14:paraId="10276CA2">
      <w:pPr>
        <w:pageBreakBefore w:val="0"/>
        <w:kinsoku/>
        <w:overflowPunct/>
        <w:topLinePunct w:val="0"/>
        <w:bidi w:val="0"/>
        <w:adjustRightInd/>
        <w:snapToGrid/>
        <w:spacing w:line="500" w:lineRule="exact"/>
        <w:ind w:firstLine="482" w:firstLineChars="200"/>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1.1.2合同当事人和人员</w:t>
      </w:r>
    </w:p>
    <w:p w14:paraId="3FC2B5AD">
      <w:pPr>
        <w:pStyle w:val="82"/>
        <w:pageBreakBefore w:val="0"/>
        <w:numPr>
          <w:ilvl w:val="3"/>
          <w:numId w:val="4"/>
        </w:numPr>
        <w:tabs>
          <w:tab w:val="left" w:pos="1205"/>
        </w:tabs>
        <w:kinsoku/>
        <w:overflowPunct/>
        <w:topLinePunct w:val="0"/>
        <w:autoSpaceDE w:val="0"/>
        <w:autoSpaceDN w:val="0"/>
        <w:bidi w:val="0"/>
        <w:adjustRightInd/>
        <w:snapToGrid/>
        <w:spacing w:line="500" w:lineRule="exact"/>
        <w:ind w:firstLine="420"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合同当事人：指委托人和</w:t>
      </w:r>
      <w:r>
        <w:rPr>
          <w:rFonts w:hint="default" w:ascii="Times New Roman" w:hAnsi="Times New Roman" w:cs="Times New Roman" w:eastAsiaTheme="minorEastAsia"/>
          <w:sz w:val="24"/>
          <w:szCs w:val="24"/>
          <w:highlight w:val="none"/>
        </w:rPr>
        <w:t>（</w:t>
      </w:r>
      <w:r>
        <w:rPr>
          <w:rFonts w:hint="default" w:ascii="Times New Roman" w:hAnsi="Times New Roman" w:cs="Times New Roman" w:eastAsiaTheme="minorEastAsia"/>
          <w:spacing w:val="-3"/>
          <w:sz w:val="24"/>
          <w:szCs w:val="24"/>
          <w:highlight w:val="none"/>
        </w:rPr>
        <w:t>或</w:t>
      </w:r>
      <w:r>
        <w:rPr>
          <w:rFonts w:hint="default" w:ascii="Times New Roman" w:hAnsi="Times New Roman" w:cs="Times New Roman" w:eastAsiaTheme="minorEastAsia"/>
          <w:sz w:val="24"/>
          <w:szCs w:val="24"/>
          <w:highlight w:val="none"/>
        </w:rPr>
        <w:t>）</w:t>
      </w:r>
      <w:r>
        <w:rPr>
          <w:rFonts w:hint="default" w:ascii="Times New Roman" w:hAnsi="Times New Roman" w:cs="Times New Roman" w:eastAsiaTheme="minorEastAsia"/>
          <w:spacing w:val="-3"/>
          <w:sz w:val="24"/>
          <w:szCs w:val="24"/>
          <w:highlight w:val="none"/>
        </w:rPr>
        <w:t>监理人。</w:t>
      </w:r>
    </w:p>
    <w:p w14:paraId="7607F58C">
      <w:pPr>
        <w:pStyle w:val="82"/>
        <w:keepNext w:val="0"/>
        <w:keepLines w:val="0"/>
        <w:pageBreakBefore w:val="0"/>
        <w:widowControl w:val="0"/>
        <w:numPr>
          <w:ilvl w:val="3"/>
          <w:numId w:val="4"/>
        </w:numPr>
        <w:tabs>
          <w:tab w:val="left" w:pos="1205"/>
        </w:tabs>
        <w:kinsoku/>
        <w:wordWrap/>
        <w:overflowPunct/>
        <w:topLinePunct w:val="0"/>
        <w:autoSpaceDE w:val="0"/>
        <w:autoSpaceDN w:val="0"/>
        <w:bidi w:val="0"/>
        <w:adjustRightInd/>
        <w:snapToGrid/>
        <w:spacing w:line="500" w:lineRule="exact"/>
        <w:ind w:left="1204"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委托人：指与监理人签订合同协议书的当事人，及其合法继承人。</w:t>
      </w:r>
    </w:p>
    <w:p w14:paraId="71E68214">
      <w:pPr>
        <w:pStyle w:val="82"/>
        <w:keepNext w:val="0"/>
        <w:keepLines w:val="0"/>
        <w:pageBreakBefore w:val="0"/>
        <w:widowControl w:val="0"/>
        <w:numPr>
          <w:ilvl w:val="3"/>
          <w:numId w:val="4"/>
        </w:numPr>
        <w:tabs>
          <w:tab w:val="left" w:pos="1205"/>
        </w:tabs>
        <w:kinsoku/>
        <w:wordWrap/>
        <w:overflowPunct/>
        <w:topLinePunct w:val="0"/>
        <w:autoSpaceDE w:val="0"/>
        <w:autoSpaceDN w:val="0"/>
        <w:bidi w:val="0"/>
        <w:adjustRightInd/>
        <w:snapToGrid/>
        <w:spacing w:line="500" w:lineRule="exact"/>
        <w:ind w:left="1204"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监理人：指与委托人签订合同协议书的当事人，及其合法继承人。</w:t>
      </w:r>
    </w:p>
    <w:p w14:paraId="30D4651E">
      <w:pPr>
        <w:pStyle w:val="82"/>
        <w:keepNext w:val="0"/>
        <w:keepLines w:val="0"/>
        <w:pageBreakBefore w:val="0"/>
        <w:widowControl w:val="0"/>
        <w:numPr>
          <w:ilvl w:val="3"/>
          <w:numId w:val="4"/>
        </w:numPr>
        <w:tabs>
          <w:tab w:val="left" w:pos="1205"/>
        </w:tabs>
        <w:kinsoku/>
        <w:wordWrap/>
        <w:overflowPunct/>
        <w:topLinePunct w:val="0"/>
        <w:autoSpaceDE w:val="0"/>
        <w:autoSpaceDN w:val="0"/>
        <w:bidi w:val="0"/>
        <w:adjustRightInd/>
        <w:snapToGrid/>
        <w:spacing w:line="500" w:lineRule="exact"/>
        <w:ind w:firstLine="420"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6"/>
          <w:sz w:val="24"/>
          <w:szCs w:val="24"/>
          <w:highlight w:val="none"/>
        </w:rPr>
        <w:t>委托人代表：指由委托人任命，并在授权范围和期限内代表委托人行使权利和履行</w:t>
      </w:r>
      <w:r>
        <w:rPr>
          <w:rFonts w:hint="default" w:ascii="Times New Roman" w:hAnsi="Times New Roman" w:cs="Times New Roman" w:eastAsiaTheme="minorEastAsia"/>
          <w:spacing w:val="-4"/>
          <w:sz w:val="24"/>
          <w:szCs w:val="24"/>
          <w:highlight w:val="none"/>
        </w:rPr>
        <w:t>义务的全权负责人。</w:t>
      </w:r>
    </w:p>
    <w:p w14:paraId="39508A84">
      <w:pPr>
        <w:pStyle w:val="82"/>
        <w:keepNext w:val="0"/>
        <w:keepLines w:val="0"/>
        <w:pageBreakBefore w:val="0"/>
        <w:widowControl w:val="0"/>
        <w:numPr>
          <w:ilvl w:val="3"/>
          <w:numId w:val="4"/>
        </w:numPr>
        <w:tabs>
          <w:tab w:val="left" w:pos="1205"/>
        </w:tabs>
        <w:kinsoku/>
        <w:wordWrap/>
        <w:overflowPunct/>
        <w:topLinePunct w:val="0"/>
        <w:autoSpaceDE w:val="0"/>
        <w:autoSpaceDN w:val="0"/>
        <w:bidi w:val="0"/>
        <w:adjustRightInd/>
        <w:snapToGrid/>
        <w:spacing w:line="500" w:lineRule="exact"/>
        <w:ind w:firstLine="420"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2"/>
          <w:sz w:val="24"/>
          <w:szCs w:val="24"/>
          <w:highlight w:val="none"/>
        </w:rPr>
        <w:t>总监理工程师：指由监理人任命，代表监理人行使权利和履行义务的全权负责人。</w:t>
      </w:r>
    </w:p>
    <w:p w14:paraId="0A8AA2F0">
      <w:pPr>
        <w:pStyle w:val="82"/>
        <w:keepNext w:val="0"/>
        <w:keepLines w:val="0"/>
        <w:pageBreakBefore w:val="0"/>
        <w:widowControl w:val="0"/>
        <w:numPr>
          <w:ilvl w:val="3"/>
          <w:numId w:val="4"/>
        </w:numPr>
        <w:tabs>
          <w:tab w:val="left" w:pos="1205"/>
        </w:tabs>
        <w:kinsoku/>
        <w:wordWrap/>
        <w:overflowPunct/>
        <w:topLinePunct w:val="0"/>
        <w:autoSpaceDE w:val="0"/>
        <w:autoSpaceDN w:val="0"/>
        <w:bidi w:val="0"/>
        <w:adjustRightInd/>
        <w:snapToGrid/>
        <w:spacing w:line="500" w:lineRule="exact"/>
        <w:ind w:firstLine="420"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5"/>
          <w:sz w:val="24"/>
          <w:szCs w:val="24"/>
          <w:highlight w:val="none"/>
        </w:rPr>
        <w:t>承包人：指在本工程监理范围内，与委托人签订勘察、设计、施工承包合同的当事人。</w:t>
      </w:r>
    </w:p>
    <w:p w14:paraId="50135D09">
      <w:pPr>
        <w:pageBreakBefore w:val="0"/>
        <w:kinsoku/>
        <w:overflowPunct/>
        <w:topLinePunct w:val="0"/>
        <w:bidi w:val="0"/>
        <w:adjustRightInd/>
        <w:snapToGrid/>
        <w:spacing w:line="500" w:lineRule="exact"/>
        <w:ind w:firstLine="482" w:firstLineChars="200"/>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1.1.3工程和监理</w:t>
      </w:r>
    </w:p>
    <w:p w14:paraId="393942D6">
      <w:pPr>
        <w:pStyle w:val="82"/>
        <w:pageBreakBefore w:val="0"/>
        <w:numPr>
          <w:ilvl w:val="3"/>
          <w:numId w:val="5"/>
        </w:numPr>
        <w:tabs>
          <w:tab w:val="left" w:pos="1205"/>
        </w:tabs>
        <w:kinsoku/>
        <w:overflowPunct/>
        <w:topLinePunct w:val="0"/>
        <w:autoSpaceDE w:val="0"/>
        <w:autoSpaceDN w:val="0"/>
        <w:bidi w:val="0"/>
        <w:adjustRightInd/>
        <w:snapToGrid/>
        <w:spacing w:line="500" w:lineRule="exact"/>
        <w:ind w:firstLine="420"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工程：指永久工程和</w:t>
      </w:r>
      <w:r>
        <w:rPr>
          <w:rFonts w:hint="default" w:ascii="Times New Roman" w:hAnsi="Times New Roman" w:cs="Times New Roman" w:eastAsiaTheme="minorEastAsia"/>
          <w:sz w:val="24"/>
          <w:szCs w:val="24"/>
          <w:highlight w:val="none"/>
        </w:rPr>
        <w:t>（</w:t>
      </w:r>
      <w:r>
        <w:rPr>
          <w:rFonts w:hint="default" w:ascii="Times New Roman" w:hAnsi="Times New Roman" w:cs="Times New Roman" w:eastAsiaTheme="minorEastAsia"/>
          <w:spacing w:val="-3"/>
          <w:sz w:val="24"/>
          <w:szCs w:val="24"/>
          <w:highlight w:val="none"/>
        </w:rPr>
        <w:t>或</w:t>
      </w:r>
      <w:r>
        <w:rPr>
          <w:rFonts w:hint="default" w:ascii="Times New Roman" w:hAnsi="Times New Roman" w:cs="Times New Roman" w:eastAsiaTheme="minorEastAsia"/>
          <w:sz w:val="24"/>
          <w:szCs w:val="24"/>
          <w:highlight w:val="none"/>
        </w:rPr>
        <w:t>）</w:t>
      </w:r>
      <w:r>
        <w:rPr>
          <w:rFonts w:hint="default" w:ascii="Times New Roman" w:hAnsi="Times New Roman" w:cs="Times New Roman" w:eastAsiaTheme="minorEastAsia"/>
          <w:spacing w:val="-3"/>
          <w:sz w:val="24"/>
          <w:szCs w:val="24"/>
          <w:highlight w:val="none"/>
        </w:rPr>
        <w:t>临时工程。</w:t>
      </w:r>
    </w:p>
    <w:p w14:paraId="11B25046">
      <w:pPr>
        <w:pStyle w:val="82"/>
        <w:pageBreakBefore w:val="0"/>
        <w:numPr>
          <w:ilvl w:val="3"/>
          <w:numId w:val="5"/>
        </w:numPr>
        <w:tabs>
          <w:tab w:val="left" w:pos="1205"/>
        </w:tabs>
        <w:kinsoku/>
        <w:overflowPunct/>
        <w:topLinePunct w:val="0"/>
        <w:autoSpaceDE w:val="0"/>
        <w:autoSpaceDN w:val="0"/>
        <w:bidi w:val="0"/>
        <w:adjustRightInd/>
        <w:snapToGrid/>
        <w:spacing w:line="500" w:lineRule="exact"/>
        <w:ind w:firstLine="420" w:firstLineChars="0"/>
        <w:textAlignment w:val="auto"/>
        <w:rPr>
          <w:rFonts w:hint="default" w:ascii="Times New Roman" w:hAnsi="Times New Roman" w:cs="Times New Roman" w:eastAsiaTheme="minorEastAsia"/>
          <w:spacing w:val="-6"/>
          <w:sz w:val="24"/>
          <w:szCs w:val="24"/>
          <w:highlight w:val="none"/>
        </w:rPr>
      </w:pPr>
      <w:r>
        <w:rPr>
          <w:rFonts w:hint="default" w:ascii="Times New Roman" w:hAnsi="Times New Roman" w:cs="Times New Roman" w:eastAsiaTheme="minorEastAsia"/>
          <w:spacing w:val="-6"/>
          <w:sz w:val="24"/>
          <w:szCs w:val="24"/>
          <w:highlight w:val="none"/>
        </w:rPr>
        <w:t>监理服务：指监理人接受委托人的委托，依照法律、规范标准和监理合同等，对建设工程勘察、设计或施工等阶段进行质量控制、进度控制、投资控制、合同管理、信息管理、组织协调和安全监理、环保监理的服务活动。</w:t>
      </w:r>
    </w:p>
    <w:p w14:paraId="5F9D26EE">
      <w:pPr>
        <w:pStyle w:val="82"/>
        <w:pageBreakBefore w:val="0"/>
        <w:numPr>
          <w:ilvl w:val="3"/>
          <w:numId w:val="5"/>
        </w:numPr>
        <w:tabs>
          <w:tab w:val="left" w:pos="1205"/>
        </w:tabs>
        <w:kinsoku/>
        <w:overflowPunct/>
        <w:topLinePunct w:val="0"/>
        <w:autoSpaceDE w:val="0"/>
        <w:autoSpaceDN w:val="0"/>
        <w:bidi w:val="0"/>
        <w:adjustRightInd/>
        <w:snapToGrid/>
        <w:spacing w:line="500" w:lineRule="exact"/>
        <w:ind w:firstLine="420"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6"/>
          <w:sz w:val="24"/>
          <w:szCs w:val="24"/>
          <w:highlight w:val="none"/>
        </w:rPr>
        <w:t>监理资料：是委托人按合同约定向监理人提供的，用于完成监理范围与内容所需要</w:t>
      </w:r>
      <w:r>
        <w:rPr>
          <w:rFonts w:hint="default" w:ascii="Times New Roman" w:hAnsi="Times New Roman" w:cs="Times New Roman" w:eastAsiaTheme="minorEastAsia"/>
          <w:spacing w:val="-4"/>
          <w:sz w:val="24"/>
          <w:szCs w:val="24"/>
          <w:highlight w:val="none"/>
        </w:rPr>
        <w:t>的资料。</w:t>
      </w:r>
    </w:p>
    <w:p w14:paraId="34903810">
      <w:pPr>
        <w:pStyle w:val="82"/>
        <w:pageBreakBefore w:val="0"/>
        <w:numPr>
          <w:ilvl w:val="3"/>
          <w:numId w:val="5"/>
        </w:numPr>
        <w:tabs>
          <w:tab w:val="left" w:pos="1205"/>
        </w:tabs>
        <w:kinsoku/>
        <w:overflowPunct/>
        <w:topLinePunct w:val="0"/>
        <w:autoSpaceDE w:val="0"/>
        <w:autoSpaceDN w:val="0"/>
        <w:bidi w:val="0"/>
        <w:adjustRightInd/>
        <w:snapToGrid/>
        <w:spacing w:line="500" w:lineRule="exact"/>
        <w:ind w:firstLine="420"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7"/>
          <w:sz w:val="24"/>
          <w:szCs w:val="24"/>
          <w:highlight w:val="none"/>
        </w:rPr>
        <w:t>监理文件：指监理人按合同约定向委托人提交的监理大纲、监理规划、监理实施细则、监理日志、监理报告、工程质量评估报告、事故处理文件、监理工作总结和其他文件等，</w:t>
      </w:r>
      <w:r>
        <w:rPr>
          <w:rFonts w:hint="default" w:ascii="Times New Roman" w:hAnsi="Times New Roman" w:cs="Times New Roman" w:eastAsiaTheme="minorEastAsia"/>
          <w:spacing w:val="-5"/>
          <w:sz w:val="24"/>
          <w:szCs w:val="24"/>
          <w:highlight w:val="none"/>
        </w:rPr>
        <w:t>包括阶段性文件和最终文件，且应当采用合同中双方约定的格式和载体。</w:t>
      </w:r>
    </w:p>
    <w:p w14:paraId="52244361">
      <w:pPr>
        <w:pageBreakBefore w:val="0"/>
        <w:kinsoku/>
        <w:overflowPunct/>
        <w:topLinePunct w:val="0"/>
        <w:bidi w:val="0"/>
        <w:adjustRightInd/>
        <w:snapToGrid/>
        <w:spacing w:line="500" w:lineRule="exact"/>
        <w:ind w:firstLine="482" w:firstLineChars="200"/>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1.1.4日期</w:t>
      </w:r>
    </w:p>
    <w:p w14:paraId="04D18E40">
      <w:pPr>
        <w:pStyle w:val="82"/>
        <w:pageBreakBefore w:val="0"/>
        <w:numPr>
          <w:ilvl w:val="3"/>
          <w:numId w:val="6"/>
        </w:numPr>
        <w:tabs>
          <w:tab w:val="left" w:pos="1205"/>
        </w:tabs>
        <w:kinsoku/>
        <w:overflowPunct/>
        <w:topLinePunct w:val="0"/>
        <w:autoSpaceDE w:val="0"/>
        <w:autoSpaceDN w:val="0"/>
        <w:bidi w:val="0"/>
        <w:adjustRightInd/>
        <w:snapToGrid/>
        <w:spacing w:line="500" w:lineRule="exact"/>
        <w:ind w:firstLine="420"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6"/>
          <w:sz w:val="24"/>
          <w:szCs w:val="24"/>
          <w:highlight w:val="none"/>
        </w:rPr>
        <w:t>开始监理通知：指委托人按第</w:t>
      </w:r>
      <w:r>
        <w:rPr>
          <w:rFonts w:hint="default" w:ascii="Times New Roman" w:hAnsi="Times New Roman" w:cs="Times New Roman" w:eastAsiaTheme="minorEastAsia"/>
          <w:sz w:val="24"/>
          <w:szCs w:val="24"/>
          <w:highlight w:val="none"/>
        </w:rPr>
        <w:t>6.1</w:t>
      </w:r>
      <w:r>
        <w:rPr>
          <w:rFonts w:hint="default" w:ascii="Times New Roman" w:hAnsi="Times New Roman" w:cs="Times New Roman" w:eastAsiaTheme="minorEastAsia"/>
          <w:spacing w:val="-3"/>
          <w:sz w:val="24"/>
          <w:szCs w:val="24"/>
          <w:highlight w:val="none"/>
        </w:rPr>
        <w:t>款通知监理人开始监理的函件。</w:t>
      </w:r>
    </w:p>
    <w:p w14:paraId="5318F848">
      <w:pPr>
        <w:pStyle w:val="82"/>
        <w:pageBreakBefore w:val="0"/>
        <w:numPr>
          <w:ilvl w:val="3"/>
          <w:numId w:val="6"/>
        </w:numPr>
        <w:tabs>
          <w:tab w:val="left" w:pos="1205"/>
        </w:tabs>
        <w:kinsoku/>
        <w:overflowPunct/>
        <w:topLinePunct w:val="0"/>
        <w:autoSpaceDE w:val="0"/>
        <w:autoSpaceDN w:val="0"/>
        <w:bidi w:val="0"/>
        <w:adjustRightInd/>
        <w:snapToGrid/>
        <w:spacing w:line="500" w:lineRule="exact"/>
        <w:ind w:left="1204"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6"/>
          <w:sz w:val="24"/>
          <w:szCs w:val="24"/>
          <w:highlight w:val="none"/>
        </w:rPr>
        <w:t>开始监理日期：指委托人按第</w:t>
      </w:r>
      <w:r>
        <w:rPr>
          <w:rFonts w:hint="default" w:ascii="Times New Roman" w:hAnsi="Times New Roman" w:cs="Times New Roman" w:eastAsiaTheme="minorEastAsia"/>
          <w:sz w:val="24"/>
          <w:szCs w:val="24"/>
          <w:highlight w:val="none"/>
        </w:rPr>
        <w:t>6.1</w:t>
      </w:r>
      <w:r>
        <w:rPr>
          <w:rFonts w:hint="default" w:ascii="Times New Roman" w:hAnsi="Times New Roman" w:cs="Times New Roman" w:eastAsiaTheme="minorEastAsia"/>
          <w:spacing w:val="-3"/>
          <w:sz w:val="24"/>
          <w:szCs w:val="24"/>
          <w:highlight w:val="none"/>
        </w:rPr>
        <w:t>款发出的开始监理通知中写明的开始监理日期。</w:t>
      </w:r>
    </w:p>
    <w:p w14:paraId="5E871892">
      <w:pPr>
        <w:pStyle w:val="82"/>
        <w:pageBreakBefore w:val="0"/>
        <w:numPr>
          <w:ilvl w:val="3"/>
          <w:numId w:val="6"/>
        </w:numPr>
        <w:tabs>
          <w:tab w:val="left" w:pos="1205"/>
        </w:tabs>
        <w:kinsoku/>
        <w:overflowPunct/>
        <w:topLinePunct w:val="0"/>
        <w:autoSpaceDE w:val="0"/>
        <w:autoSpaceDN w:val="0"/>
        <w:bidi w:val="0"/>
        <w:adjustRightInd/>
        <w:snapToGrid/>
        <w:spacing w:line="500" w:lineRule="exact"/>
        <w:ind w:firstLine="420"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6"/>
          <w:sz w:val="24"/>
          <w:szCs w:val="24"/>
          <w:highlight w:val="none"/>
        </w:rPr>
        <w:t>监理服务期限：指监理人在投标函中承诺的完成合同监理服务所需的期限，包括按</w:t>
      </w:r>
      <w:r>
        <w:rPr>
          <w:rFonts w:hint="default" w:ascii="Times New Roman" w:hAnsi="Times New Roman" w:cs="Times New Roman" w:eastAsiaTheme="minorEastAsia"/>
          <w:spacing w:val="-28"/>
          <w:sz w:val="24"/>
          <w:szCs w:val="24"/>
          <w:highlight w:val="none"/>
        </w:rPr>
        <w:t>第</w:t>
      </w:r>
      <w:r>
        <w:rPr>
          <w:rFonts w:hint="default" w:ascii="Times New Roman" w:hAnsi="Times New Roman" w:cs="Times New Roman" w:eastAsiaTheme="minorEastAsia"/>
          <w:sz w:val="24"/>
          <w:szCs w:val="24"/>
          <w:highlight w:val="none"/>
        </w:rPr>
        <w:t xml:space="preserve">6.2 </w:t>
      </w:r>
      <w:r>
        <w:rPr>
          <w:rFonts w:hint="default" w:ascii="Times New Roman" w:hAnsi="Times New Roman" w:cs="Times New Roman" w:eastAsiaTheme="minorEastAsia"/>
          <w:spacing w:val="-14"/>
          <w:sz w:val="24"/>
          <w:szCs w:val="24"/>
          <w:highlight w:val="none"/>
        </w:rPr>
        <w:t>款和第</w:t>
      </w:r>
      <w:r>
        <w:rPr>
          <w:rFonts w:hint="default" w:ascii="Times New Roman" w:hAnsi="Times New Roman" w:cs="Times New Roman" w:eastAsiaTheme="minorEastAsia"/>
          <w:sz w:val="24"/>
          <w:szCs w:val="24"/>
          <w:highlight w:val="none"/>
        </w:rPr>
        <w:t xml:space="preserve">6.3.2 </w:t>
      </w:r>
      <w:r>
        <w:rPr>
          <w:rFonts w:hint="default" w:ascii="Times New Roman" w:hAnsi="Times New Roman" w:cs="Times New Roman" w:eastAsiaTheme="minorEastAsia"/>
          <w:spacing w:val="-3"/>
          <w:sz w:val="24"/>
          <w:szCs w:val="24"/>
          <w:highlight w:val="none"/>
        </w:rPr>
        <w:t>项约定所作的调整。</w:t>
      </w:r>
    </w:p>
    <w:p w14:paraId="52B897D9">
      <w:pPr>
        <w:pStyle w:val="82"/>
        <w:pageBreakBefore w:val="0"/>
        <w:numPr>
          <w:ilvl w:val="3"/>
          <w:numId w:val="6"/>
        </w:numPr>
        <w:tabs>
          <w:tab w:val="left" w:pos="1205"/>
        </w:tabs>
        <w:kinsoku/>
        <w:overflowPunct/>
        <w:topLinePunct w:val="0"/>
        <w:autoSpaceDE w:val="0"/>
        <w:autoSpaceDN w:val="0"/>
        <w:bidi w:val="0"/>
        <w:adjustRightInd/>
        <w:snapToGrid/>
        <w:spacing w:line="500" w:lineRule="exact"/>
        <w:ind w:left="1204"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7"/>
          <w:sz w:val="24"/>
          <w:szCs w:val="24"/>
          <w:highlight w:val="none"/>
        </w:rPr>
        <w:t>完成监理日期：指第</w:t>
      </w:r>
      <w:r>
        <w:rPr>
          <w:rFonts w:hint="default" w:ascii="Times New Roman" w:hAnsi="Times New Roman" w:cs="Times New Roman" w:eastAsiaTheme="minorEastAsia"/>
          <w:sz w:val="24"/>
          <w:szCs w:val="24"/>
          <w:highlight w:val="none"/>
        </w:rPr>
        <w:t>1.1.4.3</w:t>
      </w:r>
      <w:r>
        <w:rPr>
          <w:rFonts w:hint="default" w:ascii="Times New Roman" w:hAnsi="Times New Roman" w:cs="Times New Roman" w:eastAsiaTheme="minorEastAsia"/>
          <w:spacing w:val="-3"/>
          <w:sz w:val="24"/>
          <w:szCs w:val="24"/>
          <w:highlight w:val="none"/>
        </w:rPr>
        <w:t>目约定监理服务期限届满时的日期。</w:t>
      </w:r>
    </w:p>
    <w:p w14:paraId="77CF0D2A">
      <w:pPr>
        <w:pStyle w:val="82"/>
        <w:pageBreakBefore w:val="0"/>
        <w:numPr>
          <w:ilvl w:val="3"/>
          <w:numId w:val="6"/>
        </w:numPr>
        <w:tabs>
          <w:tab w:val="left" w:pos="1205"/>
        </w:tabs>
        <w:kinsoku/>
        <w:overflowPunct/>
        <w:topLinePunct w:val="0"/>
        <w:autoSpaceDE w:val="0"/>
        <w:autoSpaceDN w:val="0"/>
        <w:bidi w:val="0"/>
        <w:adjustRightInd/>
        <w:snapToGrid/>
        <w:spacing w:line="500" w:lineRule="exact"/>
        <w:ind w:left="1204"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7"/>
          <w:sz w:val="24"/>
          <w:szCs w:val="24"/>
          <w:highlight w:val="none"/>
        </w:rPr>
        <w:t>基准日：指投标截止时间前</w:t>
      </w:r>
      <w:r>
        <w:rPr>
          <w:rFonts w:hint="default" w:ascii="Times New Roman" w:hAnsi="Times New Roman" w:cs="Times New Roman" w:eastAsiaTheme="minorEastAsia"/>
          <w:sz w:val="24"/>
          <w:szCs w:val="24"/>
          <w:highlight w:val="none"/>
        </w:rPr>
        <w:t>28</w:t>
      </w:r>
      <w:r>
        <w:rPr>
          <w:rFonts w:hint="default" w:ascii="Times New Roman" w:hAnsi="Times New Roman" w:cs="Times New Roman" w:eastAsiaTheme="minorEastAsia"/>
          <w:spacing w:val="-3"/>
          <w:sz w:val="24"/>
          <w:szCs w:val="24"/>
          <w:highlight w:val="none"/>
        </w:rPr>
        <w:t>天的日期。</w:t>
      </w:r>
    </w:p>
    <w:p w14:paraId="018C1B19">
      <w:pPr>
        <w:pStyle w:val="82"/>
        <w:pageBreakBefore w:val="0"/>
        <w:numPr>
          <w:ilvl w:val="3"/>
          <w:numId w:val="6"/>
        </w:numPr>
        <w:tabs>
          <w:tab w:val="left" w:pos="1205"/>
        </w:tabs>
        <w:kinsoku/>
        <w:overflowPunct/>
        <w:topLinePunct w:val="0"/>
        <w:autoSpaceDE w:val="0"/>
        <w:autoSpaceDN w:val="0"/>
        <w:bidi w:val="0"/>
        <w:adjustRightInd/>
        <w:snapToGrid/>
        <w:spacing w:line="500" w:lineRule="exact"/>
        <w:ind w:firstLine="420"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6"/>
          <w:sz w:val="24"/>
          <w:szCs w:val="24"/>
          <w:highlight w:val="none"/>
        </w:rPr>
        <w:t>天：除特别指明外，指日历天。合同中按天计算时间的，开始当天不计入，从次日开始计算。期限最后一天的截止时间为当天</w:t>
      </w:r>
      <w:r>
        <w:rPr>
          <w:rFonts w:hint="default" w:ascii="Times New Roman" w:hAnsi="Times New Roman" w:cs="Times New Roman" w:eastAsiaTheme="minorEastAsia"/>
          <w:sz w:val="24"/>
          <w:szCs w:val="24"/>
          <w:highlight w:val="none"/>
        </w:rPr>
        <w:t>24:00。</w:t>
      </w:r>
    </w:p>
    <w:p w14:paraId="5D134DDF">
      <w:pPr>
        <w:pageBreakBefore w:val="0"/>
        <w:kinsoku/>
        <w:overflowPunct/>
        <w:topLinePunct w:val="0"/>
        <w:bidi w:val="0"/>
        <w:adjustRightInd/>
        <w:snapToGrid/>
        <w:spacing w:line="500" w:lineRule="exact"/>
        <w:ind w:firstLine="482" w:firstLineChars="200"/>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1.1.5合同价格和费用</w:t>
      </w:r>
    </w:p>
    <w:p w14:paraId="38FDF35D">
      <w:pPr>
        <w:pStyle w:val="82"/>
        <w:pageBreakBefore w:val="0"/>
        <w:numPr>
          <w:ilvl w:val="3"/>
          <w:numId w:val="7"/>
        </w:numPr>
        <w:tabs>
          <w:tab w:val="left" w:pos="1205"/>
        </w:tabs>
        <w:kinsoku/>
        <w:overflowPunct/>
        <w:topLinePunct w:val="0"/>
        <w:autoSpaceDE w:val="0"/>
        <w:autoSpaceDN w:val="0"/>
        <w:bidi w:val="0"/>
        <w:adjustRightInd/>
        <w:snapToGrid/>
        <w:spacing w:line="500" w:lineRule="exact"/>
        <w:ind w:firstLine="420"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签约合同价：指签订合同时合同协议书中写明的监理报酬总金额。</w:t>
      </w:r>
    </w:p>
    <w:p w14:paraId="26A6424A">
      <w:pPr>
        <w:pStyle w:val="82"/>
        <w:pageBreakBefore w:val="0"/>
        <w:numPr>
          <w:ilvl w:val="3"/>
          <w:numId w:val="7"/>
        </w:numPr>
        <w:tabs>
          <w:tab w:val="left" w:pos="1205"/>
        </w:tabs>
        <w:kinsoku/>
        <w:overflowPunct/>
        <w:topLinePunct w:val="0"/>
        <w:autoSpaceDE w:val="0"/>
        <w:autoSpaceDN w:val="0"/>
        <w:bidi w:val="0"/>
        <w:adjustRightInd/>
        <w:snapToGrid/>
        <w:spacing w:line="500" w:lineRule="exact"/>
        <w:ind w:firstLine="420"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6"/>
          <w:sz w:val="24"/>
          <w:szCs w:val="24"/>
          <w:highlight w:val="none"/>
        </w:rPr>
        <w:t>合同价格：指监理人按合同约定完成了全部监理工作后，委托人应付给监理人的金</w:t>
      </w:r>
      <w:r>
        <w:rPr>
          <w:rFonts w:hint="default" w:ascii="Times New Roman" w:hAnsi="Times New Roman" w:cs="Times New Roman" w:eastAsiaTheme="minorEastAsia"/>
          <w:spacing w:val="-4"/>
          <w:sz w:val="24"/>
          <w:szCs w:val="24"/>
          <w:highlight w:val="none"/>
        </w:rPr>
        <w:t>额，包括在履行合同过程中按合同约定进行的变更和调整。</w:t>
      </w:r>
    </w:p>
    <w:p w14:paraId="78FE6B3A">
      <w:pPr>
        <w:pStyle w:val="82"/>
        <w:pageBreakBefore w:val="0"/>
        <w:numPr>
          <w:ilvl w:val="3"/>
          <w:numId w:val="7"/>
        </w:numPr>
        <w:tabs>
          <w:tab w:val="left" w:pos="1205"/>
        </w:tabs>
        <w:kinsoku/>
        <w:overflowPunct/>
        <w:topLinePunct w:val="0"/>
        <w:autoSpaceDE w:val="0"/>
        <w:autoSpaceDN w:val="0"/>
        <w:bidi w:val="0"/>
        <w:adjustRightInd/>
        <w:snapToGrid/>
        <w:spacing w:line="500" w:lineRule="exact"/>
        <w:ind w:firstLine="420" w:firstLineChars="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6"/>
          <w:sz w:val="24"/>
          <w:szCs w:val="24"/>
          <w:highlight w:val="none"/>
        </w:rPr>
        <w:t>费用：指为履行合同所发生的或将要发生的所有合理开支，包括管理费和应分摊的</w:t>
      </w:r>
      <w:r>
        <w:rPr>
          <w:rFonts w:hint="default" w:ascii="Times New Roman" w:hAnsi="Times New Roman" w:cs="Times New Roman" w:eastAsiaTheme="minorEastAsia"/>
          <w:spacing w:val="-4"/>
          <w:sz w:val="24"/>
          <w:szCs w:val="24"/>
          <w:highlight w:val="none"/>
        </w:rPr>
        <w:t>其他费用，但不包括利润。</w:t>
      </w:r>
    </w:p>
    <w:p w14:paraId="5F7002A9">
      <w:pPr>
        <w:pageBreakBefore w:val="0"/>
        <w:kinsoku/>
        <w:overflowPunct/>
        <w:topLinePunct w:val="0"/>
        <w:bidi w:val="0"/>
        <w:adjustRightInd/>
        <w:snapToGrid/>
        <w:spacing w:line="500" w:lineRule="exact"/>
        <w:ind w:firstLine="482" w:firstLineChars="200"/>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1.1.6 其他</w:t>
      </w:r>
    </w:p>
    <w:p w14:paraId="4B84E4FA">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1.1.6.1 书面形式：指合同文件、信件和数据电文（包括电报、电传、传真、电子数据交换和电子邮件）等可以有形地表现所载内容的形式。</w:t>
      </w:r>
    </w:p>
    <w:p w14:paraId="69DC2C8F">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98" w:name="_bookmark97"/>
      <w:bookmarkEnd w:id="98"/>
      <w:r>
        <w:rPr>
          <w:rFonts w:hint="default" w:ascii="Times New Roman" w:hAnsi="Times New Roman" w:cs="Times New Roman" w:eastAsiaTheme="minorEastAsia"/>
          <w:b/>
          <w:sz w:val="24"/>
          <w:szCs w:val="24"/>
          <w:highlight w:val="none"/>
        </w:rPr>
        <w:t>1.2语言文字</w:t>
      </w:r>
    </w:p>
    <w:p w14:paraId="5AD1ECCE">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合同使用的语言文字为中文。专用术语使用外文的，应附有中文注释。</w:t>
      </w:r>
    </w:p>
    <w:p w14:paraId="06BCACCA">
      <w:pPr>
        <w:pageBreakBefore w:val="0"/>
        <w:tabs>
          <w:tab w:val="left" w:pos="6331"/>
        </w:tabs>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99" w:name="_bookmark98"/>
      <w:bookmarkEnd w:id="99"/>
      <w:r>
        <w:rPr>
          <w:rFonts w:hint="default" w:ascii="Times New Roman" w:hAnsi="Times New Roman" w:cs="Times New Roman" w:eastAsiaTheme="minorEastAsia"/>
          <w:b/>
          <w:sz w:val="24"/>
          <w:szCs w:val="24"/>
          <w:highlight w:val="none"/>
        </w:rPr>
        <w:t>1.3适用法律</w:t>
      </w:r>
      <w:r>
        <w:rPr>
          <w:rFonts w:hint="default" w:ascii="Times New Roman" w:hAnsi="Times New Roman" w:cs="Times New Roman" w:eastAsiaTheme="minorEastAsia"/>
          <w:b/>
          <w:sz w:val="24"/>
          <w:szCs w:val="24"/>
          <w:highlight w:val="none"/>
        </w:rPr>
        <w:tab/>
      </w:r>
    </w:p>
    <w:p w14:paraId="13693298">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适用于合同的法律包括中华人民共和国法律、行政法规、部门规章，以及工程所在地的地</w:t>
      </w:r>
      <w:r>
        <w:rPr>
          <w:rFonts w:hint="eastAsia" w:ascii="Times New Roman" w:hAnsi="Times New Roman" w:cs="Times New Roman" w:eastAsiaTheme="minorEastAsia"/>
          <w:sz w:val="24"/>
          <w:szCs w:val="24"/>
          <w:highlight w:val="none"/>
          <w:lang w:eastAsia="zh-CN"/>
        </w:rPr>
        <w:t>方性</w:t>
      </w:r>
      <w:r>
        <w:rPr>
          <w:rFonts w:hint="default" w:ascii="Times New Roman" w:hAnsi="Times New Roman" w:cs="Times New Roman" w:eastAsiaTheme="minorEastAsia"/>
          <w:sz w:val="24"/>
          <w:szCs w:val="24"/>
          <w:highlight w:val="none"/>
          <w:lang w:eastAsia="zh-CN"/>
        </w:rPr>
        <w:t>法规、自治条例、单行条例和地方政府规章。</w:t>
      </w:r>
    </w:p>
    <w:p w14:paraId="2A155CC5">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本合同适用的其他规范性文件，可在专用合同条款中约定。</w:t>
      </w:r>
    </w:p>
    <w:p w14:paraId="167ACCAE">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00" w:name="_bookmark99"/>
      <w:bookmarkEnd w:id="100"/>
      <w:r>
        <w:rPr>
          <w:rFonts w:hint="default" w:ascii="Times New Roman" w:hAnsi="Times New Roman" w:cs="Times New Roman" w:eastAsiaTheme="minorEastAsia"/>
          <w:b/>
          <w:sz w:val="24"/>
          <w:szCs w:val="24"/>
          <w:highlight w:val="none"/>
        </w:rPr>
        <w:t>1.4合同文件的优先顺序</w:t>
      </w:r>
    </w:p>
    <w:p w14:paraId="0863B8C6">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组成合同的各项文件应互相解释，互为说明。除专用合同条款另有约定外，解释合同文件的优先顺序如下：</w:t>
      </w:r>
    </w:p>
    <w:p w14:paraId="5C01D50A">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（1）合同协议书；</w:t>
      </w:r>
    </w:p>
    <w:p w14:paraId="01EC17BD">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（2）中标通知书；</w:t>
      </w:r>
    </w:p>
    <w:p w14:paraId="53C784F1">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（3）招标文件及其补遗；</w:t>
      </w:r>
    </w:p>
    <w:p w14:paraId="5A185D65">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（4）投标文件；</w:t>
      </w:r>
    </w:p>
    <w:p w14:paraId="3B6C5B12">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（5）专用合同条款；</w:t>
      </w:r>
    </w:p>
    <w:p w14:paraId="44C6758C">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（6）通用合同条款；</w:t>
      </w:r>
    </w:p>
    <w:p w14:paraId="6214E53E">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（7）委托人要求；</w:t>
      </w:r>
    </w:p>
    <w:p w14:paraId="74E00514">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（8）监理大纲；</w:t>
      </w:r>
    </w:p>
    <w:p w14:paraId="25E26C54">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（9）其他合同文件。</w:t>
      </w:r>
    </w:p>
    <w:p w14:paraId="46756BA8">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01" w:name="_bookmark100"/>
      <w:bookmarkEnd w:id="101"/>
      <w:r>
        <w:rPr>
          <w:rFonts w:hint="default" w:ascii="Times New Roman" w:hAnsi="Times New Roman" w:cs="Times New Roman" w:eastAsiaTheme="minorEastAsia"/>
          <w:b/>
          <w:sz w:val="24"/>
          <w:szCs w:val="24"/>
          <w:highlight w:val="none"/>
        </w:rPr>
        <w:t>1.5合同协议书</w:t>
      </w:r>
    </w:p>
    <w:p w14:paraId="05090308">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监理人按中标通知书规定的时间与委托人签订合同协议书。除法律另有规定或合同另有约定外，委托人和监理人的法定代表人或其委托代理人在合同协议书上签字并盖单位章后，合同生效。</w:t>
      </w:r>
    </w:p>
    <w:p w14:paraId="011F72B9">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02" w:name="_bookmark101"/>
      <w:bookmarkEnd w:id="102"/>
      <w:r>
        <w:rPr>
          <w:rFonts w:hint="default" w:ascii="Times New Roman" w:hAnsi="Times New Roman" w:cs="Times New Roman" w:eastAsiaTheme="minorEastAsia"/>
          <w:b/>
          <w:sz w:val="24"/>
          <w:szCs w:val="24"/>
          <w:highlight w:val="none"/>
        </w:rPr>
        <w:t>1.6文件的提供和照管</w:t>
      </w:r>
    </w:p>
    <w:p w14:paraId="21D7D1ED">
      <w:pPr>
        <w:pageBreakBefore w:val="0"/>
        <w:kinsoku/>
        <w:overflowPunct/>
        <w:topLinePunct w:val="0"/>
        <w:bidi w:val="0"/>
        <w:adjustRightInd/>
        <w:snapToGrid/>
        <w:spacing w:line="500" w:lineRule="exact"/>
        <w:ind w:firstLine="482" w:firstLineChars="200"/>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1.6.1监理文件的提供</w:t>
      </w:r>
    </w:p>
    <w:p w14:paraId="16CA848B">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除专用合同条款另有约定外，监理人应在合理的期限内按照合同约定的数量向委托人提供监理文件。合同约定监理文件应经委托人批复的，委托人应当在合同约定的期限内批复或提出修改意见。</w:t>
      </w:r>
    </w:p>
    <w:p w14:paraId="1640D65F">
      <w:pPr>
        <w:pageBreakBefore w:val="0"/>
        <w:kinsoku/>
        <w:overflowPunct/>
        <w:topLinePunct w:val="0"/>
        <w:bidi w:val="0"/>
        <w:adjustRightInd/>
        <w:snapToGrid/>
        <w:spacing w:line="500" w:lineRule="exact"/>
        <w:ind w:firstLine="482" w:firstLineChars="200"/>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1.6.2委托人提供的文件</w:t>
      </w:r>
    </w:p>
    <w:p w14:paraId="0F3418B1">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按专用合同条款约定由委托人提供的文件，包括规范标准、承包合同、勘察文件、设计文件等，委托人应按约定的数量和期限交给监理人。由于委托人未按时提供文件造成监理服务期限延误的，按第6.2 款约定执行。</w:t>
      </w:r>
    </w:p>
    <w:p w14:paraId="3208D75F">
      <w:pPr>
        <w:pageBreakBefore w:val="0"/>
        <w:kinsoku/>
        <w:overflowPunct/>
        <w:topLinePunct w:val="0"/>
        <w:bidi w:val="0"/>
        <w:adjustRightInd/>
        <w:snapToGrid/>
        <w:spacing w:line="500" w:lineRule="exact"/>
        <w:ind w:firstLine="482" w:firstLineChars="200"/>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1.6.3文件错误的通知</w:t>
      </w:r>
    </w:p>
    <w:p w14:paraId="68602C86">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任何一方当事人发现文件中存在的明显错误或疏忽，均应及时通知对方当事人，并应立即采取适当的措施防止损失扩大。</w:t>
      </w:r>
    </w:p>
    <w:p w14:paraId="0EB8B694">
      <w:pPr>
        <w:pageBreakBefore w:val="0"/>
        <w:kinsoku/>
        <w:overflowPunct/>
        <w:topLinePunct w:val="0"/>
        <w:bidi w:val="0"/>
        <w:adjustRightInd/>
        <w:snapToGrid/>
        <w:spacing w:line="500" w:lineRule="exact"/>
        <w:ind w:firstLine="482" w:firstLineChars="200"/>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1.6.4文件的照管</w:t>
      </w:r>
    </w:p>
    <w:p w14:paraId="5A0B5E56">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监理人应在现场保留一份合同文件、监理文件、委托人要求中的所列文件</w:t>
      </w:r>
      <w:r>
        <w:rPr>
          <w:rFonts w:hint="eastAsia" w:ascii="Times New Roman" w:hAnsi="Times New Roman" w:cs="Times New Roman" w:eastAsiaTheme="minorEastAsia"/>
          <w:sz w:val="24"/>
          <w:szCs w:val="24"/>
          <w:highlight w:val="none"/>
          <w:lang w:eastAsia="zh-CN"/>
        </w:rPr>
        <w:t>以及</w:t>
      </w:r>
      <w:r>
        <w:rPr>
          <w:rFonts w:hint="default" w:ascii="Times New Roman" w:hAnsi="Times New Roman" w:cs="Times New Roman" w:eastAsiaTheme="minorEastAsia"/>
          <w:sz w:val="24"/>
          <w:szCs w:val="24"/>
          <w:highlight w:val="none"/>
          <w:lang w:eastAsia="zh-CN"/>
        </w:rPr>
        <w:t>其他根据合同收发的往来信函，以备委托人和行政管理部门查阅使用。</w:t>
      </w:r>
    </w:p>
    <w:p w14:paraId="175743AB">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03" w:name="_bookmark102"/>
      <w:bookmarkEnd w:id="103"/>
      <w:r>
        <w:rPr>
          <w:rFonts w:hint="default" w:ascii="Times New Roman" w:hAnsi="Times New Roman" w:cs="Times New Roman" w:eastAsiaTheme="minorEastAsia"/>
          <w:b/>
          <w:sz w:val="24"/>
          <w:szCs w:val="24"/>
          <w:highlight w:val="none"/>
        </w:rPr>
        <w:t>1.7联络</w:t>
      </w:r>
    </w:p>
    <w:p w14:paraId="3234C270">
      <w:pPr>
        <w:pStyle w:val="82"/>
        <w:pageBreakBefore w:val="0"/>
        <w:tabs>
          <w:tab w:val="left" w:pos="1046"/>
        </w:tabs>
        <w:kinsoku/>
        <w:overflowPunct/>
        <w:topLinePunct w:val="0"/>
        <w:autoSpaceDE w:val="0"/>
        <w:autoSpaceDN w:val="0"/>
        <w:bidi w:val="0"/>
        <w:adjustRightInd/>
        <w:snapToGrid/>
        <w:spacing w:line="500" w:lineRule="exact"/>
        <w:ind w:firstLine="384"/>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9"/>
          <w:sz w:val="24"/>
          <w:szCs w:val="24"/>
          <w:highlight w:val="none"/>
        </w:rPr>
        <w:t>1.7.1 与合同有关的通知、批准、证明、证书、指示、要求、请求、同意、意见、确定和决</w:t>
      </w:r>
      <w:r>
        <w:rPr>
          <w:rFonts w:hint="default" w:ascii="Times New Roman" w:hAnsi="Times New Roman" w:cs="Times New Roman" w:eastAsiaTheme="minorEastAsia"/>
          <w:spacing w:val="-5"/>
          <w:sz w:val="24"/>
          <w:szCs w:val="24"/>
          <w:highlight w:val="none"/>
        </w:rPr>
        <w:t>定等，均应采用书面形式。</w:t>
      </w:r>
    </w:p>
    <w:p w14:paraId="6038AD29">
      <w:pPr>
        <w:pStyle w:val="82"/>
        <w:pageBreakBefore w:val="0"/>
        <w:tabs>
          <w:tab w:val="left" w:pos="1046"/>
        </w:tabs>
        <w:kinsoku/>
        <w:overflowPunct/>
        <w:topLinePunct w:val="0"/>
        <w:autoSpaceDE w:val="0"/>
        <w:autoSpaceDN w:val="0"/>
        <w:bidi w:val="0"/>
        <w:adjustRightInd/>
        <w:snapToGrid/>
        <w:spacing w:line="500" w:lineRule="exact"/>
        <w:ind w:firstLine="380"/>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10"/>
          <w:sz w:val="24"/>
          <w:szCs w:val="24"/>
          <w:highlight w:val="none"/>
        </w:rPr>
        <w:t>1.7.2 上述通知、批准、证明、证书、指示、要求、请求、同意、意见、确定和决定等来往</w:t>
      </w:r>
      <w:r>
        <w:rPr>
          <w:rFonts w:hint="default" w:ascii="Times New Roman" w:hAnsi="Times New Roman" w:cs="Times New Roman" w:eastAsiaTheme="minorEastAsia"/>
          <w:spacing w:val="-5"/>
          <w:sz w:val="24"/>
          <w:szCs w:val="24"/>
          <w:highlight w:val="none"/>
        </w:rPr>
        <w:t>函件，均应在合同约定的期限内送达指定的地点和指定的接收人，并办理签收手续。</w:t>
      </w:r>
    </w:p>
    <w:p w14:paraId="46C74622">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04" w:name="_bookmark103"/>
      <w:bookmarkEnd w:id="104"/>
      <w:r>
        <w:rPr>
          <w:rFonts w:hint="default" w:ascii="Times New Roman" w:hAnsi="Times New Roman" w:cs="Times New Roman" w:eastAsiaTheme="minorEastAsia"/>
          <w:b/>
          <w:sz w:val="24"/>
          <w:szCs w:val="24"/>
          <w:highlight w:val="none"/>
        </w:rPr>
        <w:t>1.8转让</w:t>
      </w:r>
    </w:p>
    <w:p w14:paraId="358DA16D">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sz w:val="24"/>
          <w:szCs w:val="24"/>
          <w:highlight w:val="none"/>
          <w:lang w:eastAsia="zh-CN"/>
        </w:rPr>
        <w:t>除专用合同条款另有约定外，未经对方当事人同意，一方当事人不得将合同权利全部或部分转让给第三人，也不得全部或部分转移合同义务。</w:t>
      </w:r>
    </w:p>
    <w:p w14:paraId="498EEAD3">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05" w:name="_bookmark104"/>
      <w:bookmarkEnd w:id="105"/>
      <w:r>
        <w:rPr>
          <w:rFonts w:hint="default" w:ascii="Times New Roman" w:hAnsi="Times New Roman" w:cs="Times New Roman" w:eastAsiaTheme="minorEastAsia"/>
          <w:b/>
          <w:sz w:val="24"/>
          <w:szCs w:val="24"/>
          <w:highlight w:val="none"/>
        </w:rPr>
        <w:t>1.9严禁贿赂</w:t>
      </w:r>
    </w:p>
    <w:p w14:paraId="1946581E">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sz w:val="24"/>
          <w:szCs w:val="24"/>
          <w:highlight w:val="none"/>
          <w:lang w:eastAsia="zh-CN"/>
        </w:rPr>
        <w:t>合同双方当事人不得以贿赂或变相贿赂的方式，谋取不当利益或损害对方权益。因贿赂造成对方当事人损失的，行为人应当赔偿损失，并承担相应的法律责任。</w:t>
      </w:r>
    </w:p>
    <w:p w14:paraId="565E02C1">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06" w:name="_bookmark105"/>
      <w:bookmarkEnd w:id="106"/>
      <w:r>
        <w:rPr>
          <w:rFonts w:hint="default" w:ascii="Times New Roman" w:hAnsi="Times New Roman" w:cs="Times New Roman" w:eastAsiaTheme="minorEastAsia"/>
          <w:b/>
          <w:sz w:val="24"/>
          <w:szCs w:val="24"/>
          <w:highlight w:val="none"/>
        </w:rPr>
        <w:t>1.10知识产权</w:t>
      </w:r>
    </w:p>
    <w:p w14:paraId="08D7C96F">
      <w:pPr>
        <w:pStyle w:val="82"/>
        <w:pageBreakBefore w:val="0"/>
        <w:tabs>
          <w:tab w:val="left" w:pos="1154"/>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1.10.1 除专用合同条款另有约定外，监理人完成的监理工作成果，除署名权以外的著作权和其他知识产权均归委托人享有。</w:t>
      </w:r>
    </w:p>
    <w:p w14:paraId="7A383169">
      <w:pPr>
        <w:pStyle w:val="82"/>
        <w:pageBreakBefore w:val="0"/>
        <w:tabs>
          <w:tab w:val="left" w:pos="1154"/>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1.10.2 监理人从事监理活动时不得侵犯他人的知识产权。因侵犯专利权或其他知识产权所引起的责任，由监理人自行承担。因委托人提供的监理资料导致侵权的，由委托人承担责任。</w:t>
      </w:r>
    </w:p>
    <w:p w14:paraId="30A338CA">
      <w:pPr>
        <w:pStyle w:val="82"/>
        <w:pageBreakBefore w:val="0"/>
        <w:tabs>
          <w:tab w:val="left" w:pos="1154"/>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3"/>
          <w:sz w:val="24"/>
          <w:szCs w:val="24"/>
          <w:highlight w:val="none"/>
        </w:rPr>
        <w:t>1.10.3 监理人在投标文件中采用专利技术、专有技术的，相应的使用费视为已包含在投标</w:t>
      </w:r>
      <w:r>
        <w:rPr>
          <w:rFonts w:hint="default" w:ascii="Times New Roman" w:hAnsi="Times New Roman" w:cs="Times New Roman" w:eastAsiaTheme="minorEastAsia"/>
          <w:spacing w:val="-2"/>
          <w:sz w:val="24"/>
          <w:szCs w:val="24"/>
          <w:highlight w:val="none"/>
        </w:rPr>
        <w:t>报价之中。</w:t>
      </w:r>
    </w:p>
    <w:p w14:paraId="04AD159F">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07" w:name="_bookmark106"/>
      <w:bookmarkEnd w:id="107"/>
      <w:r>
        <w:rPr>
          <w:rFonts w:hint="default" w:ascii="Times New Roman" w:hAnsi="Times New Roman" w:cs="Times New Roman" w:eastAsiaTheme="minorEastAsia"/>
          <w:b/>
          <w:sz w:val="24"/>
          <w:szCs w:val="24"/>
          <w:highlight w:val="none"/>
        </w:rPr>
        <w:t>1.11文件及信息的保密</w:t>
      </w:r>
    </w:p>
    <w:p w14:paraId="48F2E6DC">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未经对方同意，任何一方当事人不得将有关文件、技术秘密、需要保密的资料和信息泄露给他人或公开发表与引用。</w:t>
      </w:r>
      <w:bookmarkStart w:id="108" w:name="_bookmark107"/>
      <w:bookmarkEnd w:id="108"/>
    </w:p>
    <w:p w14:paraId="29F13E51">
      <w:pPr>
        <w:pStyle w:val="2"/>
        <w:pageBreakBefore w:val="0"/>
        <w:kinsoku/>
        <w:overflowPunct/>
        <w:topLinePunct w:val="0"/>
        <w:bidi w:val="0"/>
        <w:adjustRightInd/>
        <w:snapToGrid/>
        <w:spacing w:line="500" w:lineRule="exact"/>
        <w:jc w:val="both"/>
        <w:textAlignment w:val="auto"/>
        <w:rPr>
          <w:rFonts w:hint="default" w:ascii="Times New Roman" w:hAnsi="Times New Roman" w:cs="Times New Roman" w:eastAsiaTheme="minorEastAsia"/>
          <w:b/>
          <w:sz w:val="24"/>
          <w:szCs w:val="24"/>
          <w:highlight w:val="none"/>
          <w:lang w:eastAsia="zh-CN"/>
        </w:rPr>
      </w:pPr>
      <w:r>
        <w:rPr>
          <w:rFonts w:hint="default" w:ascii="Times New Roman" w:hAnsi="Times New Roman" w:cs="Times New Roman" w:eastAsiaTheme="minorEastAsia"/>
          <w:b/>
          <w:kern w:val="2"/>
          <w:sz w:val="24"/>
          <w:szCs w:val="24"/>
          <w:highlight w:val="none"/>
          <w:lang w:eastAsia="zh-CN"/>
        </w:rPr>
        <w:t>1.12</w:t>
      </w:r>
      <w:r>
        <w:rPr>
          <w:rFonts w:hint="default" w:ascii="Times New Roman" w:hAnsi="Times New Roman" w:cs="Times New Roman" w:eastAsiaTheme="minorEastAsia"/>
          <w:b/>
          <w:sz w:val="24"/>
          <w:szCs w:val="24"/>
          <w:highlight w:val="none"/>
          <w:lang w:eastAsia="zh-CN"/>
        </w:rPr>
        <w:t>委托人要求</w:t>
      </w:r>
    </w:p>
    <w:p w14:paraId="046254DD">
      <w:pPr>
        <w:pStyle w:val="82"/>
        <w:pageBreakBefore w:val="0"/>
        <w:tabs>
          <w:tab w:val="left" w:pos="1154"/>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1.12.1 监理人应认真阅读、复核委托人要求，发现错误的，应及时书面通知委托人。无论</w:t>
      </w:r>
      <w:r>
        <w:rPr>
          <w:rFonts w:hint="default" w:ascii="Times New Roman" w:hAnsi="Times New Roman" w:cs="Times New Roman" w:eastAsiaTheme="minorEastAsia"/>
          <w:spacing w:val="-4"/>
          <w:sz w:val="24"/>
          <w:szCs w:val="24"/>
          <w:highlight w:val="none"/>
        </w:rPr>
        <w:t>是否存在错误，委托人均有权修改委托人要求，并在修改后</w:t>
      </w:r>
      <w:r>
        <w:rPr>
          <w:rFonts w:hint="default" w:ascii="Times New Roman" w:hAnsi="Times New Roman" w:cs="Times New Roman" w:eastAsiaTheme="minorEastAsia"/>
          <w:sz w:val="24"/>
          <w:szCs w:val="24"/>
          <w:highlight w:val="none"/>
        </w:rPr>
        <w:t>3</w:t>
      </w:r>
      <w:r>
        <w:rPr>
          <w:rFonts w:hint="default" w:ascii="Times New Roman" w:hAnsi="Times New Roman" w:cs="Times New Roman" w:eastAsiaTheme="minorEastAsia"/>
          <w:spacing w:val="-3"/>
          <w:sz w:val="24"/>
          <w:szCs w:val="24"/>
          <w:highlight w:val="none"/>
        </w:rPr>
        <w:t>日内通知监理人。除专用合同条</w:t>
      </w:r>
      <w:r>
        <w:rPr>
          <w:rFonts w:hint="default" w:ascii="Times New Roman" w:hAnsi="Times New Roman" w:cs="Times New Roman" w:eastAsiaTheme="minorEastAsia"/>
          <w:spacing w:val="-6"/>
          <w:sz w:val="24"/>
          <w:szCs w:val="24"/>
          <w:highlight w:val="none"/>
        </w:rPr>
        <w:t>款另有约定外，由此导致监理人费用增加和</w:t>
      </w:r>
      <w:r>
        <w:rPr>
          <w:rFonts w:hint="default" w:ascii="Times New Roman" w:hAnsi="Times New Roman" w:cs="Times New Roman" w:eastAsiaTheme="minorEastAsia"/>
          <w:sz w:val="24"/>
          <w:szCs w:val="24"/>
          <w:highlight w:val="none"/>
        </w:rPr>
        <w:t>(或</w:t>
      </w:r>
      <w:r>
        <w:rPr>
          <w:rFonts w:hint="default" w:ascii="Times New Roman" w:hAnsi="Times New Roman" w:cs="Times New Roman" w:eastAsiaTheme="minorEastAsia"/>
          <w:spacing w:val="-4"/>
          <w:sz w:val="24"/>
          <w:szCs w:val="24"/>
          <w:highlight w:val="none"/>
        </w:rPr>
        <w:t>)</w:t>
      </w:r>
      <w:r>
        <w:rPr>
          <w:rFonts w:hint="default" w:ascii="Times New Roman" w:hAnsi="Times New Roman" w:cs="Times New Roman" w:eastAsiaTheme="minorEastAsia"/>
          <w:spacing w:val="-6"/>
          <w:sz w:val="24"/>
          <w:szCs w:val="24"/>
          <w:highlight w:val="none"/>
        </w:rPr>
        <w:t>周期延误的，委托人应当相应地增加费用和</w:t>
      </w:r>
      <w:r>
        <w:rPr>
          <w:rFonts w:hint="default" w:ascii="Times New Roman" w:hAnsi="Times New Roman" w:cs="Times New Roman" w:eastAsiaTheme="minorEastAsia"/>
          <w:sz w:val="24"/>
          <w:szCs w:val="24"/>
          <w:highlight w:val="none"/>
        </w:rPr>
        <w:t xml:space="preserve">(或) </w:t>
      </w:r>
      <w:r>
        <w:rPr>
          <w:rFonts w:hint="default" w:ascii="Times New Roman" w:hAnsi="Times New Roman" w:cs="Times New Roman" w:eastAsiaTheme="minorEastAsia"/>
          <w:spacing w:val="-1"/>
          <w:sz w:val="24"/>
          <w:szCs w:val="24"/>
          <w:highlight w:val="none"/>
        </w:rPr>
        <w:t>延长周期。</w:t>
      </w:r>
    </w:p>
    <w:p w14:paraId="3EC446A9">
      <w:pPr>
        <w:pStyle w:val="82"/>
        <w:pageBreakBefore w:val="0"/>
        <w:tabs>
          <w:tab w:val="left" w:pos="1154"/>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1.12.2 如果委托人要求违反法律规定，监理人应在发现后及时书面通知委托人，要求其改正。委托人收到通知书后不予改正或不予答复的，监理人有权拒绝履行合同义务，直至解除合同；由此引起的监理人的全部损失由委托人承担。</w:t>
      </w:r>
    </w:p>
    <w:p w14:paraId="0AE20EF0">
      <w:pPr>
        <w:pStyle w:val="82"/>
        <w:pageBreakBefore w:val="0"/>
        <w:tabs>
          <w:tab w:val="left" w:pos="1166"/>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3"/>
          <w:sz w:val="24"/>
          <w:szCs w:val="24"/>
          <w:highlight w:val="none"/>
        </w:rPr>
        <w:t>1.12.3 委托人要求采用国外规范和标准进行监理时，应由委托人负责提供该规范和标准的外国文本和中文译本，提供的时间、份数和其他要求在专用合同条款中约定。</w:t>
      </w:r>
    </w:p>
    <w:p w14:paraId="289070DD">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bCs/>
          <w:sz w:val="24"/>
          <w:szCs w:val="24"/>
          <w:highlight w:val="none"/>
          <w:lang w:eastAsia="zh-CN"/>
        </w:rPr>
      </w:pPr>
      <w:bookmarkStart w:id="109" w:name="_bookmark108"/>
      <w:bookmarkEnd w:id="109"/>
      <w:r>
        <w:rPr>
          <w:rFonts w:hint="default" w:ascii="Times New Roman" w:hAnsi="Times New Roman" w:cs="Times New Roman" w:eastAsiaTheme="minorEastAsia"/>
          <w:b/>
          <w:sz w:val="24"/>
          <w:szCs w:val="24"/>
          <w:highlight w:val="none"/>
        </w:rPr>
        <w:t>2.委托人义务</w:t>
      </w:r>
    </w:p>
    <w:p w14:paraId="25800B2E">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10" w:name="_bookmark109"/>
      <w:bookmarkEnd w:id="110"/>
      <w:r>
        <w:rPr>
          <w:rFonts w:hint="default" w:ascii="Times New Roman" w:hAnsi="Times New Roman" w:cs="Times New Roman" w:eastAsiaTheme="minorEastAsia"/>
          <w:b/>
          <w:sz w:val="24"/>
          <w:szCs w:val="24"/>
          <w:highlight w:val="none"/>
        </w:rPr>
        <w:t>2.1遵守法律</w:t>
      </w:r>
    </w:p>
    <w:p w14:paraId="1D140595">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委托人在履行合同过程中应遵守法律，并保证监理人免于承担因委托人违反法律而引起的任何责任。</w:t>
      </w:r>
    </w:p>
    <w:p w14:paraId="151778EF">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11" w:name="_bookmark110"/>
      <w:bookmarkEnd w:id="111"/>
      <w:r>
        <w:rPr>
          <w:rFonts w:hint="default" w:ascii="Times New Roman" w:hAnsi="Times New Roman" w:cs="Times New Roman" w:eastAsiaTheme="minorEastAsia"/>
          <w:b/>
          <w:sz w:val="24"/>
          <w:szCs w:val="24"/>
          <w:highlight w:val="none"/>
        </w:rPr>
        <w:t>2.2发出开始监理通知</w:t>
      </w:r>
    </w:p>
    <w:p w14:paraId="7CB2C853">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委托人应按第6.1 款的约定向监理人发出开始监理通知。</w:t>
      </w:r>
    </w:p>
    <w:p w14:paraId="40EF4B4C">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sz w:val="24"/>
          <w:szCs w:val="24"/>
          <w:highlight w:val="none"/>
          <w:lang w:eastAsia="zh-CN"/>
        </w:rPr>
        <w:t>除专用合同条款另有约定外，委托人应为监理人的现场人员，在施工期间提供办公房间、办公桌椅、互联网接口、冷暖设施、生活设施、进出现场交通服务和其他便利条件。</w:t>
      </w:r>
    </w:p>
    <w:p w14:paraId="0ABCFBA7">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12" w:name="_bookmark111"/>
      <w:bookmarkEnd w:id="112"/>
      <w:r>
        <w:rPr>
          <w:rFonts w:hint="default" w:ascii="Times New Roman" w:hAnsi="Times New Roman" w:cs="Times New Roman" w:eastAsiaTheme="minorEastAsia"/>
          <w:b/>
          <w:sz w:val="24"/>
          <w:szCs w:val="24"/>
          <w:highlight w:val="none"/>
        </w:rPr>
        <w:t>2.3办理证件和批件</w:t>
      </w:r>
    </w:p>
    <w:p w14:paraId="2A1FC1B4">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法律规定和（或）合同约定由委托人负责办理的工程建设项目必须履行的各类审批、核准或备案手续，委托人应当按时办理，监理人应给予必要的协助。</w:t>
      </w:r>
    </w:p>
    <w:p w14:paraId="15DFE113">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法律规定和（或）合同约定由监理人负责办理的监理所需的证件和批件，委托人应给予必要的协助。</w:t>
      </w:r>
    </w:p>
    <w:p w14:paraId="198BB062">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13" w:name="_bookmark112"/>
      <w:bookmarkEnd w:id="113"/>
      <w:r>
        <w:rPr>
          <w:rFonts w:hint="default" w:ascii="Times New Roman" w:hAnsi="Times New Roman" w:cs="Times New Roman" w:eastAsiaTheme="minorEastAsia"/>
          <w:b/>
          <w:sz w:val="24"/>
          <w:szCs w:val="24"/>
          <w:highlight w:val="none"/>
        </w:rPr>
        <w:t>2.4支付合同价款</w:t>
      </w:r>
    </w:p>
    <w:p w14:paraId="11590BF2">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委托人应按合同约定向监理人及时支付合同价款。</w:t>
      </w:r>
      <w:bookmarkStart w:id="114" w:name="_bookmark113"/>
      <w:bookmarkEnd w:id="114"/>
    </w:p>
    <w:p w14:paraId="5EAB6B59">
      <w:pPr>
        <w:pStyle w:val="2"/>
        <w:pageBreakBefore w:val="0"/>
        <w:kinsoku/>
        <w:overflowPunct/>
        <w:topLinePunct w:val="0"/>
        <w:bidi w:val="0"/>
        <w:adjustRightInd/>
        <w:snapToGrid/>
        <w:spacing w:line="500" w:lineRule="exact"/>
        <w:jc w:val="both"/>
        <w:textAlignment w:val="auto"/>
        <w:rPr>
          <w:rFonts w:hint="default" w:ascii="Times New Roman" w:hAnsi="Times New Roman" w:cs="Times New Roman" w:eastAsiaTheme="minorEastAsia"/>
          <w:b/>
          <w:sz w:val="24"/>
          <w:szCs w:val="24"/>
          <w:highlight w:val="none"/>
          <w:lang w:eastAsia="zh-CN"/>
        </w:rPr>
      </w:pPr>
      <w:r>
        <w:rPr>
          <w:rFonts w:hint="default" w:ascii="Times New Roman" w:hAnsi="Times New Roman" w:cs="Times New Roman" w:eastAsiaTheme="minorEastAsia"/>
          <w:b/>
          <w:kern w:val="2"/>
          <w:sz w:val="24"/>
          <w:szCs w:val="24"/>
          <w:highlight w:val="none"/>
          <w:lang w:eastAsia="zh-CN"/>
        </w:rPr>
        <w:t>2.5</w:t>
      </w:r>
      <w:r>
        <w:rPr>
          <w:rFonts w:hint="default" w:ascii="Times New Roman" w:hAnsi="Times New Roman" w:cs="Times New Roman" w:eastAsiaTheme="minorEastAsia"/>
          <w:b/>
          <w:sz w:val="24"/>
          <w:szCs w:val="24"/>
          <w:highlight w:val="none"/>
          <w:lang w:eastAsia="zh-CN"/>
        </w:rPr>
        <w:t>提供监理资料</w:t>
      </w:r>
    </w:p>
    <w:p w14:paraId="50DE1BA9">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sz w:val="24"/>
          <w:szCs w:val="24"/>
          <w:highlight w:val="none"/>
          <w:lang w:eastAsia="zh-CN"/>
        </w:rPr>
        <w:t>委托人应按第1.6.2 项的约定向监理人提供监理资料。</w:t>
      </w:r>
    </w:p>
    <w:p w14:paraId="6E9E88CB">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15" w:name="_bookmark114"/>
      <w:bookmarkEnd w:id="115"/>
      <w:r>
        <w:rPr>
          <w:rFonts w:hint="default" w:ascii="Times New Roman" w:hAnsi="Times New Roman" w:cs="Times New Roman" w:eastAsiaTheme="minorEastAsia"/>
          <w:b/>
          <w:sz w:val="24"/>
          <w:szCs w:val="24"/>
          <w:highlight w:val="none"/>
        </w:rPr>
        <w:t>2.6其他义务</w:t>
      </w:r>
    </w:p>
    <w:p w14:paraId="5C1CC560">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委托人应履行合同约定的其他义务。</w:t>
      </w:r>
    </w:p>
    <w:p w14:paraId="64BC5D20">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bCs/>
          <w:sz w:val="24"/>
          <w:szCs w:val="24"/>
          <w:highlight w:val="none"/>
          <w:lang w:eastAsia="zh-CN"/>
        </w:rPr>
      </w:pPr>
      <w:bookmarkStart w:id="116" w:name="_bookmark115"/>
      <w:bookmarkEnd w:id="116"/>
      <w:r>
        <w:rPr>
          <w:rFonts w:hint="default" w:ascii="Times New Roman" w:hAnsi="Times New Roman" w:cs="Times New Roman" w:eastAsiaTheme="minorEastAsia"/>
          <w:b/>
          <w:sz w:val="24"/>
          <w:szCs w:val="24"/>
          <w:highlight w:val="none"/>
        </w:rPr>
        <w:t>3.委托人管理</w:t>
      </w:r>
    </w:p>
    <w:p w14:paraId="639773CA">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17" w:name="_bookmark116"/>
      <w:bookmarkEnd w:id="117"/>
      <w:r>
        <w:rPr>
          <w:rFonts w:hint="default" w:ascii="Times New Roman" w:hAnsi="Times New Roman" w:cs="Times New Roman" w:eastAsiaTheme="minorEastAsia"/>
          <w:b/>
          <w:sz w:val="24"/>
          <w:szCs w:val="24"/>
          <w:highlight w:val="none"/>
        </w:rPr>
        <w:t>3.1委托人代表</w:t>
      </w:r>
    </w:p>
    <w:p w14:paraId="3E19DA14">
      <w:pPr>
        <w:pStyle w:val="82"/>
        <w:pageBreakBefore w:val="0"/>
        <w:tabs>
          <w:tab w:val="left" w:pos="994"/>
        </w:tabs>
        <w:kinsoku/>
        <w:overflowPunct/>
        <w:topLinePunct w:val="0"/>
        <w:autoSpaceDE w:val="0"/>
        <w:autoSpaceDN w:val="0"/>
        <w:bidi w:val="0"/>
        <w:adjustRightInd/>
        <w:snapToGrid/>
        <w:spacing w:line="500" w:lineRule="exact"/>
        <w:ind w:firstLine="38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10"/>
          <w:sz w:val="24"/>
          <w:szCs w:val="24"/>
          <w:highlight w:val="none"/>
        </w:rPr>
        <w:t>3.1.1 除专用合同条款另有约定外，委托人应在合同签订后</w:t>
      </w:r>
      <w:r>
        <w:rPr>
          <w:rFonts w:hint="default" w:ascii="Times New Roman" w:hAnsi="Times New Roman" w:cs="Times New Roman" w:eastAsiaTheme="minorEastAsia"/>
          <w:sz w:val="24"/>
          <w:szCs w:val="24"/>
          <w:highlight w:val="none"/>
        </w:rPr>
        <w:t>14</w:t>
      </w:r>
      <w:r>
        <w:rPr>
          <w:rFonts w:hint="default" w:ascii="Times New Roman" w:hAnsi="Times New Roman" w:cs="Times New Roman" w:eastAsiaTheme="minorEastAsia"/>
          <w:spacing w:val="-10"/>
          <w:sz w:val="24"/>
          <w:szCs w:val="24"/>
          <w:highlight w:val="none"/>
        </w:rPr>
        <w:t>天内，将委托人代表的姓名、</w:t>
      </w:r>
      <w:r>
        <w:rPr>
          <w:rFonts w:hint="default" w:ascii="Times New Roman" w:hAnsi="Times New Roman" w:cs="Times New Roman" w:eastAsiaTheme="minorEastAsia"/>
          <w:spacing w:val="-9"/>
          <w:sz w:val="24"/>
          <w:szCs w:val="24"/>
          <w:highlight w:val="none"/>
        </w:rPr>
        <w:t>职务、联系方式、授权范围和授权期限书面通知监理人，由委托人代表在其授权范围和授权期</w:t>
      </w:r>
      <w:r>
        <w:rPr>
          <w:rFonts w:hint="default" w:ascii="Times New Roman" w:hAnsi="Times New Roman" w:cs="Times New Roman" w:eastAsiaTheme="minorEastAsia"/>
          <w:spacing w:val="-8"/>
          <w:sz w:val="24"/>
          <w:szCs w:val="24"/>
          <w:highlight w:val="none"/>
        </w:rPr>
        <w:t>限内，代表委托人行使权利、履行义务和处理合同履行中的具体事宜。委托人代表在授权范围</w:t>
      </w:r>
      <w:r>
        <w:rPr>
          <w:rFonts w:hint="default" w:ascii="Times New Roman" w:hAnsi="Times New Roman" w:cs="Times New Roman" w:eastAsiaTheme="minorEastAsia"/>
          <w:spacing w:val="-3"/>
          <w:sz w:val="24"/>
          <w:szCs w:val="24"/>
          <w:highlight w:val="none"/>
        </w:rPr>
        <w:t>内的行为由委托人承担法律责任。</w:t>
      </w:r>
    </w:p>
    <w:p w14:paraId="66F7F927">
      <w:pPr>
        <w:pStyle w:val="82"/>
        <w:pageBreakBefore w:val="0"/>
        <w:tabs>
          <w:tab w:val="left" w:pos="994"/>
        </w:tabs>
        <w:kinsoku/>
        <w:overflowPunct/>
        <w:topLinePunct w:val="0"/>
        <w:autoSpaceDE w:val="0"/>
        <w:autoSpaceDN w:val="0"/>
        <w:bidi w:val="0"/>
        <w:adjustRightInd/>
        <w:snapToGrid/>
        <w:spacing w:line="500" w:lineRule="exact"/>
        <w:ind w:firstLine="4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5"/>
          <w:sz w:val="24"/>
          <w:szCs w:val="24"/>
          <w:highlight w:val="none"/>
        </w:rPr>
        <w:t>3.1.2 委托人代表违反法律法规、违背职业道德守则或者不按合同约定履行职责及义务，导致合同无法继续正常履行的，监理人有权通知委托人更换委托人代表。委托人收到通知后</w:t>
      </w:r>
      <w:r>
        <w:rPr>
          <w:rFonts w:hint="default" w:ascii="Times New Roman" w:hAnsi="Times New Roman" w:cs="Times New Roman" w:eastAsiaTheme="minorEastAsia"/>
          <w:sz w:val="24"/>
          <w:szCs w:val="24"/>
          <w:highlight w:val="none"/>
        </w:rPr>
        <w:t>7天</w:t>
      </w:r>
      <w:r>
        <w:rPr>
          <w:rFonts w:hint="default" w:ascii="Times New Roman" w:hAnsi="Times New Roman" w:cs="Times New Roman" w:eastAsiaTheme="minorEastAsia"/>
          <w:spacing w:val="-3"/>
          <w:sz w:val="24"/>
          <w:szCs w:val="24"/>
          <w:highlight w:val="none"/>
        </w:rPr>
        <w:t>内，应当核实完毕并将处理结果通知监理人。</w:t>
      </w:r>
    </w:p>
    <w:p w14:paraId="4E11C398">
      <w:pPr>
        <w:pStyle w:val="82"/>
        <w:pageBreakBefore w:val="0"/>
        <w:tabs>
          <w:tab w:val="left" w:pos="1046"/>
        </w:tabs>
        <w:kinsoku/>
        <w:overflowPunct/>
        <w:topLinePunct w:val="0"/>
        <w:autoSpaceDE w:val="0"/>
        <w:autoSpaceDN w:val="0"/>
        <w:bidi w:val="0"/>
        <w:adjustRightInd/>
        <w:snapToGrid/>
        <w:spacing w:line="500" w:lineRule="exact"/>
        <w:ind w:firstLine="400"/>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5"/>
          <w:sz w:val="24"/>
          <w:szCs w:val="24"/>
          <w:highlight w:val="none"/>
        </w:rPr>
        <w:t>3.1.3 委托人更换委托人代表的，应提前</w:t>
      </w:r>
      <w:r>
        <w:rPr>
          <w:rFonts w:hint="default" w:ascii="Times New Roman" w:hAnsi="Times New Roman" w:cs="Times New Roman" w:eastAsiaTheme="minorEastAsia"/>
          <w:sz w:val="24"/>
          <w:szCs w:val="24"/>
          <w:highlight w:val="none"/>
        </w:rPr>
        <w:t>14</w:t>
      </w:r>
      <w:r>
        <w:rPr>
          <w:rFonts w:hint="default" w:ascii="Times New Roman" w:hAnsi="Times New Roman" w:cs="Times New Roman" w:eastAsiaTheme="minorEastAsia"/>
          <w:spacing w:val="-3"/>
          <w:sz w:val="24"/>
          <w:szCs w:val="24"/>
          <w:highlight w:val="none"/>
        </w:rPr>
        <w:t>天将更换人员的姓名、职务、联系方式、授权</w:t>
      </w:r>
      <w:r>
        <w:rPr>
          <w:rFonts w:hint="default" w:ascii="Times New Roman" w:hAnsi="Times New Roman" w:cs="Times New Roman" w:eastAsiaTheme="minorEastAsia"/>
          <w:spacing w:val="-4"/>
          <w:sz w:val="24"/>
          <w:szCs w:val="24"/>
          <w:highlight w:val="none"/>
        </w:rPr>
        <w:t>范围和授权期限书面通知监理人。委托人代表超过</w:t>
      </w:r>
      <w:r>
        <w:rPr>
          <w:rFonts w:hint="default" w:ascii="Times New Roman" w:hAnsi="Times New Roman" w:cs="Times New Roman" w:eastAsiaTheme="minorEastAsia"/>
          <w:sz w:val="24"/>
          <w:szCs w:val="24"/>
          <w:highlight w:val="none"/>
        </w:rPr>
        <w:t>2</w:t>
      </w:r>
      <w:r>
        <w:rPr>
          <w:rFonts w:hint="default" w:ascii="Times New Roman" w:hAnsi="Times New Roman" w:cs="Times New Roman" w:eastAsiaTheme="minorEastAsia"/>
          <w:spacing w:val="-3"/>
          <w:sz w:val="24"/>
          <w:szCs w:val="24"/>
          <w:highlight w:val="none"/>
        </w:rPr>
        <w:t>天不能履行职责的，应委派代表代行其职责，并通知监理人。</w:t>
      </w:r>
    </w:p>
    <w:p w14:paraId="22CAED3F">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18" w:name="_bookmark117"/>
      <w:bookmarkEnd w:id="118"/>
      <w:r>
        <w:rPr>
          <w:rFonts w:hint="default" w:ascii="Times New Roman" w:hAnsi="Times New Roman" w:cs="Times New Roman" w:eastAsiaTheme="minorEastAsia"/>
          <w:b/>
          <w:sz w:val="24"/>
          <w:szCs w:val="24"/>
          <w:highlight w:val="none"/>
        </w:rPr>
        <w:t>3.2委托人的指示</w:t>
      </w:r>
    </w:p>
    <w:p w14:paraId="0B1F92FB">
      <w:pPr>
        <w:pStyle w:val="82"/>
        <w:pageBreakBefore w:val="0"/>
        <w:tabs>
          <w:tab w:val="left" w:pos="994"/>
        </w:tabs>
        <w:kinsoku/>
        <w:overflowPunct/>
        <w:topLinePunct w:val="0"/>
        <w:autoSpaceDE w:val="0"/>
        <w:autoSpaceDN w:val="0"/>
        <w:bidi w:val="0"/>
        <w:adjustRightInd/>
        <w:snapToGrid/>
        <w:spacing w:line="500" w:lineRule="exact"/>
        <w:ind w:firstLine="380"/>
        <w:textAlignment w:val="auto"/>
        <w:rPr>
          <w:rFonts w:hint="default" w:ascii="Times New Roman" w:hAnsi="Times New Roman" w:cs="Times New Roman" w:eastAsiaTheme="minorEastAsia"/>
          <w:spacing w:val="-10"/>
          <w:sz w:val="24"/>
          <w:szCs w:val="24"/>
          <w:highlight w:val="none"/>
        </w:rPr>
      </w:pPr>
      <w:r>
        <w:rPr>
          <w:rFonts w:hint="default" w:ascii="Times New Roman" w:hAnsi="Times New Roman" w:cs="Times New Roman" w:eastAsiaTheme="minorEastAsia"/>
          <w:spacing w:val="-10"/>
          <w:sz w:val="24"/>
          <w:szCs w:val="24"/>
          <w:highlight w:val="none"/>
        </w:rPr>
        <w:t>3.2.1 委托人应按合同约定向监理人发出指示，委托人的指示应盖有委托人单位章，并由委托人代表签字确认。</w:t>
      </w:r>
    </w:p>
    <w:p w14:paraId="20D97B2D">
      <w:pPr>
        <w:pageBreakBefore w:val="0"/>
        <w:tabs>
          <w:tab w:val="left" w:pos="1046"/>
        </w:tabs>
        <w:kinsoku/>
        <w:overflowPunct/>
        <w:topLinePunct w:val="0"/>
        <w:autoSpaceDE w:val="0"/>
        <w:autoSpaceDN w:val="0"/>
        <w:bidi w:val="0"/>
        <w:adjustRightInd/>
        <w:snapToGrid/>
        <w:spacing w:line="500" w:lineRule="exact"/>
        <w:ind w:firstLine="44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10"/>
          <w:sz w:val="24"/>
          <w:szCs w:val="24"/>
          <w:highlight w:val="none"/>
        </w:rPr>
        <w:t>3.2.2</w:t>
      </w:r>
      <w:r>
        <w:rPr>
          <w:rFonts w:hint="default" w:ascii="Times New Roman" w:hAnsi="Times New Roman" w:cs="Times New Roman" w:eastAsiaTheme="minorEastAsia"/>
          <w:spacing w:val="-5"/>
          <w:sz w:val="24"/>
          <w:szCs w:val="24"/>
          <w:highlight w:val="none"/>
        </w:rPr>
        <w:t xml:space="preserve"> 监理人收到委托人作出的指示后应遵照执行。指示构成变更的，应按第</w:t>
      </w:r>
      <w:r>
        <w:rPr>
          <w:rFonts w:hint="default" w:ascii="Times New Roman" w:hAnsi="Times New Roman" w:cs="Times New Roman" w:eastAsiaTheme="minorEastAsia"/>
          <w:sz w:val="24"/>
          <w:szCs w:val="24"/>
          <w:highlight w:val="none"/>
        </w:rPr>
        <w:t>8</w:t>
      </w:r>
      <w:r>
        <w:rPr>
          <w:rFonts w:hint="default" w:ascii="Times New Roman" w:hAnsi="Times New Roman" w:cs="Times New Roman" w:eastAsiaTheme="minorEastAsia"/>
          <w:spacing w:val="-2"/>
          <w:sz w:val="24"/>
          <w:szCs w:val="24"/>
          <w:highlight w:val="none"/>
        </w:rPr>
        <w:t>条执行。</w:t>
      </w:r>
    </w:p>
    <w:p w14:paraId="70739A0D">
      <w:pPr>
        <w:pStyle w:val="82"/>
        <w:pageBreakBefore w:val="0"/>
        <w:tabs>
          <w:tab w:val="left" w:pos="1046"/>
        </w:tabs>
        <w:kinsoku/>
        <w:overflowPunct/>
        <w:topLinePunct w:val="0"/>
        <w:autoSpaceDE w:val="0"/>
        <w:autoSpaceDN w:val="0"/>
        <w:bidi w:val="0"/>
        <w:adjustRightInd/>
        <w:snapToGrid/>
        <w:spacing w:line="500" w:lineRule="exact"/>
        <w:ind w:firstLine="38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10"/>
          <w:sz w:val="24"/>
          <w:szCs w:val="24"/>
          <w:highlight w:val="none"/>
        </w:rPr>
        <w:t>3.2.3 在紧急情况下，委托人代表或其授权人员可以当场签发临时书面指示，监理人应遵照</w:t>
      </w:r>
      <w:r>
        <w:rPr>
          <w:rFonts w:hint="default" w:ascii="Times New Roman" w:hAnsi="Times New Roman" w:cs="Times New Roman" w:eastAsiaTheme="minorEastAsia"/>
          <w:spacing w:val="-11"/>
          <w:sz w:val="24"/>
          <w:szCs w:val="24"/>
          <w:highlight w:val="none"/>
        </w:rPr>
        <w:t>执行。委托人代表应在临时书面指示发出后</w:t>
      </w:r>
      <w:r>
        <w:rPr>
          <w:rFonts w:hint="default" w:ascii="Times New Roman" w:hAnsi="Times New Roman" w:cs="Times New Roman" w:eastAsiaTheme="minorEastAsia"/>
          <w:sz w:val="24"/>
          <w:szCs w:val="24"/>
          <w:highlight w:val="none"/>
        </w:rPr>
        <w:t>24</w:t>
      </w:r>
      <w:r>
        <w:rPr>
          <w:rFonts w:hint="default" w:ascii="Times New Roman" w:hAnsi="Times New Roman" w:cs="Times New Roman" w:eastAsiaTheme="minorEastAsia"/>
          <w:spacing w:val="-7"/>
          <w:sz w:val="24"/>
          <w:szCs w:val="24"/>
          <w:highlight w:val="none"/>
        </w:rPr>
        <w:t>小时内发出书面确认函，逾期未发出书面确认函</w:t>
      </w:r>
      <w:r>
        <w:rPr>
          <w:rFonts w:hint="default" w:ascii="Times New Roman" w:hAnsi="Times New Roman" w:cs="Times New Roman" w:eastAsiaTheme="minorEastAsia"/>
          <w:spacing w:val="-5"/>
          <w:sz w:val="24"/>
          <w:szCs w:val="24"/>
          <w:highlight w:val="none"/>
        </w:rPr>
        <w:t>的，该临时书面指示应被视为委托人的正式指示。</w:t>
      </w:r>
    </w:p>
    <w:p w14:paraId="7E5809EF">
      <w:pPr>
        <w:pStyle w:val="82"/>
        <w:pageBreakBefore w:val="0"/>
        <w:tabs>
          <w:tab w:val="left" w:pos="1046"/>
        </w:tabs>
        <w:kinsoku/>
        <w:overflowPunct/>
        <w:topLinePunct w:val="0"/>
        <w:autoSpaceDE w:val="0"/>
        <w:autoSpaceDN w:val="0"/>
        <w:bidi w:val="0"/>
        <w:adjustRightInd/>
        <w:snapToGrid/>
        <w:spacing w:line="500" w:lineRule="exact"/>
        <w:ind w:firstLine="404"/>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4"/>
          <w:sz w:val="24"/>
          <w:szCs w:val="24"/>
          <w:highlight w:val="none"/>
        </w:rPr>
        <w:t>3.2.4 由于委托人未能按合同约定发出指示、指示延误或指示错误而导致监理人费用增加和（或）周期延误的，委托人应承担由此增加的费用和（或）周期延误。</w:t>
      </w:r>
      <w:bookmarkStart w:id="119" w:name="_bookmark118"/>
      <w:bookmarkEnd w:id="119"/>
    </w:p>
    <w:p w14:paraId="025B3E4E">
      <w:pPr>
        <w:pageBreakBefore w:val="0"/>
        <w:tabs>
          <w:tab w:val="left" w:pos="1046"/>
        </w:tabs>
        <w:kinsoku/>
        <w:overflowPunct/>
        <w:topLinePunct w:val="0"/>
        <w:autoSpaceDE w:val="0"/>
        <w:autoSpaceDN w:val="0"/>
        <w:bidi w:val="0"/>
        <w:adjustRightInd/>
        <w:snapToGrid/>
        <w:spacing w:line="500" w:lineRule="exact"/>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3.3决定或答复</w:t>
      </w:r>
    </w:p>
    <w:p w14:paraId="1869D956">
      <w:pPr>
        <w:pStyle w:val="82"/>
        <w:pageBreakBefore w:val="0"/>
        <w:tabs>
          <w:tab w:val="left" w:pos="1049"/>
        </w:tabs>
        <w:kinsoku/>
        <w:overflowPunct/>
        <w:topLinePunct w:val="0"/>
        <w:autoSpaceDE w:val="0"/>
        <w:autoSpaceDN w:val="0"/>
        <w:bidi w:val="0"/>
        <w:adjustRightInd/>
        <w:snapToGrid/>
        <w:spacing w:line="500" w:lineRule="exac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3.3.1 委托人在法律允许的范围内有权对监理人的监理工作和/或监理文件作出处理决定，</w:t>
      </w:r>
      <w:r>
        <w:rPr>
          <w:rFonts w:hint="default" w:ascii="Times New Roman" w:hAnsi="Times New Roman" w:cs="Times New Roman" w:eastAsiaTheme="minorEastAsia"/>
          <w:spacing w:val="-4"/>
          <w:sz w:val="24"/>
          <w:szCs w:val="24"/>
          <w:highlight w:val="none"/>
        </w:rPr>
        <w:t>监理人应按照委托人的决定执行，涉及监理服务期限或监理报酬等问题按第</w:t>
      </w:r>
      <w:r>
        <w:rPr>
          <w:rFonts w:hint="default" w:ascii="Times New Roman" w:hAnsi="Times New Roman" w:cs="Times New Roman" w:eastAsiaTheme="minorEastAsia"/>
          <w:sz w:val="24"/>
          <w:szCs w:val="24"/>
          <w:highlight w:val="none"/>
        </w:rPr>
        <w:t>8</w:t>
      </w:r>
      <w:r>
        <w:rPr>
          <w:rFonts w:hint="default" w:ascii="Times New Roman" w:hAnsi="Times New Roman" w:cs="Times New Roman" w:eastAsiaTheme="minorEastAsia"/>
          <w:spacing w:val="-3"/>
          <w:sz w:val="24"/>
          <w:szCs w:val="24"/>
          <w:highlight w:val="none"/>
        </w:rPr>
        <w:t>条的约定处理。</w:t>
      </w:r>
    </w:p>
    <w:p w14:paraId="4EEDDA57">
      <w:pPr>
        <w:pStyle w:val="82"/>
        <w:pageBreakBefore w:val="0"/>
        <w:tabs>
          <w:tab w:val="left" w:pos="1049"/>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3"/>
          <w:sz w:val="24"/>
          <w:szCs w:val="24"/>
          <w:highlight w:val="none"/>
        </w:rPr>
        <w:t>3.3.2 委托人应在专用合同条款约定的时间之内，对监理人书面提出的事项作出书面答复；逾期没有</w:t>
      </w:r>
      <w:r>
        <w:rPr>
          <w:rFonts w:hint="eastAsia" w:ascii="Times New Roman" w:hAnsi="Times New Roman" w:cs="Times New Roman" w:eastAsiaTheme="minorEastAsia"/>
          <w:spacing w:val="-3"/>
          <w:sz w:val="24"/>
          <w:szCs w:val="24"/>
          <w:highlight w:val="none"/>
          <w:lang w:eastAsia="zh-CN"/>
        </w:rPr>
        <w:t>作出</w:t>
      </w:r>
      <w:r>
        <w:rPr>
          <w:rFonts w:hint="default" w:ascii="Times New Roman" w:hAnsi="Times New Roman" w:cs="Times New Roman" w:eastAsiaTheme="minorEastAsia"/>
          <w:spacing w:val="-3"/>
          <w:sz w:val="24"/>
          <w:szCs w:val="24"/>
          <w:highlight w:val="none"/>
        </w:rPr>
        <w:t>答复的，视为已获得委托人的批准。</w:t>
      </w:r>
    </w:p>
    <w:p w14:paraId="6268BEE8">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bCs/>
          <w:sz w:val="24"/>
          <w:szCs w:val="24"/>
          <w:highlight w:val="none"/>
          <w:lang w:eastAsia="zh-CN"/>
        </w:rPr>
      </w:pPr>
      <w:bookmarkStart w:id="120" w:name="_bookmark119"/>
      <w:bookmarkEnd w:id="120"/>
      <w:r>
        <w:rPr>
          <w:rFonts w:hint="default" w:ascii="Times New Roman" w:hAnsi="Times New Roman" w:cs="Times New Roman" w:eastAsiaTheme="minorEastAsia"/>
          <w:b/>
          <w:sz w:val="24"/>
          <w:szCs w:val="24"/>
          <w:highlight w:val="none"/>
        </w:rPr>
        <w:t>4.监理人义务</w:t>
      </w:r>
    </w:p>
    <w:p w14:paraId="3D3A9966">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21" w:name="_bookmark120"/>
      <w:bookmarkEnd w:id="121"/>
      <w:r>
        <w:rPr>
          <w:rFonts w:hint="default" w:ascii="Times New Roman" w:hAnsi="Times New Roman" w:cs="Times New Roman" w:eastAsiaTheme="minorEastAsia"/>
          <w:b/>
          <w:sz w:val="24"/>
          <w:szCs w:val="24"/>
          <w:highlight w:val="none"/>
        </w:rPr>
        <w:t>4.1监理人的一般义务</w:t>
      </w:r>
    </w:p>
    <w:p w14:paraId="2FC2AF6C">
      <w:pPr>
        <w:pageBreakBefore w:val="0"/>
        <w:kinsoku/>
        <w:overflowPunct/>
        <w:topLinePunct w:val="0"/>
        <w:bidi w:val="0"/>
        <w:adjustRightInd/>
        <w:snapToGrid/>
        <w:spacing w:line="500" w:lineRule="exact"/>
        <w:ind w:firstLine="482" w:firstLineChars="200"/>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4.1.1遵守法律</w:t>
      </w:r>
    </w:p>
    <w:p w14:paraId="1DE1AEB7">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监理人在履行合同过程中应遵守法律，并保证委托人免于承担因监理人违反法律而引起的任何责任。</w:t>
      </w:r>
    </w:p>
    <w:p w14:paraId="511C2AB3">
      <w:pPr>
        <w:pageBreakBefore w:val="0"/>
        <w:kinsoku/>
        <w:overflowPunct/>
        <w:topLinePunct w:val="0"/>
        <w:bidi w:val="0"/>
        <w:adjustRightInd/>
        <w:snapToGrid/>
        <w:spacing w:line="500" w:lineRule="exact"/>
        <w:ind w:firstLine="482" w:firstLineChars="200"/>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4.1.2依法纳税</w:t>
      </w:r>
    </w:p>
    <w:p w14:paraId="5DA6E7C9">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监理人应按有关法律规定纳税，应缴纳的税金（含增值税）包括在合同价格之中。</w:t>
      </w:r>
    </w:p>
    <w:p w14:paraId="57675301">
      <w:pPr>
        <w:pageBreakBefore w:val="0"/>
        <w:kinsoku/>
        <w:overflowPunct/>
        <w:topLinePunct w:val="0"/>
        <w:bidi w:val="0"/>
        <w:adjustRightInd/>
        <w:snapToGrid/>
        <w:spacing w:line="500" w:lineRule="exact"/>
        <w:ind w:firstLine="482" w:firstLineChars="200"/>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4.1.3完成全部监理工作</w:t>
      </w:r>
    </w:p>
    <w:p w14:paraId="2223D731">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监理人应按合同约定以及委托人要求，完成合同约定的全部工作，并对工作中的任何缺陷进行整改，使其满足合同约定的目的。</w:t>
      </w:r>
    </w:p>
    <w:p w14:paraId="75CE7DAB">
      <w:pPr>
        <w:pageBreakBefore w:val="0"/>
        <w:kinsoku/>
        <w:overflowPunct/>
        <w:topLinePunct w:val="0"/>
        <w:bidi w:val="0"/>
        <w:adjustRightInd/>
        <w:snapToGrid/>
        <w:spacing w:line="500" w:lineRule="exact"/>
        <w:ind w:firstLine="482" w:firstLineChars="200"/>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4.1.4其他义务</w:t>
      </w:r>
    </w:p>
    <w:p w14:paraId="3434174B">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监理人应履行合同约定的其他义务。</w:t>
      </w:r>
    </w:p>
    <w:p w14:paraId="2A7E4DDB">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22" w:name="_bookmark121"/>
      <w:bookmarkEnd w:id="122"/>
      <w:r>
        <w:rPr>
          <w:rFonts w:hint="default" w:ascii="Times New Roman" w:hAnsi="Times New Roman" w:cs="Times New Roman" w:eastAsiaTheme="minorEastAsia"/>
          <w:b/>
          <w:sz w:val="24"/>
          <w:szCs w:val="24"/>
          <w:highlight w:val="none"/>
        </w:rPr>
        <w:t>4.2履约保证金</w:t>
      </w:r>
    </w:p>
    <w:p w14:paraId="1197D096">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spacing w:val="-3"/>
          <w:sz w:val="24"/>
          <w:szCs w:val="24"/>
          <w:highlight w:val="none"/>
          <w:lang w:eastAsia="zh-CN"/>
        </w:rPr>
        <w:t>除专用合同条款另有约定外，履约保证金自合同生效之日起生效，在委托人签发竣工验收</w:t>
      </w:r>
      <w:r>
        <w:rPr>
          <w:rFonts w:hint="default" w:ascii="Times New Roman" w:hAnsi="Times New Roman" w:cs="Times New Roman" w:eastAsiaTheme="minorEastAsia"/>
          <w:spacing w:val="-8"/>
          <w:sz w:val="24"/>
          <w:szCs w:val="24"/>
          <w:highlight w:val="none"/>
          <w:lang w:eastAsia="zh-CN"/>
        </w:rPr>
        <w:t>证书之日起</w:t>
      </w:r>
      <w:r>
        <w:rPr>
          <w:rFonts w:hint="default" w:ascii="Times New Roman" w:hAnsi="Times New Roman" w:cs="Times New Roman" w:eastAsiaTheme="minorEastAsia"/>
          <w:sz w:val="24"/>
          <w:szCs w:val="24"/>
          <w:highlight w:val="none"/>
          <w:lang w:eastAsia="zh-CN"/>
        </w:rPr>
        <w:t xml:space="preserve">28 </w:t>
      </w:r>
      <w:r>
        <w:rPr>
          <w:rFonts w:hint="default" w:ascii="Times New Roman" w:hAnsi="Times New Roman" w:cs="Times New Roman" w:eastAsiaTheme="minorEastAsia"/>
          <w:spacing w:val="-9"/>
          <w:sz w:val="24"/>
          <w:szCs w:val="24"/>
          <w:highlight w:val="none"/>
          <w:lang w:eastAsia="zh-CN"/>
        </w:rPr>
        <w:t>日后失效。如果监理人不履行合同约定的义务或其履行不符合合同的约定，委托</w:t>
      </w:r>
      <w:r>
        <w:rPr>
          <w:rFonts w:hint="default" w:ascii="Times New Roman" w:hAnsi="Times New Roman" w:cs="Times New Roman" w:eastAsiaTheme="minorEastAsia"/>
          <w:spacing w:val="-3"/>
          <w:sz w:val="24"/>
          <w:szCs w:val="24"/>
          <w:highlight w:val="none"/>
          <w:lang w:eastAsia="zh-CN"/>
        </w:rPr>
        <w:t>人有权扣划相应金额的履约保证金。</w:t>
      </w:r>
    </w:p>
    <w:p w14:paraId="5EBFA3DB">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23" w:name="_bookmark122"/>
      <w:bookmarkEnd w:id="123"/>
      <w:r>
        <w:rPr>
          <w:rFonts w:hint="default" w:ascii="Times New Roman" w:hAnsi="Times New Roman" w:cs="Times New Roman" w:eastAsiaTheme="minorEastAsia"/>
          <w:b/>
          <w:sz w:val="24"/>
          <w:szCs w:val="24"/>
          <w:highlight w:val="none"/>
        </w:rPr>
        <w:t>4.3联合体</w:t>
      </w:r>
    </w:p>
    <w:p w14:paraId="7AB3515B">
      <w:pPr>
        <w:pStyle w:val="82"/>
        <w:pageBreakBefore w:val="0"/>
        <w:tabs>
          <w:tab w:val="left" w:pos="1046"/>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4.3.1 联合体各方应共同与委托人签订合同。联合体各方应为履行合同承担连带责任。</w:t>
      </w:r>
    </w:p>
    <w:p w14:paraId="7056D60D">
      <w:pPr>
        <w:pStyle w:val="82"/>
        <w:pageBreakBefore w:val="0"/>
        <w:tabs>
          <w:tab w:val="left" w:pos="1046"/>
        </w:tabs>
        <w:kinsoku/>
        <w:overflowPunct/>
        <w:topLinePunct w:val="0"/>
        <w:autoSpaceDE w:val="0"/>
        <w:autoSpaceDN w:val="0"/>
        <w:bidi w:val="0"/>
        <w:adjustRightInd/>
        <w:snapToGrid/>
        <w:spacing w:line="500" w:lineRule="exact"/>
        <w:ind w:firstLine="392"/>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7"/>
          <w:sz w:val="24"/>
          <w:szCs w:val="24"/>
          <w:highlight w:val="none"/>
        </w:rPr>
        <w:t>4.3.2 联合体协议经委托人确认后作为合同附件。在履行合同过程中，未经委托人同意，不</w:t>
      </w:r>
      <w:r>
        <w:rPr>
          <w:rFonts w:hint="default" w:ascii="Times New Roman" w:hAnsi="Times New Roman" w:cs="Times New Roman" w:eastAsiaTheme="minorEastAsia"/>
          <w:spacing w:val="-5"/>
          <w:sz w:val="24"/>
          <w:szCs w:val="24"/>
          <w:highlight w:val="none"/>
        </w:rPr>
        <w:t>得修改联合体协议。</w:t>
      </w:r>
    </w:p>
    <w:p w14:paraId="59BDB0E1">
      <w:pPr>
        <w:pageBreakBefore w:val="0"/>
        <w:tabs>
          <w:tab w:val="left" w:pos="1046"/>
        </w:tabs>
        <w:kinsoku/>
        <w:overflowPunct/>
        <w:topLinePunct w:val="0"/>
        <w:autoSpaceDE w:val="0"/>
        <w:autoSpaceDN w:val="0"/>
        <w:bidi w:val="0"/>
        <w:adjustRightInd/>
        <w:snapToGrid/>
        <w:spacing w:line="500" w:lineRule="exact"/>
        <w:ind w:firstLine="452" w:firstLineChars="200"/>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7"/>
          <w:sz w:val="24"/>
          <w:szCs w:val="24"/>
          <w:highlight w:val="none"/>
        </w:rPr>
        <w:t>4.3.3 联合体牵头人或联合体授权的代表负责与委托人联系，并接受指示，负责组织联合体</w:t>
      </w:r>
      <w:r>
        <w:rPr>
          <w:rFonts w:hint="default" w:ascii="Times New Roman" w:hAnsi="Times New Roman" w:cs="Times New Roman" w:eastAsiaTheme="minorEastAsia"/>
          <w:sz w:val="24"/>
          <w:szCs w:val="24"/>
          <w:highlight w:val="none"/>
        </w:rPr>
        <w:t>各成员全面履行合同。</w:t>
      </w:r>
    </w:p>
    <w:p w14:paraId="7D741BCE">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24" w:name="_bookmark123"/>
      <w:bookmarkEnd w:id="124"/>
      <w:r>
        <w:rPr>
          <w:rFonts w:hint="default" w:ascii="Times New Roman" w:hAnsi="Times New Roman" w:cs="Times New Roman" w:eastAsiaTheme="minorEastAsia"/>
          <w:b/>
          <w:sz w:val="24"/>
          <w:szCs w:val="24"/>
          <w:highlight w:val="none"/>
        </w:rPr>
        <w:t>4.4总监理工程师</w:t>
      </w:r>
    </w:p>
    <w:p w14:paraId="4CB906A6">
      <w:pPr>
        <w:pStyle w:val="82"/>
        <w:pageBreakBefore w:val="0"/>
        <w:tabs>
          <w:tab w:val="left" w:pos="1046"/>
        </w:tabs>
        <w:kinsoku/>
        <w:overflowPunct/>
        <w:topLinePunct w:val="0"/>
        <w:autoSpaceDE w:val="0"/>
        <w:autoSpaceDN w:val="0"/>
        <w:bidi w:val="0"/>
        <w:adjustRightInd/>
        <w:snapToGrid/>
        <w:spacing w:line="500" w:lineRule="exact"/>
        <w:ind w:firstLine="392"/>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7"/>
          <w:sz w:val="24"/>
          <w:szCs w:val="24"/>
          <w:highlight w:val="none"/>
        </w:rPr>
        <w:t>4.4.1 监理人应按合同协议书的约定指派总监理工程师，并在约定的期限内到职。监理人更</w:t>
      </w:r>
      <w:r>
        <w:rPr>
          <w:rFonts w:hint="default" w:ascii="Times New Roman" w:hAnsi="Times New Roman" w:cs="Times New Roman" w:eastAsiaTheme="minorEastAsia"/>
          <w:spacing w:val="-9"/>
          <w:sz w:val="24"/>
          <w:szCs w:val="24"/>
          <w:highlight w:val="none"/>
        </w:rPr>
        <w:t>换总监理工程师应事先征得委托人同意，并应在更换</w:t>
      </w:r>
      <w:r>
        <w:rPr>
          <w:rFonts w:hint="default" w:ascii="Times New Roman" w:hAnsi="Times New Roman" w:cs="Times New Roman" w:eastAsiaTheme="minorEastAsia"/>
          <w:sz w:val="24"/>
          <w:szCs w:val="24"/>
          <w:highlight w:val="none"/>
        </w:rPr>
        <w:t>14</w:t>
      </w:r>
      <w:r>
        <w:rPr>
          <w:rFonts w:hint="default" w:ascii="Times New Roman" w:hAnsi="Times New Roman" w:cs="Times New Roman" w:eastAsiaTheme="minorEastAsia"/>
          <w:spacing w:val="-3"/>
          <w:sz w:val="24"/>
          <w:szCs w:val="24"/>
          <w:highlight w:val="none"/>
        </w:rPr>
        <w:t>天前将拟更换的总监理工程师的姓名和</w:t>
      </w:r>
      <w:r>
        <w:rPr>
          <w:rFonts w:hint="default" w:ascii="Times New Roman" w:hAnsi="Times New Roman" w:cs="Times New Roman" w:eastAsiaTheme="minorEastAsia"/>
          <w:spacing w:val="-4"/>
          <w:sz w:val="24"/>
          <w:szCs w:val="24"/>
          <w:highlight w:val="none"/>
        </w:rPr>
        <w:t>详细资料提交委托人。总监理工程师</w:t>
      </w:r>
      <w:r>
        <w:rPr>
          <w:rFonts w:hint="default" w:ascii="Times New Roman" w:hAnsi="Times New Roman" w:cs="Times New Roman" w:eastAsiaTheme="minorEastAsia"/>
          <w:sz w:val="24"/>
          <w:szCs w:val="24"/>
          <w:highlight w:val="none"/>
        </w:rPr>
        <w:t>2</w:t>
      </w:r>
      <w:r>
        <w:rPr>
          <w:rFonts w:hint="default" w:ascii="Times New Roman" w:hAnsi="Times New Roman" w:cs="Times New Roman" w:eastAsiaTheme="minorEastAsia"/>
          <w:spacing w:val="-3"/>
          <w:sz w:val="24"/>
          <w:szCs w:val="24"/>
          <w:highlight w:val="none"/>
        </w:rPr>
        <w:t>天内不能履行职责的，应事先征得委托人同意，并委派代表代行其职责。</w:t>
      </w:r>
    </w:p>
    <w:p w14:paraId="35A900AB">
      <w:pPr>
        <w:pStyle w:val="82"/>
        <w:pageBreakBefore w:val="0"/>
        <w:tabs>
          <w:tab w:val="left" w:pos="994"/>
        </w:tabs>
        <w:kinsoku/>
        <w:overflowPunct/>
        <w:topLinePunct w:val="0"/>
        <w:autoSpaceDE w:val="0"/>
        <w:autoSpaceDN w:val="0"/>
        <w:bidi w:val="0"/>
        <w:adjustRightInd/>
        <w:snapToGrid/>
        <w:spacing w:line="500" w:lineRule="exact"/>
        <w:ind w:firstLine="4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5"/>
          <w:sz w:val="24"/>
          <w:szCs w:val="24"/>
          <w:highlight w:val="none"/>
        </w:rPr>
        <w:t>4.4.2 总监理工程师应按合同约定以及委托人要求，负责组织合同工作的实施。在情况紧急且无法与委托人取得联系时，可采取保证工程和人员生命财产安全的紧急措施，并在采取措施</w:t>
      </w:r>
      <w:r>
        <w:rPr>
          <w:rFonts w:hint="default" w:ascii="Times New Roman" w:hAnsi="Times New Roman" w:cs="Times New Roman" w:eastAsiaTheme="minorEastAsia"/>
          <w:spacing w:val="-25"/>
          <w:sz w:val="24"/>
          <w:szCs w:val="24"/>
          <w:highlight w:val="none"/>
        </w:rPr>
        <w:t>后</w:t>
      </w:r>
      <w:r>
        <w:rPr>
          <w:rFonts w:hint="default" w:ascii="Times New Roman" w:hAnsi="Times New Roman" w:cs="Times New Roman" w:eastAsiaTheme="minorEastAsia"/>
          <w:sz w:val="24"/>
          <w:szCs w:val="24"/>
          <w:highlight w:val="none"/>
        </w:rPr>
        <w:t>24</w:t>
      </w:r>
      <w:r>
        <w:rPr>
          <w:rFonts w:hint="default" w:ascii="Times New Roman" w:hAnsi="Times New Roman" w:cs="Times New Roman" w:eastAsiaTheme="minorEastAsia"/>
          <w:spacing w:val="-3"/>
          <w:sz w:val="24"/>
          <w:szCs w:val="24"/>
          <w:highlight w:val="none"/>
        </w:rPr>
        <w:t>小时内向委托人提交书面报告。</w:t>
      </w:r>
    </w:p>
    <w:p w14:paraId="17F37F82">
      <w:pPr>
        <w:pStyle w:val="82"/>
        <w:pageBreakBefore w:val="0"/>
        <w:tabs>
          <w:tab w:val="left" w:pos="1049"/>
        </w:tabs>
        <w:kinsoku/>
        <w:overflowPunct/>
        <w:topLinePunct w:val="0"/>
        <w:autoSpaceDE w:val="0"/>
        <w:autoSpaceDN w:val="0"/>
        <w:bidi w:val="0"/>
        <w:adjustRightInd/>
        <w:snapToGrid/>
        <w:spacing w:line="500" w:lineRule="exac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4.4.3 监理人为履行合同发出的一切函件均应盖有监理人单位章或由监理人授权的项目机</w:t>
      </w:r>
      <w:r>
        <w:rPr>
          <w:rFonts w:hint="default" w:ascii="Times New Roman" w:hAnsi="Times New Roman" w:cs="Times New Roman" w:eastAsiaTheme="minorEastAsia"/>
          <w:spacing w:val="-3"/>
          <w:sz w:val="24"/>
          <w:szCs w:val="24"/>
          <w:highlight w:val="none"/>
        </w:rPr>
        <w:t>构章，并由监理人的总监理工程师签字确认。</w:t>
      </w:r>
    </w:p>
    <w:p w14:paraId="1054052F">
      <w:pPr>
        <w:pStyle w:val="82"/>
        <w:pageBreakBefore w:val="0"/>
        <w:tabs>
          <w:tab w:val="left" w:pos="1046"/>
        </w:tabs>
        <w:kinsoku/>
        <w:overflowPunct/>
        <w:topLinePunct w:val="0"/>
        <w:autoSpaceDE w:val="0"/>
        <w:autoSpaceDN w:val="0"/>
        <w:bidi w:val="0"/>
        <w:adjustRightInd/>
        <w:snapToGrid/>
        <w:spacing w:line="500" w:lineRule="exact"/>
        <w:ind w:firstLine="388"/>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8"/>
          <w:sz w:val="24"/>
          <w:szCs w:val="24"/>
          <w:highlight w:val="none"/>
        </w:rPr>
        <w:t>4.4.4 按照专用合同条款约定，总监理工程师可以授权其下属人员履行其某项职责，但事先</w:t>
      </w:r>
      <w:r>
        <w:rPr>
          <w:rFonts w:hint="default" w:ascii="Times New Roman" w:hAnsi="Times New Roman" w:cs="Times New Roman" w:eastAsiaTheme="minorEastAsia"/>
          <w:spacing w:val="-5"/>
          <w:sz w:val="24"/>
          <w:szCs w:val="24"/>
          <w:highlight w:val="none"/>
        </w:rPr>
        <w:t>应将这些人员的姓名和授权范围书面通知委托人和承包人。</w:t>
      </w:r>
    </w:p>
    <w:p w14:paraId="036F09E7">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25" w:name="_bookmark124"/>
      <w:bookmarkEnd w:id="125"/>
      <w:r>
        <w:rPr>
          <w:rFonts w:hint="default" w:ascii="Times New Roman" w:hAnsi="Times New Roman" w:cs="Times New Roman" w:eastAsiaTheme="minorEastAsia"/>
          <w:b/>
          <w:sz w:val="24"/>
          <w:szCs w:val="24"/>
          <w:highlight w:val="none"/>
        </w:rPr>
        <w:t>4.5监理人员的管理</w:t>
      </w:r>
    </w:p>
    <w:p w14:paraId="565D4037">
      <w:pPr>
        <w:pStyle w:val="82"/>
        <w:pageBreakBefore w:val="0"/>
        <w:tabs>
          <w:tab w:val="left" w:pos="1046"/>
        </w:tabs>
        <w:kinsoku/>
        <w:overflowPunct/>
        <w:topLinePunct w:val="0"/>
        <w:autoSpaceDE w:val="0"/>
        <w:autoSpaceDN w:val="0"/>
        <w:bidi w:val="0"/>
        <w:adjustRightInd/>
        <w:snapToGrid/>
        <w:spacing w:line="500" w:lineRule="exact"/>
        <w:ind w:firstLine="4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5"/>
          <w:sz w:val="24"/>
          <w:szCs w:val="24"/>
          <w:highlight w:val="none"/>
        </w:rPr>
        <w:t>4.5.1 监理人应在接到开始监理通知之日起</w:t>
      </w:r>
      <w:r>
        <w:rPr>
          <w:rFonts w:hint="default" w:ascii="Times New Roman" w:hAnsi="Times New Roman" w:cs="Times New Roman" w:eastAsiaTheme="minorEastAsia"/>
          <w:sz w:val="24"/>
          <w:szCs w:val="24"/>
          <w:highlight w:val="none"/>
        </w:rPr>
        <w:t>7</w:t>
      </w:r>
      <w:r>
        <w:rPr>
          <w:rFonts w:hint="default" w:ascii="Times New Roman" w:hAnsi="Times New Roman" w:cs="Times New Roman" w:eastAsiaTheme="minorEastAsia"/>
          <w:spacing w:val="-11"/>
          <w:sz w:val="24"/>
          <w:szCs w:val="24"/>
          <w:highlight w:val="none"/>
        </w:rPr>
        <w:t>天内，向委托人提交监理项目机构以及人员安</w:t>
      </w:r>
      <w:r>
        <w:rPr>
          <w:rFonts w:hint="default" w:ascii="Times New Roman" w:hAnsi="Times New Roman" w:cs="Times New Roman" w:eastAsiaTheme="minorEastAsia"/>
          <w:spacing w:val="-9"/>
          <w:sz w:val="24"/>
          <w:szCs w:val="24"/>
          <w:highlight w:val="none"/>
        </w:rPr>
        <w:t>排的报告，其内容应包括项目机构设置、主要监理人员和作业人员的名单及资格条件。主要监</w:t>
      </w:r>
      <w:r>
        <w:rPr>
          <w:rFonts w:hint="default" w:ascii="Times New Roman" w:hAnsi="Times New Roman" w:cs="Times New Roman" w:eastAsiaTheme="minorEastAsia"/>
          <w:spacing w:val="-8"/>
          <w:sz w:val="24"/>
          <w:szCs w:val="24"/>
          <w:highlight w:val="none"/>
        </w:rPr>
        <w:t>理人员应相对稳定，更换主要监理人员的，应取得委托人的同意</w:t>
      </w:r>
      <w:r>
        <w:rPr>
          <w:rFonts w:hint="default" w:ascii="Times New Roman" w:hAnsi="Times New Roman" w:cs="Times New Roman" w:eastAsiaTheme="minorEastAsia"/>
          <w:spacing w:val="-3"/>
          <w:sz w:val="24"/>
          <w:szCs w:val="24"/>
          <w:highlight w:val="none"/>
        </w:rPr>
        <w:t>,并向委托人提交继任人员的资</w:t>
      </w:r>
      <w:r>
        <w:rPr>
          <w:rFonts w:hint="default" w:ascii="Times New Roman" w:hAnsi="Times New Roman" w:cs="Times New Roman" w:eastAsiaTheme="minorEastAsia"/>
          <w:spacing w:val="-5"/>
          <w:sz w:val="24"/>
          <w:szCs w:val="24"/>
          <w:highlight w:val="none"/>
        </w:rPr>
        <w:t>格、管理经验等资料。总监理工程师的更换，应按照本章第</w:t>
      </w:r>
      <w:r>
        <w:rPr>
          <w:rFonts w:hint="default" w:ascii="Times New Roman" w:hAnsi="Times New Roman" w:cs="Times New Roman" w:eastAsiaTheme="minorEastAsia"/>
          <w:sz w:val="24"/>
          <w:szCs w:val="24"/>
          <w:highlight w:val="none"/>
        </w:rPr>
        <w:t>4.4.1</w:t>
      </w:r>
      <w:r>
        <w:rPr>
          <w:rFonts w:hint="default" w:ascii="Times New Roman" w:hAnsi="Times New Roman" w:cs="Times New Roman" w:eastAsiaTheme="minorEastAsia"/>
          <w:spacing w:val="-3"/>
          <w:sz w:val="24"/>
          <w:szCs w:val="24"/>
          <w:highlight w:val="none"/>
        </w:rPr>
        <w:t>项规定执行。</w:t>
      </w:r>
    </w:p>
    <w:p w14:paraId="7A5AA56D">
      <w:pPr>
        <w:pStyle w:val="82"/>
        <w:pageBreakBefore w:val="0"/>
        <w:tabs>
          <w:tab w:val="left" w:pos="1049"/>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4.5.2 除专用合同条款另有约定外，主要监理人员包括总监理工程师、专业监理工程师等；其他人员包括各专业的监理员、资料员等。</w:t>
      </w:r>
    </w:p>
    <w:p w14:paraId="662168E1">
      <w:pPr>
        <w:pStyle w:val="82"/>
        <w:pageBreakBefore w:val="0"/>
        <w:tabs>
          <w:tab w:val="left" w:pos="994"/>
        </w:tabs>
        <w:kinsoku/>
        <w:overflowPunct/>
        <w:topLinePunct w:val="0"/>
        <w:autoSpaceDE w:val="0"/>
        <w:autoSpaceDN w:val="0"/>
        <w:bidi w:val="0"/>
        <w:adjustRightInd/>
        <w:snapToGrid/>
        <w:spacing w:line="500" w:lineRule="exact"/>
        <w:ind w:firstLine="404"/>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4"/>
          <w:sz w:val="24"/>
          <w:szCs w:val="24"/>
          <w:highlight w:val="none"/>
        </w:rPr>
        <w:t>4.5.3 监理人应保证其主要监理人员在合同期限内的任何时候，都能按时参加委托人组织的</w:t>
      </w:r>
      <w:r>
        <w:rPr>
          <w:rFonts w:hint="default" w:ascii="Times New Roman" w:hAnsi="Times New Roman" w:cs="Times New Roman" w:eastAsiaTheme="minorEastAsia"/>
          <w:spacing w:val="-3"/>
          <w:sz w:val="24"/>
          <w:szCs w:val="24"/>
          <w:highlight w:val="none"/>
        </w:rPr>
        <w:t>工作会议。</w:t>
      </w:r>
    </w:p>
    <w:p w14:paraId="2727D2B7">
      <w:pPr>
        <w:pStyle w:val="82"/>
        <w:pageBreakBefore w:val="0"/>
        <w:tabs>
          <w:tab w:val="left" w:pos="1049"/>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3"/>
          <w:sz w:val="24"/>
          <w:szCs w:val="24"/>
          <w:highlight w:val="none"/>
        </w:rPr>
        <w:t>4.5.4 国家规定应当持证上岗的工作人员均应持有相应的资格证明，委托人有权随时检查。委托人认为有必要时，可以进行现场考核。</w:t>
      </w:r>
    </w:p>
    <w:p w14:paraId="3DC6D36A">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4"/>
          <w:szCs w:val="24"/>
          <w:highlight w:val="none"/>
        </w:rPr>
      </w:pPr>
      <w:bookmarkStart w:id="126" w:name="_bookmark125"/>
      <w:bookmarkEnd w:id="126"/>
      <w:r>
        <w:rPr>
          <w:rFonts w:hint="default" w:ascii="Times New Roman" w:hAnsi="Times New Roman" w:cs="Times New Roman" w:eastAsiaTheme="minorEastAsia"/>
          <w:b/>
          <w:sz w:val="24"/>
          <w:szCs w:val="24"/>
          <w:highlight w:val="none"/>
        </w:rPr>
        <w:t>4.6 撤换总监理工程师和其他人员</w:t>
      </w:r>
    </w:p>
    <w:p w14:paraId="73B34EC9">
      <w:pPr>
        <w:pStyle w:val="82"/>
        <w:pageBreakBefore w:val="0"/>
        <w:tabs>
          <w:tab w:val="left" w:pos="1049"/>
        </w:tabs>
        <w:kinsoku/>
        <w:overflowPunct/>
        <w:topLinePunct w:val="0"/>
        <w:autoSpaceDE w:val="0"/>
        <w:autoSpaceDN w:val="0"/>
        <w:bidi w:val="0"/>
        <w:adjustRightInd/>
        <w:snapToGrid/>
        <w:spacing w:line="500" w:lineRule="exact"/>
        <w:ind w:firstLine="400"/>
        <w:textAlignment w:val="auto"/>
        <w:rPr>
          <w:rFonts w:hint="default" w:ascii="Times New Roman" w:hAnsi="Times New Roman" w:cs="Times New Roman" w:eastAsiaTheme="minorEastAsia"/>
          <w:spacing w:val="-5"/>
          <w:sz w:val="24"/>
          <w:szCs w:val="24"/>
          <w:highlight w:val="none"/>
          <w:lang w:eastAsia="zh-CN"/>
        </w:rPr>
      </w:pPr>
      <w:r>
        <w:rPr>
          <w:rFonts w:hint="default" w:ascii="Times New Roman" w:hAnsi="Times New Roman" w:cs="Times New Roman" w:eastAsiaTheme="minorEastAsia"/>
          <w:spacing w:val="-5"/>
          <w:sz w:val="24"/>
          <w:szCs w:val="24"/>
          <w:highlight w:val="none"/>
        </w:rPr>
        <w:t>监理人应对其总监理工程师和其他人员进行有效管理。委托人要求撤换不能胜任本职工作、行为不端或玩忽职守的总监理工程师和其他人员的，监理人应予以撤换。</w:t>
      </w:r>
    </w:p>
    <w:p w14:paraId="54FF9756">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27" w:name="_bookmark126"/>
      <w:bookmarkEnd w:id="127"/>
      <w:r>
        <w:rPr>
          <w:rFonts w:hint="default" w:ascii="Times New Roman" w:hAnsi="Times New Roman" w:cs="Times New Roman" w:eastAsiaTheme="minorEastAsia"/>
          <w:b/>
          <w:sz w:val="24"/>
          <w:szCs w:val="24"/>
          <w:highlight w:val="none"/>
        </w:rPr>
        <w:t>4.7 保障人员的合法权益</w:t>
      </w:r>
    </w:p>
    <w:p w14:paraId="370DC4AC">
      <w:pPr>
        <w:pStyle w:val="82"/>
        <w:pageBreakBefore w:val="0"/>
        <w:tabs>
          <w:tab w:val="left" w:pos="1046"/>
        </w:tabs>
        <w:kinsoku/>
        <w:overflowPunct/>
        <w:topLinePunct w:val="0"/>
        <w:autoSpaceDE w:val="0"/>
        <w:autoSpaceDN w:val="0"/>
        <w:bidi w:val="0"/>
        <w:adjustRightInd/>
        <w:snapToGrid/>
        <w:spacing w:line="500" w:lineRule="exact"/>
        <w:ind w:firstLine="400"/>
        <w:textAlignment w:val="auto"/>
        <w:rPr>
          <w:rFonts w:hint="default" w:ascii="Times New Roman" w:hAnsi="Times New Roman" w:cs="Times New Roman" w:eastAsiaTheme="minorEastAsia"/>
          <w:spacing w:val="-5"/>
          <w:sz w:val="24"/>
          <w:szCs w:val="24"/>
          <w:highlight w:val="none"/>
        </w:rPr>
      </w:pPr>
      <w:r>
        <w:rPr>
          <w:rFonts w:hint="default" w:ascii="Times New Roman" w:hAnsi="Times New Roman" w:cs="Times New Roman" w:eastAsiaTheme="minorEastAsia"/>
          <w:spacing w:val="-5"/>
          <w:sz w:val="24"/>
          <w:szCs w:val="24"/>
          <w:highlight w:val="none"/>
        </w:rPr>
        <w:t>4.7.1 监理人应与其雇佣的人员签订劳动合同，并按时发放工资。</w:t>
      </w:r>
    </w:p>
    <w:p w14:paraId="1E4D011A">
      <w:pPr>
        <w:pStyle w:val="82"/>
        <w:pageBreakBefore w:val="0"/>
        <w:tabs>
          <w:tab w:val="left" w:pos="1046"/>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pacing w:val="-3"/>
          <w:sz w:val="24"/>
          <w:szCs w:val="24"/>
          <w:highlight w:val="none"/>
        </w:rPr>
      </w:pPr>
      <w:r>
        <w:rPr>
          <w:rFonts w:hint="default" w:ascii="Times New Roman" w:hAnsi="Times New Roman" w:cs="Times New Roman" w:eastAsiaTheme="minorEastAsia"/>
          <w:spacing w:val="-3"/>
          <w:sz w:val="24"/>
          <w:szCs w:val="24"/>
          <w:highlight w:val="none"/>
        </w:rPr>
        <w:t>4.7.2 监理人应按劳动法的规定安排工作时间，保证其雇佣人员享有休息和休假的权利。因监理需要占用休假日或延长工作时间的，应不超过法律规定的限度，并按法律规定给予补休或付酬。</w:t>
      </w:r>
    </w:p>
    <w:p w14:paraId="30652C00">
      <w:pPr>
        <w:pStyle w:val="82"/>
        <w:pageBreakBefore w:val="0"/>
        <w:tabs>
          <w:tab w:val="left" w:pos="1049"/>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3"/>
          <w:sz w:val="24"/>
          <w:szCs w:val="24"/>
          <w:highlight w:val="none"/>
        </w:rPr>
        <w:t>4.7.3 监理人应按有关法律规定和合同约定，为其雇佣人员办理保险。</w:t>
      </w:r>
    </w:p>
    <w:p w14:paraId="6BAF4A8C">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28" w:name="_bookmark127"/>
      <w:bookmarkEnd w:id="128"/>
      <w:r>
        <w:rPr>
          <w:rFonts w:hint="default" w:ascii="Times New Roman" w:hAnsi="Times New Roman" w:cs="Times New Roman" w:eastAsiaTheme="minorEastAsia"/>
          <w:b/>
          <w:sz w:val="24"/>
          <w:szCs w:val="24"/>
          <w:highlight w:val="none"/>
        </w:rPr>
        <w:t>4.8 合同价款应专款专用</w:t>
      </w:r>
    </w:p>
    <w:p w14:paraId="5D0335DD">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委托人按合同约定支付给监理人的各项价款，应专用于合同监理工作。</w:t>
      </w:r>
    </w:p>
    <w:p w14:paraId="38A4A027">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bCs/>
          <w:sz w:val="24"/>
          <w:szCs w:val="24"/>
          <w:highlight w:val="none"/>
          <w:lang w:eastAsia="zh-CN"/>
        </w:rPr>
      </w:pPr>
      <w:bookmarkStart w:id="129" w:name="_bookmark128"/>
      <w:bookmarkEnd w:id="129"/>
      <w:r>
        <w:rPr>
          <w:rFonts w:hint="default" w:ascii="Times New Roman" w:hAnsi="Times New Roman" w:cs="Times New Roman" w:eastAsiaTheme="minorEastAsia"/>
          <w:b/>
          <w:sz w:val="24"/>
          <w:szCs w:val="24"/>
          <w:highlight w:val="none"/>
        </w:rPr>
        <w:t>5.监理要求</w:t>
      </w:r>
    </w:p>
    <w:p w14:paraId="2E59C0C2">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30" w:name="_bookmark129"/>
      <w:bookmarkEnd w:id="130"/>
      <w:r>
        <w:rPr>
          <w:rFonts w:hint="default" w:ascii="Times New Roman" w:hAnsi="Times New Roman" w:cs="Times New Roman" w:eastAsiaTheme="minorEastAsia"/>
          <w:b/>
          <w:sz w:val="24"/>
          <w:szCs w:val="24"/>
          <w:highlight w:val="none"/>
        </w:rPr>
        <w:t>5.1 监理范围</w:t>
      </w:r>
    </w:p>
    <w:p w14:paraId="69BACA80">
      <w:pPr>
        <w:pStyle w:val="82"/>
        <w:pageBreakBefore w:val="0"/>
        <w:tabs>
          <w:tab w:val="left" w:pos="1046"/>
        </w:tabs>
        <w:kinsoku/>
        <w:overflowPunct/>
        <w:topLinePunct w:val="0"/>
        <w:autoSpaceDE w:val="0"/>
        <w:autoSpaceDN w:val="0"/>
        <w:bidi w:val="0"/>
        <w:adjustRightInd/>
        <w:snapToGrid/>
        <w:spacing w:line="500" w:lineRule="exact"/>
        <w:ind w:firstLine="388"/>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8"/>
          <w:sz w:val="24"/>
          <w:szCs w:val="24"/>
          <w:highlight w:val="none"/>
        </w:rPr>
        <w:t>5.1.1 本合同的监理范围包括工程范围、阶段范围和工作范围，具体监理范围应当根据三者</w:t>
      </w:r>
      <w:r>
        <w:rPr>
          <w:rFonts w:hint="default" w:ascii="Times New Roman" w:hAnsi="Times New Roman" w:cs="Times New Roman" w:eastAsiaTheme="minorEastAsia"/>
          <w:spacing w:val="-5"/>
          <w:sz w:val="24"/>
          <w:szCs w:val="24"/>
          <w:highlight w:val="none"/>
        </w:rPr>
        <w:t>之间的关联内容进行确定。</w:t>
      </w:r>
    </w:p>
    <w:p w14:paraId="5FF24D4E">
      <w:pPr>
        <w:pageBreakBefore w:val="0"/>
        <w:tabs>
          <w:tab w:val="left" w:pos="1046"/>
        </w:tabs>
        <w:kinsoku/>
        <w:overflowPunct/>
        <w:topLinePunct w:val="0"/>
        <w:autoSpaceDE w:val="0"/>
        <w:autoSpaceDN w:val="0"/>
        <w:bidi w:val="0"/>
        <w:adjustRightInd/>
        <w:snapToGrid/>
        <w:spacing w:line="500" w:lineRule="exact"/>
        <w:ind w:firstLine="448"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8"/>
          <w:sz w:val="24"/>
          <w:szCs w:val="24"/>
          <w:highlight w:val="none"/>
        </w:rPr>
        <w:t>5.1.2 工</w:t>
      </w:r>
      <w:r>
        <w:rPr>
          <w:rFonts w:hint="default" w:ascii="Times New Roman" w:hAnsi="Times New Roman" w:cs="Times New Roman" w:eastAsiaTheme="minorEastAsia"/>
          <w:spacing w:val="-3"/>
          <w:sz w:val="24"/>
          <w:szCs w:val="24"/>
          <w:highlight w:val="none"/>
        </w:rPr>
        <w:t>程范围指所监理工程的建设内容，具体范围在专用合同条款中约定。</w:t>
      </w:r>
    </w:p>
    <w:p w14:paraId="5FE9182A">
      <w:pPr>
        <w:pStyle w:val="82"/>
        <w:pageBreakBefore w:val="0"/>
        <w:tabs>
          <w:tab w:val="left" w:pos="1046"/>
        </w:tabs>
        <w:kinsoku/>
        <w:overflowPunct/>
        <w:topLinePunct w:val="0"/>
        <w:autoSpaceDE w:val="0"/>
        <w:autoSpaceDN w:val="0"/>
        <w:bidi w:val="0"/>
        <w:adjustRightInd/>
        <w:snapToGrid/>
        <w:spacing w:line="500" w:lineRule="exact"/>
        <w:ind w:firstLine="392"/>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7"/>
          <w:sz w:val="24"/>
          <w:szCs w:val="24"/>
          <w:highlight w:val="none"/>
        </w:rPr>
        <w:t>5.1.3 阶段范围指工程建设程序中的勘察阶段、设计阶段、施工阶段、缺陷责任期及保修阶</w:t>
      </w:r>
      <w:r>
        <w:rPr>
          <w:rFonts w:hint="default" w:ascii="Times New Roman" w:hAnsi="Times New Roman" w:cs="Times New Roman" w:eastAsiaTheme="minorEastAsia"/>
          <w:spacing w:val="-5"/>
          <w:sz w:val="24"/>
          <w:szCs w:val="24"/>
          <w:highlight w:val="none"/>
        </w:rPr>
        <w:t>段中的一个或者多个阶段，具体范围在专用合同条款中约定。</w:t>
      </w:r>
    </w:p>
    <w:p w14:paraId="6981CE95">
      <w:pPr>
        <w:pStyle w:val="82"/>
        <w:pageBreakBefore w:val="0"/>
        <w:tabs>
          <w:tab w:val="left" w:pos="1046"/>
        </w:tabs>
        <w:kinsoku/>
        <w:overflowPunct/>
        <w:topLinePunct w:val="0"/>
        <w:autoSpaceDE w:val="0"/>
        <w:autoSpaceDN w:val="0"/>
        <w:bidi w:val="0"/>
        <w:adjustRightInd/>
        <w:snapToGrid/>
        <w:spacing w:line="500" w:lineRule="exact"/>
        <w:ind w:firstLine="388"/>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8"/>
          <w:sz w:val="24"/>
          <w:szCs w:val="24"/>
          <w:highlight w:val="none"/>
        </w:rPr>
        <w:t>5.1.4 工作范围指监理工作中的质量控制、进度控制、投资控制、合同管理、信息管理、组</w:t>
      </w:r>
      <w:r>
        <w:rPr>
          <w:rFonts w:hint="default" w:ascii="Times New Roman" w:hAnsi="Times New Roman" w:cs="Times New Roman" w:eastAsiaTheme="minorEastAsia"/>
          <w:spacing w:val="-5"/>
          <w:sz w:val="24"/>
          <w:szCs w:val="24"/>
          <w:highlight w:val="none"/>
        </w:rPr>
        <w:t>织协调和安全监理、环保监理中的一项或者多项工作，具体范围在专用合同条款中约定。</w:t>
      </w:r>
    </w:p>
    <w:p w14:paraId="7C686D9A">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31" w:name="_bookmark130"/>
      <w:bookmarkEnd w:id="131"/>
      <w:r>
        <w:rPr>
          <w:rFonts w:hint="default" w:ascii="Times New Roman" w:hAnsi="Times New Roman" w:cs="Times New Roman" w:eastAsiaTheme="minorEastAsia"/>
          <w:b/>
          <w:sz w:val="24"/>
          <w:szCs w:val="24"/>
          <w:highlight w:val="none"/>
        </w:rPr>
        <w:t>5.2 监理依据</w:t>
      </w:r>
    </w:p>
    <w:p w14:paraId="0E21830E">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除专用合同条款另有约定外，本工程的监理依据如下：</w:t>
      </w:r>
    </w:p>
    <w:p w14:paraId="66012941">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（1）适用的法律、行政法规及部门规章；</w:t>
      </w:r>
    </w:p>
    <w:p w14:paraId="32173AE1">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（2）与工程有关的规范、标准、规程；</w:t>
      </w:r>
    </w:p>
    <w:p w14:paraId="5FA9B761">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（3）工程勘察文件、设计文件及其他文件；</w:t>
      </w:r>
    </w:p>
    <w:p w14:paraId="3D08B914">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（4）本工程监理的委托合同及补充合同；</w:t>
      </w:r>
    </w:p>
    <w:p w14:paraId="61A9DD47">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（5）委托人签订的勘察、设计和施工承包合同；</w:t>
      </w:r>
    </w:p>
    <w:p w14:paraId="53D84BA4">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（6）合同履行中与监理服务有关的来往函件；</w:t>
      </w:r>
    </w:p>
    <w:p w14:paraId="46ECB1AC">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（7）其他监理依据。</w:t>
      </w:r>
      <w:bookmarkStart w:id="132" w:name="_bookmark131"/>
      <w:bookmarkEnd w:id="132"/>
    </w:p>
    <w:p w14:paraId="6C8890DA">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5.3 监理内容</w:t>
      </w:r>
    </w:p>
    <w:p w14:paraId="30C8B9EA">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除专用条件另有约定外，监理工作内容包括：</w:t>
      </w:r>
    </w:p>
    <w:p w14:paraId="744A2171">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10"/>
          <w:sz w:val="24"/>
          <w:szCs w:val="24"/>
          <w:highlight w:val="none"/>
          <w:lang w:eastAsia="zh-CN"/>
        </w:rPr>
        <w:t>（1）</w:t>
      </w:r>
      <w:r>
        <w:rPr>
          <w:rFonts w:hint="default" w:ascii="Times New Roman" w:hAnsi="Times New Roman" w:cs="Times New Roman" w:eastAsiaTheme="minorEastAsia"/>
          <w:spacing w:val="-7"/>
          <w:sz w:val="24"/>
          <w:szCs w:val="24"/>
          <w:highlight w:val="none"/>
          <w:lang w:eastAsia="zh-CN"/>
        </w:rPr>
        <w:t>收到工程设计文件后编制监理规划，并在第一次工地会议</w:t>
      </w:r>
      <w:r>
        <w:rPr>
          <w:rFonts w:hint="default" w:ascii="Times New Roman" w:hAnsi="Times New Roman" w:cs="Times New Roman" w:eastAsiaTheme="minorEastAsia"/>
          <w:sz w:val="24"/>
          <w:szCs w:val="24"/>
          <w:highlight w:val="none"/>
          <w:lang w:eastAsia="zh-CN"/>
        </w:rPr>
        <w:t xml:space="preserve">7 </w:t>
      </w:r>
      <w:r>
        <w:rPr>
          <w:rFonts w:hint="default" w:ascii="Times New Roman" w:hAnsi="Times New Roman" w:cs="Times New Roman" w:eastAsiaTheme="minorEastAsia"/>
          <w:spacing w:val="-7"/>
          <w:sz w:val="24"/>
          <w:szCs w:val="24"/>
          <w:highlight w:val="none"/>
          <w:lang w:eastAsia="zh-CN"/>
        </w:rPr>
        <w:t>天前报委托人。根据有关</w:t>
      </w:r>
      <w:r>
        <w:rPr>
          <w:rFonts w:hint="default" w:ascii="Times New Roman" w:hAnsi="Times New Roman" w:cs="Times New Roman" w:eastAsiaTheme="minorEastAsia"/>
          <w:spacing w:val="-5"/>
          <w:sz w:val="24"/>
          <w:szCs w:val="24"/>
          <w:highlight w:val="none"/>
          <w:lang w:eastAsia="zh-CN"/>
        </w:rPr>
        <w:t>规定和监理工作需要，编制监理实施细则；</w:t>
      </w:r>
    </w:p>
    <w:p w14:paraId="430D7D0D">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（2）熟悉工程设计文件，并参加由委托人主持的图纸会审和设计交底会议；</w:t>
      </w:r>
    </w:p>
    <w:p w14:paraId="0F6CC379">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（3）</w:t>
      </w:r>
      <w:r>
        <w:rPr>
          <w:rFonts w:hint="default" w:ascii="Times New Roman" w:hAnsi="Times New Roman" w:cs="Times New Roman" w:eastAsiaTheme="minorEastAsia"/>
          <w:spacing w:val="-6"/>
          <w:sz w:val="24"/>
          <w:szCs w:val="24"/>
          <w:highlight w:val="none"/>
          <w:lang w:eastAsia="zh-CN"/>
        </w:rPr>
        <w:t>参加由委托人主持的第一次工地会议；主持监理例会并根据工程需要主持或参加专题会议；</w:t>
      </w:r>
    </w:p>
    <w:p w14:paraId="60D1B8E7">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（4）</w:t>
      </w:r>
      <w:r>
        <w:rPr>
          <w:rFonts w:hint="default" w:ascii="Times New Roman" w:hAnsi="Times New Roman" w:cs="Times New Roman" w:eastAsiaTheme="minorEastAsia"/>
          <w:spacing w:val="-6"/>
          <w:sz w:val="24"/>
          <w:szCs w:val="24"/>
          <w:highlight w:val="none"/>
          <w:lang w:eastAsia="zh-CN"/>
        </w:rPr>
        <w:t>审查施工承包人提交的施工组织设计，重点审查其中的质量安全技术措施、专项施工</w:t>
      </w:r>
      <w:r>
        <w:rPr>
          <w:rFonts w:hint="default" w:ascii="Times New Roman" w:hAnsi="Times New Roman" w:cs="Times New Roman" w:eastAsiaTheme="minorEastAsia"/>
          <w:spacing w:val="-4"/>
          <w:sz w:val="24"/>
          <w:szCs w:val="24"/>
          <w:highlight w:val="none"/>
          <w:lang w:eastAsia="zh-CN"/>
        </w:rPr>
        <w:t>方案与工程建设强制性标准的符合性；</w:t>
      </w:r>
    </w:p>
    <w:p w14:paraId="7BB41D96">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（5）检查施工承包人工程质量、安全生产管理制度及组织机构和人员资格；</w:t>
      </w:r>
    </w:p>
    <w:p w14:paraId="4130B78E">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（6）检查施工承包人专职安全生产管理人员的配备情况；</w:t>
      </w:r>
    </w:p>
    <w:p w14:paraId="1CA6F3A6">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（7）审查施工承包人提交的施工进度计划，核查承包人对施工进度计划的调整；</w:t>
      </w:r>
    </w:p>
    <w:p w14:paraId="0B266EE1">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（8）检查施工承包人的</w:t>
      </w:r>
      <w:r>
        <w:rPr>
          <w:rFonts w:hint="eastAsia" w:ascii="Times New Roman" w:hAnsi="Times New Roman" w:cs="Times New Roman" w:eastAsiaTheme="minorEastAsia"/>
          <w:sz w:val="24"/>
          <w:szCs w:val="24"/>
          <w:highlight w:val="none"/>
          <w:lang w:eastAsia="zh-CN"/>
        </w:rPr>
        <w:t>实验室</w:t>
      </w:r>
      <w:r>
        <w:rPr>
          <w:rFonts w:hint="default" w:ascii="Times New Roman" w:hAnsi="Times New Roman" w:cs="Times New Roman" w:eastAsiaTheme="minorEastAsia"/>
          <w:sz w:val="24"/>
          <w:szCs w:val="24"/>
          <w:highlight w:val="none"/>
          <w:lang w:eastAsia="zh-CN"/>
        </w:rPr>
        <w:t>；</w:t>
      </w:r>
    </w:p>
    <w:p w14:paraId="3C96D018">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（9）审核施工分包人资质条件；</w:t>
      </w:r>
    </w:p>
    <w:p w14:paraId="6AE43CEE">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（10）查验施工承包人的施工测量放线成果；</w:t>
      </w:r>
    </w:p>
    <w:p w14:paraId="1500D825">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（11）审查工程开工条件，对条件具备的签发开工令；</w:t>
      </w:r>
    </w:p>
    <w:p w14:paraId="3609C733">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（12）审查施工承包人报送的工程材料、构配件、设备质量证明文件的有效性和符合性，并按规定对用于工程的材料采取平行检验或见证取样方式进行抽检；</w:t>
      </w:r>
    </w:p>
    <w:p w14:paraId="70990763">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（13）审核施工承包人提交的工程款支付申请，签发或出具工程款支付证书，并报委托人审核、批准；</w:t>
      </w:r>
    </w:p>
    <w:p w14:paraId="79AB03AE">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（14）在巡视、旁站和检验过程中，发现工程质量、施工安全存在事故隐患的，要求施工承包人整改并报委托人；</w:t>
      </w:r>
    </w:p>
    <w:p w14:paraId="68872E80">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（15）经委托人同意，签发工程暂停令和复工令；</w:t>
      </w:r>
    </w:p>
    <w:p w14:paraId="12C41E80">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（16）审查施工承包人提交的采用新材料、新工艺、新技术、新设备的论证材料及相关验收标准；</w:t>
      </w:r>
    </w:p>
    <w:p w14:paraId="1824CCA4">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（17）验收隐蔽工程、分部分项工程；</w:t>
      </w:r>
    </w:p>
    <w:p w14:paraId="5EAADE3A">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（18）审查施工承包人提交的工程变更申请，协调处理施工进度调整、费用索赔、合同争议等事项；</w:t>
      </w:r>
    </w:p>
    <w:p w14:paraId="2BB4AF7C">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（19）审查施工承包人提交的竣工验收申请，编写工程质量评估报告；</w:t>
      </w:r>
    </w:p>
    <w:p w14:paraId="537672ED">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（20）参加工程竣工验收，签署竣工验收意见；</w:t>
      </w:r>
    </w:p>
    <w:p w14:paraId="39B7ABE7">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（21）审查施工承包人提交的竣工结算申请并报委托人；</w:t>
      </w:r>
    </w:p>
    <w:p w14:paraId="2471B1A6">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（22）编制、整理工程监理归档文件并报委托人。</w:t>
      </w:r>
    </w:p>
    <w:p w14:paraId="6A4B5E9A">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33" w:name="_bookmark132"/>
      <w:bookmarkEnd w:id="133"/>
      <w:r>
        <w:rPr>
          <w:rFonts w:hint="default" w:ascii="Times New Roman" w:hAnsi="Times New Roman" w:cs="Times New Roman" w:eastAsiaTheme="minorEastAsia"/>
          <w:b/>
          <w:sz w:val="24"/>
          <w:szCs w:val="24"/>
          <w:highlight w:val="none"/>
        </w:rPr>
        <w:t>5.4 监理文件要求</w:t>
      </w:r>
    </w:p>
    <w:p w14:paraId="37141F47">
      <w:pPr>
        <w:pStyle w:val="82"/>
        <w:pageBreakBefore w:val="0"/>
        <w:tabs>
          <w:tab w:val="left" w:pos="1046"/>
        </w:tabs>
        <w:kinsoku/>
        <w:overflowPunct/>
        <w:topLinePunct w:val="0"/>
        <w:autoSpaceDE w:val="0"/>
        <w:autoSpaceDN w:val="0"/>
        <w:bidi w:val="0"/>
        <w:adjustRightInd/>
        <w:snapToGrid/>
        <w:spacing w:line="500" w:lineRule="exact"/>
        <w:ind w:firstLine="388"/>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8"/>
          <w:sz w:val="24"/>
          <w:szCs w:val="24"/>
          <w:highlight w:val="none"/>
        </w:rPr>
        <w:t>5.4.1 监理文件的编制应符合法律、规范标准的强制性规定和委托人要求，相关的监理依据</w:t>
      </w:r>
      <w:r>
        <w:rPr>
          <w:rFonts w:hint="default" w:ascii="Times New Roman" w:hAnsi="Times New Roman" w:cs="Times New Roman" w:eastAsiaTheme="minorEastAsia"/>
          <w:spacing w:val="-5"/>
          <w:sz w:val="24"/>
          <w:szCs w:val="24"/>
          <w:highlight w:val="none"/>
        </w:rPr>
        <w:t>应当完整准确，文件内容和相应数据应当真实可靠。</w:t>
      </w:r>
    </w:p>
    <w:p w14:paraId="527873D8">
      <w:pPr>
        <w:pStyle w:val="82"/>
        <w:pageBreakBefore w:val="0"/>
        <w:tabs>
          <w:tab w:val="left" w:pos="1046"/>
        </w:tabs>
        <w:kinsoku/>
        <w:overflowPunct/>
        <w:topLinePunct w:val="0"/>
        <w:autoSpaceDE w:val="0"/>
        <w:autoSpaceDN w:val="0"/>
        <w:bidi w:val="0"/>
        <w:adjustRightInd/>
        <w:snapToGrid/>
        <w:spacing w:line="500" w:lineRule="exact"/>
        <w:ind w:firstLine="396"/>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6"/>
          <w:sz w:val="24"/>
          <w:szCs w:val="24"/>
          <w:highlight w:val="none"/>
        </w:rPr>
        <w:t>5.4.2 监理文件的深度应满足本阶段相应监理工作的规定要求，满足委托人的下步工作需要，</w:t>
      </w:r>
      <w:r>
        <w:rPr>
          <w:rFonts w:hint="default" w:ascii="Times New Roman" w:hAnsi="Times New Roman" w:cs="Times New Roman" w:eastAsiaTheme="minorEastAsia"/>
          <w:spacing w:val="-4"/>
          <w:sz w:val="24"/>
          <w:szCs w:val="24"/>
          <w:highlight w:val="none"/>
        </w:rPr>
        <w:t>并应符合国家和行业现行规定。</w:t>
      </w:r>
    </w:p>
    <w:p w14:paraId="54003870">
      <w:pPr>
        <w:pStyle w:val="82"/>
        <w:pageBreakBefore w:val="0"/>
        <w:tabs>
          <w:tab w:val="left" w:pos="994"/>
        </w:tabs>
        <w:kinsoku/>
        <w:overflowPunct/>
        <w:topLinePunct w:val="0"/>
        <w:autoSpaceDE w:val="0"/>
        <w:autoSpaceDN w:val="0"/>
        <w:bidi w:val="0"/>
        <w:adjustRightInd/>
        <w:snapToGrid/>
        <w:spacing w:line="500" w:lineRule="exact"/>
        <w:ind w:firstLine="400"/>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5"/>
          <w:sz w:val="24"/>
          <w:szCs w:val="24"/>
          <w:highlight w:val="none"/>
        </w:rPr>
        <w:t>5.4.3 本工程监理文件的具体类别、编制要求、编制内容、提交时间和份数等，在专用合同</w:t>
      </w:r>
      <w:r>
        <w:rPr>
          <w:rFonts w:hint="default" w:ascii="Times New Roman" w:hAnsi="Times New Roman" w:cs="Times New Roman" w:eastAsiaTheme="minorEastAsia"/>
          <w:spacing w:val="-4"/>
          <w:sz w:val="24"/>
          <w:szCs w:val="24"/>
          <w:highlight w:val="none"/>
        </w:rPr>
        <w:t>条款中约定。</w:t>
      </w:r>
    </w:p>
    <w:p w14:paraId="641C571B">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bCs/>
          <w:sz w:val="24"/>
          <w:szCs w:val="24"/>
          <w:highlight w:val="none"/>
          <w:lang w:eastAsia="zh-CN"/>
        </w:rPr>
      </w:pPr>
      <w:bookmarkStart w:id="134" w:name="_bookmark133"/>
      <w:bookmarkEnd w:id="134"/>
      <w:r>
        <w:rPr>
          <w:rFonts w:hint="default" w:ascii="Times New Roman" w:hAnsi="Times New Roman" w:cs="Times New Roman" w:eastAsiaTheme="minorEastAsia"/>
          <w:b/>
          <w:sz w:val="24"/>
          <w:szCs w:val="24"/>
          <w:highlight w:val="none"/>
        </w:rPr>
        <w:t>6.开始监理和完成监理</w:t>
      </w:r>
    </w:p>
    <w:p w14:paraId="1087CA27">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35" w:name="_bookmark134"/>
      <w:bookmarkEnd w:id="135"/>
      <w:r>
        <w:rPr>
          <w:rFonts w:hint="default" w:ascii="Times New Roman" w:hAnsi="Times New Roman" w:cs="Times New Roman" w:eastAsiaTheme="minorEastAsia"/>
          <w:b/>
          <w:sz w:val="24"/>
          <w:szCs w:val="24"/>
          <w:highlight w:val="none"/>
        </w:rPr>
        <w:t>6.1 开始监理</w:t>
      </w:r>
    </w:p>
    <w:p w14:paraId="367F1DDE">
      <w:pPr>
        <w:pStyle w:val="82"/>
        <w:pageBreakBefore w:val="0"/>
        <w:tabs>
          <w:tab w:val="left" w:pos="1046"/>
        </w:tabs>
        <w:kinsoku/>
        <w:overflowPunct/>
        <w:topLinePunct w:val="0"/>
        <w:autoSpaceDE w:val="0"/>
        <w:autoSpaceDN w:val="0"/>
        <w:bidi w:val="0"/>
        <w:adjustRightInd/>
        <w:snapToGrid/>
        <w:spacing w:line="500" w:lineRule="exact"/>
        <w:ind w:firstLine="388"/>
        <w:textAlignment w:val="auto"/>
        <w:rPr>
          <w:rFonts w:hint="default" w:ascii="Times New Roman" w:hAnsi="Times New Roman" w:cs="Times New Roman" w:eastAsiaTheme="minorEastAsia"/>
          <w:spacing w:val="-8"/>
          <w:sz w:val="24"/>
          <w:szCs w:val="24"/>
          <w:highlight w:val="none"/>
        </w:rPr>
      </w:pPr>
      <w:r>
        <w:rPr>
          <w:rFonts w:hint="default" w:ascii="Times New Roman" w:hAnsi="Times New Roman" w:cs="Times New Roman" w:eastAsiaTheme="minorEastAsia"/>
          <w:spacing w:val="-8"/>
          <w:sz w:val="24"/>
          <w:szCs w:val="24"/>
          <w:highlight w:val="none"/>
        </w:rPr>
        <w:t>6.1.1 符合专用合同条款约定的开始监理条件的，委托人应提前7天向监理人发出开始监理通知。监理服务期限自开始监理通知中载明的开始监理日期起计算。</w:t>
      </w:r>
    </w:p>
    <w:p w14:paraId="3A3C9159">
      <w:pPr>
        <w:pStyle w:val="82"/>
        <w:pageBreakBefore w:val="0"/>
        <w:tabs>
          <w:tab w:val="left" w:pos="994"/>
        </w:tabs>
        <w:kinsoku/>
        <w:overflowPunct/>
        <w:topLinePunct w:val="0"/>
        <w:autoSpaceDE w:val="0"/>
        <w:autoSpaceDN w:val="0"/>
        <w:bidi w:val="0"/>
        <w:adjustRightInd/>
        <w:snapToGrid/>
        <w:spacing w:line="500" w:lineRule="exact"/>
        <w:ind w:firstLine="400"/>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5"/>
          <w:sz w:val="24"/>
          <w:szCs w:val="24"/>
          <w:highlight w:val="none"/>
        </w:rPr>
        <w:t>6.1.2 除专用合同条款另有约定外，因委托人原因造成合同签订之日起90天内未能发出开始监理通知的，监理人有权提出价格调整要求，或者解除合同。委托人应当承担由此增加的费用和（或）周期延误。</w:t>
      </w:r>
    </w:p>
    <w:p w14:paraId="7A4F37C0">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36" w:name="_bookmark135"/>
      <w:bookmarkEnd w:id="136"/>
      <w:r>
        <w:rPr>
          <w:rFonts w:hint="default" w:ascii="Times New Roman" w:hAnsi="Times New Roman" w:cs="Times New Roman" w:eastAsiaTheme="minorEastAsia"/>
          <w:b/>
          <w:sz w:val="24"/>
          <w:szCs w:val="24"/>
          <w:highlight w:val="none"/>
        </w:rPr>
        <w:t>6.2 监理周期延误</w:t>
      </w:r>
    </w:p>
    <w:p w14:paraId="732BE9A1">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在履行合同过程中，由于下列原因造成监理服务期限延误的，委托人应当延长监理服务期限并增加监理报酬，具体方法在专用合同条款中约定。</w:t>
      </w:r>
    </w:p>
    <w:p w14:paraId="394818A6">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（1）合同变更；</w:t>
      </w:r>
    </w:p>
    <w:p w14:paraId="47EA6FCC">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（2）因委托人原因导致的监理工作暂停；</w:t>
      </w:r>
    </w:p>
    <w:p w14:paraId="00BE9C86">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（3）未按合同约定及时支付监理报酬；</w:t>
      </w:r>
    </w:p>
    <w:p w14:paraId="6DA207A0">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（4）未及时履行合同约定的相关义务；</w:t>
      </w:r>
    </w:p>
    <w:p w14:paraId="252C59EF">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（5）由于承包人延误、行政管理造成的监理服务期延误；</w:t>
      </w:r>
    </w:p>
    <w:p w14:paraId="76061A24">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（6）造成监理服务期限延误的其他原因。</w:t>
      </w:r>
    </w:p>
    <w:p w14:paraId="2BA69875">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37" w:name="_bookmark136"/>
      <w:bookmarkEnd w:id="137"/>
      <w:r>
        <w:rPr>
          <w:rFonts w:hint="default" w:ascii="Times New Roman" w:hAnsi="Times New Roman" w:cs="Times New Roman" w:eastAsiaTheme="minorEastAsia"/>
          <w:b/>
          <w:sz w:val="24"/>
          <w:szCs w:val="24"/>
          <w:highlight w:val="none"/>
        </w:rPr>
        <w:t>6.3 完成监理</w:t>
      </w:r>
    </w:p>
    <w:p w14:paraId="00E7E48A">
      <w:pPr>
        <w:pStyle w:val="82"/>
        <w:pageBreakBefore w:val="0"/>
        <w:tabs>
          <w:tab w:val="left" w:pos="1046"/>
        </w:tabs>
        <w:kinsoku/>
        <w:overflowPunct/>
        <w:topLinePunct w:val="0"/>
        <w:autoSpaceDE w:val="0"/>
        <w:autoSpaceDN w:val="0"/>
        <w:bidi w:val="0"/>
        <w:adjustRightInd/>
        <w:snapToGrid/>
        <w:spacing w:line="500" w:lineRule="exact"/>
        <w:ind w:firstLine="384"/>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9"/>
          <w:sz w:val="24"/>
          <w:szCs w:val="24"/>
          <w:highlight w:val="none"/>
        </w:rPr>
        <w:t>6.3.1 监理人应当根据法律、规范标准、合同约定和委托人要求实施和完成监理，并编制和</w:t>
      </w:r>
      <w:r>
        <w:rPr>
          <w:rFonts w:hint="default" w:ascii="Times New Roman" w:hAnsi="Times New Roman" w:cs="Times New Roman" w:eastAsiaTheme="minorEastAsia"/>
          <w:sz w:val="24"/>
          <w:szCs w:val="24"/>
          <w:highlight w:val="none"/>
        </w:rPr>
        <w:t>移交监理文件。</w:t>
      </w:r>
    </w:p>
    <w:p w14:paraId="71D233A8">
      <w:pPr>
        <w:pageBreakBefore w:val="0"/>
        <w:tabs>
          <w:tab w:val="left" w:pos="1046"/>
        </w:tabs>
        <w:kinsoku/>
        <w:overflowPunct/>
        <w:topLinePunct w:val="0"/>
        <w:autoSpaceDE w:val="0"/>
        <w:autoSpaceDN w:val="0"/>
        <w:bidi w:val="0"/>
        <w:adjustRightInd/>
        <w:snapToGrid/>
        <w:spacing w:line="500" w:lineRule="exact"/>
        <w:ind w:firstLine="444"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9"/>
          <w:sz w:val="24"/>
          <w:szCs w:val="24"/>
          <w:highlight w:val="none"/>
        </w:rPr>
        <w:t xml:space="preserve">6.3.2 </w:t>
      </w:r>
      <w:r>
        <w:rPr>
          <w:rFonts w:hint="default" w:ascii="Times New Roman" w:hAnsi="Times New Roman" w:cs="Times New Roman" w:eastAsiaTheme="minorEastAsia"/>
          <w:spacing w:val="-7"/>
          <w:sz w:val="24"/>
          <w:szCs w:val="24"/>
          <w:highlight w:val="none"/>
        </w:rPr>
        <w:t>根据委托人要求或者基于专业能力判断，监理人认为能够提前完成监理的，可向委托人递交一份提前完成监理建议书，包括实施方案、提前时间、监理报酬变动等内容。除专用合同条款另有约定之外，委托人接受建议书的，不因提前完成监理而减少监理报酬；增加监理报</w:t>
      </w:r>
      <w:r>
        <w:rPr>
          <w:rFonts w:hint="default" w:ascii="Times New Roman" w:hAnsi="Times New Roman" w:cs="Times New Roman" w:eastAsiaTheme="minorEastAsia"/>
          <w:spacing w:val="-5"/>
          <w:sz w:val="24"/>
          <w:szCs w:val="24"/>
          <w:highlight w:val="none"/>
        </w:rPr>
        <w:t>酬的，所</w:t>
      </w:r>
      <w:r>
        <w:rPr>
          <w:rFonts w:hint="eastAsia" w:ascii="Times New Roman" w:hAnsi="Times New Roman" w:cs="Times New Roman" w:eastAsiaTheme="minorEastAsia"/>
          <w:spacing w:val="-5"/>
          <w:sz w:val="24"/>
          <w:szCs w:val="24"/>
          <w:highlight w:val="none"/>
          <w:lang w:eastAsia="zh-CN"/>
        </w:rPr>
        <w:t>增加</w:t>
      </w:r>
      <w:r>
        <w:rPr>
          <w:rFonts w:hint="default" w:ascii="Times New Roman" w:hAnsi="Times New Roman" w:cs="Times New Roman" w:eastAsiaTheme="minorEastAsia"/>
          <w:spacing w:val="-5"/>
          <w:sz w:val="24"/>
          <w:szCs w:val="24"/>
          <w:highlight w:val="none"/>
        </w:rPr>
        <w:t>费用由委托人承担。</w:t>
      </w:r>
    </w:p>
    <w:p w14:paraId="25F6C17D">
      <w:pPr>
        <w:pStyle w:val="82"/>
        <w:pageBreakBefore w:val="0"/>
        <w:tabs>
          <w:tab w:val="left" w:pos="1046"/>
        </w:tabs>
        <w:kinsoku/>
        <w:overflowPunct/>
        <w:topLinePunct w:val="0"/>
        <w:autoSpaceDE w:val="0"/>
        <w:autoSpaceDN w:val="0"/>
        <w:bidi w:val="0"/>
        <w:adjustRightInd/>
        <w:snapToGrid/>
        <w:spacing w:line="500" w:lineRule="exact"/>
        <w:ind w:firstLine="384"/>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9"/>
          <w:sz w:val="24"/>
          <w:szCs w:val="24"/>
          <w:highlight w:val="none"/>
        </w:rPr>
        <w:t xml:space="preserve">6.3.3 </w:t>
      </w:r>
      <w:r>
        <w:rPr>
          <w:rFonts w:hint="default" w:ascii="Times New Roman" w:hAnsi="Times New Roman" w:cs="Times New Roman" w:eastAsiaTheme="minorEastAsia"/>
          <w:spacing w:val="-7"/>
          <w:sz w:val="24"/>
          <w:szCs w:val="24"/>
          <w:highlight w:val="none"/>
        </w:rPr>
        <w:t>缺陷修复监理指缺陷责任期间，监理人对承包人修复质量缺陷进行的监理。缺陷修复</w:t>
      </w:r>
      <w:r>
        <w:rPr>
          <w:rFonts w:hint="default" w:ascii="Times New Roman" w:hAnsi="Times New Roman" w:cs="Times New Roman" w:eastAsiaTheme="minorEastAsia"/>
          <w:spacing w:val="-5"/>
          <w:sz w:val="24"/>
          <w:szCs w:val="24"/>
          <w:highlight w:val="none"/>
        </w:rPr>
        <w:t>监理的责任由监理人负责。</w:t>
      </w:r>
    </w:p>
    <w:p w14:paraId="514D91E8">
      <w:pPr>
        <w:pStyle w:val="82"/>
        <w:pageBreakBefore w:val="0"/>
        <w:tabs>
          <w:tab w:val="left" w:pos="1046"/>
        </w:tabs>
        <w:kinsoku/>
        <w:overflowPunct/>
        <w:topLinePunct w:val="0"/>
        <w:autoSpaceDE w:val="0"/>
        <w:autoSpaceDN w:val="0"/>
        <w:bidi w:val="0"/>
        <w:adjustRightInd/>
        <w:snapToGrid/>
        <w:spacing w:line="500" w:lineRule="exact"/>
        <w:ind w:firstLine="384"/>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9"/>
          <w:sz w:val="24"/>
          <w:szCs w:val="24"/>
          <w:highlight w:val="none"/>
        </w:rPr>
        <w:t xml:space="preserve">6.3.4 </w:t>
      </w:r>
      <w:r>
        <w:rPr>
          <w:rFonts w:hint="default" w:ascii="Times New Roman" w:hAnsi="Times New Roman" w:cs="Times New Roman" w:eastAsiaTheme="minorEastAsia"/>
          <w:spacing w:val="-7"/>
          <w:sz w:val="24"/>
          <w:szCs w:val="24"/>
          <w:highlight w:val="none"/>
        </w:rPr>
        <w:t>委托人应当及时接收监理人提交的监理文件。如无正当理由拒收的，视为委托人已经接收监理文件。接收监理文件时，委托人应向监理人出具文件签收凭证，凭证内容包括文件名</w:t>
      </w:r>
      <w:r>
        <w:rPr>
          <w:rFonts w:hint="default" w:ascii="Times New Roman" w:hAnsi="Times New Roman" w:cs="Times New Roman" w:eastAsiaTheme="minorEastAsia"/>
          <w:spacing w:val="-5"/>
          <w:sz w:val="24"/>
          <w:szCs w:val="24"/>
          <w:highlight w:val="none"/>
        </w:rPr>
        <w:t>称、文件内容、文件形式、份数、提交和接收日期、提交人与接收人的亲笔签名等。</w:t>
      </w:r>
    </w:p>
    <w:p w14:paraId="00C0C319">
      <w:pPr>
        <w:pStyle w:val="82"/>
        <w:pageBreakBefore w:val="0"/>
        <w:tabs>
          <w:tab w:val="left" w:pos="1046"/>
        </w:tabs>
        <w:kinsoku/>
        <w:overflowPunct/>
        <w:topLinePunct w:val="0"/>
        <w:autoSpaceDE w:val="0"/>
        <w:autoSpaceDN w:val="0"/>
        <w:bidi w:val="0"/>
        <w:adjustRightInd/>
        <w:snapToGrid/>
        <w:spacing w:line="500" w:lineRule="exact"/>
        <w:ind w:firstLine="392"/>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7"/>
          <w:sz w:val="24"/>
          <w:szCs w:val="24"/>
          <w:highlight w:val="none"/>
        </w:rPr>
        <w:t>6.3.5 除专用合同条款另有约定外，监理文件包括纸质文件和电子文件两种形式，两者若有不一致时，应以纸质文件为准。纸质文件应当加盖单位章和总监理工程师的注册执业印章，具</w:t>
      </w:r>
      <w:r>
        <w:rPr>
          <w:rFonts w:hint="default" w:ascii="Times New Roman" w:hAnsi="Times New Roman" w:cs="Times New Roman" w:eastAsiaTheme="minorEastAsia"/>
          <w:spacing w:val="-5"/>
          <w:sz w:val="24"/>
          <w:szCs w:val="24"/>
          <w:highlight w:val="none"/>
        </w:rPr>
        <w:t>体份数、纸幅、装订格式等要求，应在专用合同条款中约定；电子文件应使用光盘和</w:t>
      </w:r>
      <w:r>
        <w:rPr>
          <w:rFonts w:hint="default" w:ascii="Times New Roman" w:hAnsi="Times New Roman" w:cs="Times New Roman" w:eastAsiaTheme="minorEastAsia"/>
          <w:sz w:val="24"/>
          <w:szCs w:val="24"/>
          <w:highlight w:val="none"/>
        </w:rPr>
        <w:t>U</w:t>
      </w:r>
      <w:r>
        <w:rPr>
          <w:rFonts w:hint="default" w:ascii="Times New Roman" w:hAnsi="Times New Roman" w:cs="Times New Roman" w:eastAsiaTheme="minorEastAsia"/>
          <w:spacing w:val="-2"/>
          <w:sz w:val="24"/>
          <w:szCs w:val="24"/>
          <w:highlight w:val="none"/>
        </w:rPr>
        <w:t>盘分别贮存。</w:t>
      </w:r>
    </w:p>
    <w:p w14:paraId="15A07457">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bCs/>
          <w:sz w:val="24"/>
          <w:szCs w:val="24"/>
          <w:highlight w:val="none"/>
          <w:lang w:eastAsia="zh-CN"/>
        </w:rPr>
      </w:pPr>
      <w:bookmarkStart w:id="138" w:name="_bookmark137"/>
      <w:bookmarkEnd w:id="138"/>
      <w:r>
        <w:rPr>
          <w:rFonts w:hint="default" w:ascii="Times New Roman" w:hAnsi="Times New Roman" w:cs="Times New Roman" w:eastAsiaTheme="minorEastAsia"/>
          <w:b/>
          <w:sz w:val="24"/>
          <w:szCs w:val="24"/>
          <w:highlight w:val="none"/>
        </w:rPr>
        <w:t>7.监理责任与保险</w:t>
      </w:r>
    </w:p>
    <w:p w14:paraId="4E772967">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39" w:name="_bookmark138"/>
      <w:bookmarkEnd w:id="139"/>
      <w:r>
        <w:rPr>
          <w:rFonts w:hint="default" w:ascii="Times New Roman" w:hAnsi="Times New Roman" w:cs="Times New Roman" w:eastAsiaTheme="minorEastAsia"/>
          <w:b/>
          <w:sz w:val="24"/>
          <w:szCs w:val="24"/>
          <w:highlight w:val="none"/>
        </w:rPr>
        <w:t>7.1监理责任主体</w:t>
      </w:r>
    </w:p>
    <w:p w14:paraId="25E176FA">
      <w:pPr>
        <w:pStyle w:val="82"/>
        <w:pageBreakBefore w:val="0"/>
        <w:tabs>
          <w:tab w:val="left" w:pos="1046"/>
        </w:tabs>
        <w:kinsoku/>
        <w:overflowPunct/>
        <w:topLinePunct w:val="0"/>
        <w:autoSpaceDE w:val="0"/>
        <w:autoSpaceDN w:val="0"/>
        <w:bidi w:val="0"/>
        <w:adjustRightInd/>
        <w:snapToGrid/>
        <w:spacing w:line="500" w:lineRule="exact"/>
        <w:ind w:firstLine="388"/>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8"/>
          <w:sz w:val="24"/>
          <w:szCs w:val="24"/>
          <w:highlight w:val="none"/>
        </w:rPr>
        <w:t>7.1.1 监理人应运用一切合理的专业技术、知识技能和项目经验，按照职业道德准则和行业</w:t>
      </w:r>
      <w:r>
        <w:rPr>
          <w:rFonts w:hint="default" w:ascii="Times New Roman" w:hAnsi="Times New Roman" w:cs="Times New Roman" w:eastAsiaTheme="minorEastAsia"/>
          <w:spacing w:val="-5"/>
          <w:sz w:val="24"/>
          <w:szCs w:val="24"/>
          <w:highlight w:val="none"/>
        </w:rPr>
        <w:t>公认标准尽其全部职责，勤勉、谨慎、公正地履行其在本合同项下的责任和义务。</w:t>
      </w:r>
    </w:p>
    <w:p w14:paraId="7C6878AD">
      <w:pPr>
        <w:pStyle w:val="82"/>
        <w:pageBreakBefore w:val="0"/>
        <w:tabs>
          <w:tab w:val="left" w:pos="1046"/>
        </w:tabs>
        <w:kinsoku/>
        <w:overflowPunct/>
        <w:topLinePunct w:val="0"/>
        <w:autoSpaceDE w:val="0"/>
        <w:autoSpaceDN w:val="0"/>
        <w:bidi w:val="0"/>
        <w:adjustRightInd/>
        <w:snapToGrid/>
        <w:spacing w:line="500" w:lineRule="exact"/>
        <w:ind w:firstLine="4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5"/>
          <w:sz w:val="24"/>
          <w:szCs w:val="24"/>
          <w:highlight w:val="none"/>
        </w:rPr>
        <w:t>7.1.2 监理责任为监理单位项目负责人终身责任制。</w:t>
      </w:r>
      <w:r>
        <w:rPr>
          <w:rFonts w:hint="default" w:ascii="Times New Roman" w:hAnsi="Times New Roman" w:cs="Times New Roman" w:eastAsiaTheme="minorEastAsia"/>
          <w:color w:val="333333"/>
          <w:spacing w:val="-6"/>
          <w:sz w:val="24"/>
          <w:szCs w:val="24"/>
          <w:highlight w:val="none"/>
        </w:rPr>
        <w:t>总监理工程师应当按照法律法规、有关</w:t>
      </w:r>
      <w:r>
        <w:rPr>
          <w:rFonts w:hint="default" w:ascii="Times New Roman" w:hAnsi="Times New Roman" w:cs="Times New Roman" w:eastAsiaTheme="minorEastAsia"/>
          <w:color w:val="333333"/>
          <w:spacing w:val="-4"/>
          <w:sz w:val="24"/>
          <w:szCs w:val="24"/>
          <w:highlight w:val="none"/>
        </w:rPr>
        <w:t>技术规范、设计文件和工程承包合同进行监理，对施工质量承担监理责任。</w:t>
      </w:r>
    </w:p>
    <w:p w14:paraId="7FED10AA">
      <w:pPr>
        <w:pStyle w:val="82"/>
        <w:pageBreakBefore w:val="0"/>
        <w:tabs>
          <w:tab w:val="left" w:pos="1046"/>
        </w:tabs>
        <w:kinsoku/>
        <w:overflowPunct/>
        <w:topLinePunct w:val="0"/>
        <w:autoSpaceDE w:val="0"/>
        <w:autoSpaceDN w:val="0"/>
        <w:bidi w:val="0"/>
        <w:adjustRightInd/>
        <w:snapToGrid/>
        <w:spacing w:line="500" w:lineRule="exact"/>
        <w:ind w:firstLine="396"/>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spacing w:val="-6"/>
          <w:sz w:val="24"/>
          <w:szCs w:val="24"/>
          <w:highlight w:val="none"/>
        </w:rPr>
        <w:t>7.1.3 总监理工程师应当在办理工程质量监督手续前签署工程质量终身责任承诺书，连同法</w:t>
      </w:r>
      <w:r>
        <w:rPr>
          <w:rFonts w:hint="default" w:ascii="Times New Roman" w:hAnsi="Times New Roman" w:cs="Times New Roman" w:eastAsiaTheme="minorEastAsia"/>
          <w:spacing w:val="-4"/>
          <w:sz w:val="24"/>
          <w:szCs w:val="24"/>
          <w:highlight w:val="none"/>
        </w:rPr>
        <w:t>定代表人出具的授权书，报工程质量监督机构备案。</w:t>
      </w:r>
    </w:p>
    <w:p w14:paraId="123FBA52">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40" w:name="_bookmark139"/>
      <w:bookmarkEnd w:id="140"/>
      <w:r>
        <w:rPr>
          <w:rFonts w:hint="default" w:ascii="Times New Roman" w:hAnsi="Times New Roman" w:cs="Times New Roman" w:eastAsiaTheme="minorEastAsia"/>
          <w:b/>
          <w:sz w:val="24"/>
          <w:szCs w:val="24"/>
          <w:highlight w:val="none"/>
        </w:rPr>
        <w:t>7.2 监理责任保险</w:t>
      </w:r>
    </w:p>
    <w:p w14:paraId="0F5D7655">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除专用合同条款另有约定外，建议监理人根据工程情况对监理责任进行保险，并在合同履行期间保持足额、有效。</w:t>
      </w:r>
    </w:p>
    <w:p w14:paraId="3F8237CF">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bCs/>
          <w:sz w:val="24"/>
          <w:szCs w:val="24"/>
          <w:highlight w:val="none"/>
          <w:lang w:eastAsia="zh-CN"/>
        </w:rPr>
      </w:pPr>
      <w:bookmarkStart w:id="141" w:name="_bookmark140"/>
      <w:bookmarkEnd w:id="141"/>
      <w:r>
        <w:rPr>
          <w:rFonts w:hint="default" w:ascii="Times New Roman" w:hAnsi="Times New Roman" w:cs="Times New Roman" w:eastAsiaTheme="minorEastAsia"/>
          <w:b/>
          <w:sz w:val="24"/>
          <w:szCs w:val="24"/>
          <w:highlight w:val="none"/>
        </w:rPr>
        <w:t>8.合同变更</w:t>
      </w:r>
    </w:p>
    <w:p w14:paraId="249D7047">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42" w:name="_bookmark141"/>
      <w:bookmarkEnd w:id="142"/>
      <w:r>
        <w:rPr>
          <w:rFonts w:hint="default" w:ascii="Times New Roman" w:hAnsi="Times New Roman" w:cs="Times New Roman" w:eastAsiaTheme="minorEastAsia"/>
          <w:b/>
          <w:sz w:val="24"/>
          <w:szCs w:val="24"/>
          <w:highlight w:val="none"/>
        </w:rPr>
        <w:t>8.1 变更情形</w:t>
      </w:r>
    </w:p>
    <w:p w14:paraId="46CB6ED9">
      <w:pPr>
        <w:pStyle w:val="82"/>
        <w:pageBreakBefore w:val="0"/>
        <w:tabs>
          <w:tab w:val="left" w:pos="1046"/>
        </w:tabs>
        <w:kinsoku/>
        <w:overflowPunct/>
        <w:topLinePunct w:val="0"/>
        <w:autoSpaceDE w:val="0"/>
        <w:autoSpaceDN w:val="0"/>
        <w:bidi w:val="0"/>
        <w:adjustRightInd/>
        <w:snapToGrid/>
        <w:spacing w:line="500" w:lineRule="exact"/>
        <w:ind w:firstLine="388"/>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8"/>
          <w:sz w:val="24"/>
          <w:szCs w:val="24"/>
          <w:highlight w:val="none"/>
        </w:rPr>
        <w:t>8.1.1 合同履行中发生下述情形时，合同一方均可向对方提出变更请求，经双方协商一致后</w:t>
      </w:r>
      <w:r>
        <w:rPr>
          <w:rFonts w:hint="default" w:ascii="Times New Roman" w:hAnsi="Times New Roman" w:cs="Times New Roman" w:eastAsiaTheme="minorEastAsia"/>
          <w:spacing w:val="-3"/>
          <w:sz w:val="24"/>
          <w:szCs w:val="24"/>
          <w:highlight w:val="none"/>
        </w:rPr>
        <w:t>进行变更，监理服务期限和监理报酬的调整方法在专用合同条款中约定。</w:t>
      </w:r>
    </w:p>
    <w:p w14:paraId="3A53CA29">
      <w:pPr>
        <w:pStyle w:val="2"/>
        <w:pageBreakBefore w:val="0"/>
        <w:kinsoku/>
        <w:overflowPunct/>
        <w:topLinePunct w:val="0"/>
        <w:bidi w:val="0"/>
        <w:adjustRightInd/>
        <w:snapToGrid/>
        <w:spacing w:line="500" w:lineRule="exact"/>
        <w:ind w:firstLine="480" w:firstLineChars="20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（1）监理范围发生变化；</w:t>
      </w:r>
    </w:p>
    <w:p w14:paraId="79020926">
      <w:pPr>
        <w:pStyle w:val="2"/>
        <w:pageBreakBefore w:val="0"/>
        <w:kinsoku/>
        <w:overflowPunct/>
        <w:topLinePunct w:val="0"/>
        <w:bidi w:val="0"/>
        <w:adjustRightInd/>
        <w:snapToGrid/>
        <w:spacing w:line="500" w:lineRule="exact"/>
        <w:ind w:firstLine="480" w:firstLineChars="20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（2）除不可抗力外，非监理人的原因引起的周期延误；</w:t>
      </w:r>
    </w:p>
    <w:p w14:paraId="2462145F">
      <w:pPr>
        <w:pStyle w:val="2"/>
        <w:pageBreakBefore w:val="0"/>
        <w:kinsoku/>
        <w:overflowPunct/>
        <w:topLinePunct w:val="0"/>
        <w:bidi w:val="0"/>
        <w:adjustRightInd/>
        <w:snapToGrid/>
        <w:spacing w:line="500" w:lineRule="exact"/>
        <w:ind w:firstLine="480" w:firstLineChars="20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（3）非监理人的原因，对工程同一部分重复进行监理；</w:t>
      </w:r>
    </w:p>
    <w:p w14:paraId="575656F9">
      <w:pPr>
        <w:pStyle w:val="2"/>
        <w:pageBreakBefore w:val="0"/>
        <w:kinsoku/>
        <w:overflowPunct/>
        <w:topLinePunct w:val="0"/>
        <w:bidi w:val="0"/>
        <w:adjustRightInd/>
        <w:snapToGrid/>
        <w:spacing w:line="500" w:lineRule="exact"/>
        <w:ind w:firstLine="480" w:firstLineChars="20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（4）非监理人的原因，对工程暂停监理及恢复监理。</w:t>
      </w:r>
    </w:p>
    <w:p w14:paraId="4A2E9881">
      <w:pPr>
        <w:pStyle w:val="82"/>
        <w:pageBreakBefore w:val="0"/>
        <w:tabs>
          <w:tab w:val="left" w:pos="1049"/>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3"/>
          <w:sz w:val="24"/>
          <w:szCs w:val="24"/>
          <w:highlight w:val="none"/>
        </w:rPr>
        <w:t>8.1.2 基准日后，因颁布新的或修订原有</w:t>
      </w:r>
      <w:r>
        <w:rPr>
          <w:rFonts w:hint="eastAsia" w:ascii="Times New Roman" w:hAnsi="Times New Roman" w:cs="Times New Roman" w:eastAsiaTheme="minorEastAsia"/>
          <w:spacing w:val="-3"/>
          <w:sz w:val="24"/>
          <w:szCs w:val="24"/>
          <w:highlight w:val="none"/>
          <w:lang w:eastAsia="zh-CN"/>
        </w:rPr>
        <w:t>法律法规</w:t>
      </w:r>
      <w:r>
        <w:rPr>
          <w:rFonts w:hint="default" w:ascii="Times New Roman" w:hAnsi="Times New Roman" w:cs="Times New Roman" w:eastAsiaTheme="minorEastAsia"/>
          <w:spacing w:val="-3"/>
          <w:sz w:val="24"/>
          <w:szCs w:val="24"/>
          <w:highlight w:val="none"/>
        </w:rPr>
        <w:t>、规范和标准等引发合同变更情形的，按照上述约定进行调整。</w:t>
      </w:r>
    </w:p>
    <w:p w14:paraId="23989119">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43" w:name="_bookmark142"/>
      <w:bookmarkEnd w:id="143"/>
      <w:r>
        <w:rPr>
          <w:rFonts w:hint="default" w:ascii="Times New Roman" w:hAnsi="Times New Roman" w:cs="Times New Roman" w:eastAsiaTheme="minorEastAsia"/>
          <w:b/>
          <w:sz w:val="24"/>
          <w:szCs w:val="24"/>
          <w:highlight w:val="none"/>
        </w:rPr>
        <w:t>8.2 合理化建议</w:t>
      </w:r>
    </w:p>
    <w:p w14:paraId="556EA3F6">
      <w:pPr>
        <w:pStyle w:val="82"/>
        <w:pageBreakBefore w:val="0"/>
        <w:tabs>
          <w:tab w:val="left" w:pos="1046"/>
        </w:tabs>
        <w:kinsoku/>
        <w:overflowPunct/>
        <w:topLinePunct w:val="0"/>
        <w:autoSpaceDE w:val="0"/>
        <w:autoSpaceDN w:val="0"/>
        <w:bidi w:val="0"/>
        <w:adjustRightInd/>
        <w:snapToGrid/>
        <w:spacing w:line="500" w:lineRule="exact"/>
        <w:ind w:firstLine="38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10"/>
          <w:sz w:val="24"/>
          <w:szCs w:val="24"/>
          <w:highlight w:val="none"/>
        </w:rPr>
        <w:t>8.2.1 合同履行中，监理人可对委托人要求提出合理化建议。合理化建议应以书面形式提交</w:t>
      </w:r>
      <w:r>
        <w:rPr>
          <w:rFonts w:hint="default" w:ascii="Times New Roman" w:hAnsi="Times New Roman" w:cs="Times New Roman" w:eastAsiaTheme="minorEastAsia"/>
          <w:spacing w:val="-7"/>
          <w:sz w:val="24"/>
          <w:szCs w:val="24"/>
          <w:highlight w:val="none"/>
        </w:rPr>
        <w:t>委托人，被委托人采纳并构成变更的，执行第</w:t>
      </w:r>
      <w:r>
        <w:rPr>
          <w:rFonts w:hint="default" w:ascii="Times New Roman" w:hAnsi="Times New Roman" w:cs="Times New Roman" w:eastAsiaTheme="minorEastAsia"/>
          <w:sz w:val="24"/>
          <w:szCs w:val="24"/>
          <w:highlight w:val="none"/>
        </w:rPr>
        <w:t>8.1</w:t>
      </w:r>
      <w:r>
        <w:rPr>
          <w:rFonts w:hint="default" w:ascii="Times New Roman" w:hAnsi="Times New Roman" w:cs="Times New Roman" w:eastAsiaTheme="minorEastAsia"/>
          <w:spacing w:val="-1"/>
          <w:sz w:val="24"/>
          <w:szCs w:val="24"/>
          <w:highlight w:val="none"/>
        </w:rPr>
        <w:t>款约定。</w:t>
      </w:r>
    </w:p>
    <w:p w14:paraId="1C4B5B22">
      <w:pPr>
        <w:pStyle w:val="82"/>
        <w:pageBreakBefore w:val="0"/>
        <w:tabs>
          <w:tab w:val="left" w:pos="1046"/>
        </w:tabs>
        <w:kinsoku/>
        <w:overflowPunct/>
        <w:topLinePunct w:val="0"/>
        <w:autoSpaceDE w:val="0"/>
        <w:autoSpaceDN w:val="0"/>
        <w:bidi w:val="0"/>
        <w:adjustRightInd/>
        <w:snapToGrid/>
        <w:spacing w:line="500" w:lineRule="exact"/>
        <w:ind w:firstLine="392"/>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7"/>
          <w:sz w:val="24"/>
          <w:szCs w:val="24"/>
          <w:highlight w:val="none"/>
        </w:rPr>
        <w:t>8.2.2 监理人提出的合理化建议降低了工程投资、缩短了施工期限或者提高了工程经济效益</w:t>
      </w:r>
      <w:r>
        <w:rPr>
          <w:rFonts w:hint="default" w:ascii="Times New Roman" w:hAnsi="Times New Roman" w:cs="Times New Roman" w:eastAsiaTheme="minorEastAsia"/>
          <w:spacing w:val="-3"/>
          <w:sz w:val="24"/>
          <w:szCs w:val="24"/>
          <w:highlight w:val="none"/>
        </w:rPr>
        <w:t>的，委托人应按专用合同条款中的约定给予奖励。</w:t>
      </w:r>
    </w:p>
    <w:p w14:paraId="37D2A4D0">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bCs/>
          <w:sz w:val="24"/>
          <w:szCs w:val="24"/>
          <w:highlight w:val="none"/>
        </w:rPr>
      </w:pPr>
      <w:bookmarkStart w:id="144" w:name="_bookmark143"/>
      <w:bookmarkEnd w:id="144"/>
      <w:r>
        <w:rPr>
          <w:rFonts w:hint="default" w:ascii="Times New Roman" w:hAnsi="Times New Roman" w:cs="Times New Roman" w:eastAsiaTheme="minorEastAsia"/>
          <w:b/>
          <w:sz w:val="24"/>
          <w:szCs w:val="24"/>
          <w:highlight w:val="none"/>
        </w:rPr>
        <w:t>9.合同价格与支付</w:t>
      </w:r>
    </w:p>
    <w:p w14:paraId="4659E187">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45" w:name="_bookmark144"/>
      <w:bookmarkEnd w:id="145"/>
      <w:r>
        <w:rPr>
          <w:rFonts w:hint="default" w:ascii="Times New Roman" w:hAnsi="Times New Roman" w:cs="Times New Roman" w:eastAsiaTheme="minorEastAsia"/>
          <w:b/>
          <w:sz w:val="24"/>
          <w:szCs w:val="24"/>
          <w:highlight w:val="none"/>
        </w:rPr>
        <w:t>9.1 合同价格</w:t>
      </w:r>
    </w:p>
    <w:p w14:paraId="6E00DFF7">
      <w:pPr>
        <w:pStyle w:val="82"/>
        <w:pageBreakBefore w:val="0"/>
        <w:tabs>
          <w:tab w:val="left" w:pos="1046"/>
        </w:tabs>
        <w:kinsoku/>
        <w:overflowPunct/>
        <w:topLinePunct w:val="0"/>
        <w:autoSpaceDE w:val="0"/>
        <w:autoSpaceDN w:val="0"/>
        <w:bidi w:val="0"/>
        <w:adjustRightInd/>
        <w:snapToGrid/>
        <w:spacing w:line="500" w:lineRule="exact"/>
        <w:ind w:firstLine="380"/>
        <w:textAlignment w:val="auto"/>
        <w:rPr>
          <w:rFonts w:hint="default" w:ascii="Times New Roman" w:hAnsi="Times New Roman" w:cs="Times New Roman" w:eastAsiaTheme="minorEastAsia"/>
          <w:spacing w:val="-10"/>
          <w:sz w:val="24"/>
          <w:szCs w:val="24"/>
          <w:highlight w:val="none"/>
        </w:rPr>
      </w:pPr>
      <w:r>
        <w:rPr>
          <w:rFonts w:hint="default" w:ascii="Times New Roman" w:hAnsi="Times New Roman" w:cs="Times New Roman" w:eastAsiaTheme="minorEastAsia"/>
          <w:spacing w:val="-10"/>
          <w:sz w:val="24"/>
          <w:szCs w:val="24"/>
          <w:highlight w:val="none"/>
        </w:rPr>
        <w:t>9.1.1 本合同的价款确定方式、调整方式和风险范围划分，在专用合同条款中约定。</w:t>
      </w:r>
    </w:p>
    <w:p w14:paraId="79B137D4">
      <w:pPr>
        <w:pStyle w:val="82"/>
        <w:pageBreakBefore w:val="0"/>
        <w:tabs>
          <w:tab w:val="left" w:pos="1046"/>
        </w:tabs>
        <w:kinsoku/>
        <w:overflowPunct/>
        <w:topLinePunct w:val="0"/>
        <w:autoSpaceDE w:val="0"/>
        <w:autoSpaceDN w:val="0"/>
        <w:bidi w:val="0"/>
        <w:adjustRightInd/>
        <w:snapToGrid/>
        <w:spacing w:line="500" w:lineRule="exact"/>
        <w:ind w:firstLine="392"/>
        <w:textAlignment w:val="auto"/>
        <w:rPr>
          <w:rFonts w:hint="default" w:ascii="Times New Roman" w:hAnsi="Times New Roman" w:cs="Times New Roman" w:eastAsiaTheme="minorEastAsia"/>
          <w:spacing w:val="-7"/>
          <w:sz w:val="24"/>
          <w:szCs w:val="24"/>
          <w:highlight w:val="none"/>
        </w:rPr>
      </w:pPr>
      <w:r>
        <w:rPr>
          <w:rFonts w:hint="default" w:ascii="Times New Roman" w:hAnsi="Times New Roman" w:cs="Times New Roman" w:eastAsiaTheme="minorEastAsia"/>
          <w:spacing w:val="-7"/>
          <w:sz w:val="24"/>
          <w:szCs w:val="24"/>
          <w:highlight w:val="none"/>
        </w:rPr>
        <w:t>9.1.2 除专用合同条款另有约定外，合同价格应当包括收集资料、踏勘现场、制订纲要、实施监理、编制监理文件等全部费用和国家规定的增值税税金。</w:t>
      </w:r>
    </w:p>
    <w:p w14:paraId="6338919F">
      <w:pPr>
        <w:pStyle w:val="82"/>
        <w:pageBreakBefore w:val="0"/>
        <w:tabs>
          <w:tab w:val="left" w:pos="1046"/>
        </w:tabs>
        <w:kinsoku/>
        <w:overflowPunct/>
        <w:topLinePunct w:val="0"/>
        <w:autoSpaceDE w:val="0"/>
        <w:autoSpaceDN w:val="0"/>
        <w:bidi w:val="0"/>
        <w:adjustRightInd/>
        <w:snapToGrid/>
        <w:spacing w:line="500" w:lineRule="exact"/>
        <w:ind w:firstLine="392"/>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7"/>
          <w:sz w:val="24"/>
          <w:szCs w:val="24"/>
          <w:highlight w:val="none"/>
        </w:rPr>
        <w:t>9.1.3 委托人要求监理人进行外出考察、试验检测、专项咨询或专家评审时，相应费用不含在合同价格之中，由委托人另行支付。</w:t>
      </w:r>
    </w:p>
    <w:p w14:paraId="7004606E">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46" w:name="_bookmark145"/>
      <w:bookmarkEnd w:id="146"/>
      <w:r>
        <w:rPr>
          <w:rFonts w:hint="default" w:ascii="Times New Roman" w:hAnsi="Times New Roman" w:cs="Times New Roman" w:eastAsiaTheme="minorEastAsia"/>
          <w:b/>
          <w:sz w:val="24"/>
          <w:szCs w:val="24"/>
          <w:highlight w:val="none"/>
        </w:rPr>
        <w:t>9.2 预付款</w:t>
      </w:r>
    </w:p>
    <w:p w14:paraId="0724B929">
      <w:pPr>
        <w:pStyle w:val="82"/>
        <w:pageBreakBefore w:val="0"/>
        <w:tabs>
          <w:tab w:val="left" w:pos="994"/>
        </w:tabs>
        <w:kinsoku/>
        <w:overflowPunct/>
        <w:topLinePunct w:val="0"/>
        <w:autoSpaceDE w:val="0"/>
        <w:autoSpaceDN w:val="0"/>
        <w:bidi w:val="0"/>
        <w:adjustRightInd/>
        <w:snapToGrid/>
        <w:spacing w:line="500" w:lineRule="exact"/>
        <w:ind w:firstLine="4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5"/>
          <w:sz w:val="24"/>
          <w:szCs w:val="24"/>
          <w:highlight w:val="none"/>
        </w:rPr>
        <w:t>9.2.1 预付款应专用于本工程的监理。预付款的额度、支付方式及抵扣方式在专用合同条款</w:t>
      </w:r>
      <w:r>
        <w:rPr>
          <w:rFonts w:hint="default" w:ascii="Times New Roman" w:hAnsi="Times New Roman" w:cs="Times New Roman" w:eastAsiaTheme="minorEastAsia"/>
          <w:spacing w:val="-4"/>
          <w:sz w:val="24"/>
          <w:szCs w:val="24"/>
          <w:highlight w:val="none"/>
        </w:rPr>
        <w:t>中约定。</w:t>
      </w:r>
    </w:p>
    <w:p w14:paraId="5D4E1F88">
      <w:pPr>
        <w:pStyle w:val="82"/>
        <w:pageBreakBefore w:val="0"/>
        <w:tabs>
          <w:tab w:val="left" w:pos="1046"/>
        </w:tabs>
        <w:kinsoku/>
        <w:overflowPunct/>
        <w:topLinePunct w:val="0"/>
        <w:autoSpaceDE w:val="0"/>
        <w:autoSpaceDN w:val="0"/>
        <w:bidi w:val="0"/>
        <w:adjustRightInd/>
        <w:snapToGrid/>
        <w:spacing w:line="500" w:lineRule="exact"/>
        <w:ind w:firstLine="400"/>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5"/>
          <w:sz w:val="24"/>
          <w:szCs w:val="24"/>
          <w:highlight w:val="none"/>
        </w:rPr>
        <w:t>9.2.2 委托人应在收到预付款支付申请后</w:t>
      </w:r>
      <w:r>
        <w:rPr>
          <w:rFonts w:hint="default" w:ascii="Times New Roman" w:hAnsi="Times New Roman" w:cs="Times New Roman" w:eastAsiaTheme="minorEastAsia"/>
          <w:sz w:val="24"/>
          <w:szCs w:val="24"/>
          <w:highlight w:val="none"/>
        </w:rPr>
        <w:t>28</w:t>
      </w:r>
      <w:r>
        <w:rPr>
          <w:rFonts w:hint="default" w:ascii="Times New Roman" w:hAnsi="Times New Roman" w:cs="Times New Roman" w:eastAsiaTheme="minorEastAsia"/>
          <w:spacing w:val="-3"/>
          <w:sz w:val="24"/>
          <w:szCs w:val="24"/>
          <w:highlight w:val="none"/>
        </w:rPr>
        <w:t>天内，将预付款支付给监理人；监理人应当提供等额的增值税发票。</w:t>
      </w:r>
    </w:p>
    <w:p w14:paraId="224067AE">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47" w:name="_bookmark146"/>
      <w:bookmarkEnd w:id="147"/>
      <w:r>
        <w:rPr>
          <w:rFonts w:hint="default" w:ascii="Times New Roman" w:hAnsi="Times New Roman" w:cs="Times New Roman" w:eastAsiaTheme="minorEastAsia"/>
          <w:b/>
          <w:sz w:val="24"/>
          <w:szCs w:val="24"/>
          <w:highlight w:val="none"/>
        </w:rPr>
        <w:t>9.3 中期支付</w:t>
      </w:r>
    </w:p>
    <w:p w14:paraId="3B152139">
      <w:pPr>
        <w:pageBreakBefore w:val="0"/>
        <w:tabs>
          <w:tab w:val="left" w:pos="1046"/>
        </w:tabs>
        <w:kinsoku/>
        <w:overflowPunct/>
        <w:topLinePunct w:val="0"/>
        <w:autoSpaceDE w:val="0"/>
        <w:autoSpaceDN w:val="0"/>
        <w:bidi w:val="0"/>
        <w:adjustRightInd/>
        <w:snapToGrid/>
        <w:spacing w:line="500" w:lineRule="exact"/>
        <w:ind w:firstLine="46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5"/>
          <w:sz w:val="24"/>
          <w:szCs w:val="24"/>
          <w:highlight w:val="none"/>
        </w:rPr>
        <w:t xml:space="preserve">9.3.1 </w:t>
      </w:r>
      <w:r>
        <w:rPr>
          <w:rFonts w:hint="default" w:ascii="Times New Roman" w:hAnsi="Times New Roman" w:cs="Times New Roman" w:eastAsiaTheme="minorEastAsia"/>
          <w:spacing w:val="-6"/>
          <w:sz w:val="24"/>
          <w:szCs w:val="24"/>
          <w:highlight w:val="none"/>
        </w:rPr>
        <w:t>监理人应按委托人批准或专用合同条款约定的格式及份数，向委托人提交中期支付申</w:t>
      </w:r>
      <w:r>
        <w:rPr>
          <w:rFonts w:hint="default" w:ascii="Times New Roman" w:hAnsi="Times New Roman" w:cs="Times New Roman" w:eastAsiaTheme="minorEastAsia"/>
          <w:spacing w:val="-4"/>
          <w:sz w:val="24"/>
          <w:szCs w:val="24"/>
          <w:highlight w:val="none"/>
        </w:rPr>
        <w:t>请，并附相应的支持性证明文件。</w:t>
      </w:r>
    </w:p>
    <w:p w14:paraId="26B8FA2C">
      <w:pPr>
        <w:pStyle w:val="82"/>
        <w:pageBreakBefore w:val="0"/>
        <w:tabs>
          <w:tab w:val="left" w:pos="1046"/>
        </w:tabs>
        <w:kinsoku/>
        <w:overflowPunct/>
        <w:topLinePunct w:val="0"/>
        <w:autoSpaceDE w:val="0"/>
        <w:autoSpaceDN w:val="0"/>
        <w:bidi w:val="0"/>
        <w:adjustRightInd/>
        <w:snapToGrid/>
        <w:spacing w:line="500" w:lineRule="exact"/>
        <w:ind w:firstLine="4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5"/>
          <w:sz w:val="24"/>
          <w:szCs w:val="24"/>
          <w:highlight w:val="none"/>
        </w:rPr>
        <w:t>9.3.2 委托人应在收到中期支付申请后的</w:t>
      </w:r>
      <w:r>
        <w:rPr>
          <w:rFonts w:hint="default" w:ascii="Times New Roman" w:hAnsi="Times New Roman" w:cs="Times New Roman" w:eastAsiaTheme="minorEastAsia"/>
          <w:sz w:val="24"/>
          <w:szCs w:val="24"/>
          <w:highlight w:val="none"/>
        </w:rPr>
        <w:t>28</w:t>
      </w:r>
      <w:r>
        <w:rPr>
          <w:rFonts w:hint="default" w:ascii="Times New Roman" w:hAnsi="Times New Roman" w:cs="Times New Roman" w:eastAsiaTheme="minorEastAsia"/>
          <w:spacing w:val="-3"/>
          <w:sz w:val="24"/>
          <w:szCs w:val="24"/>
          <w:highlight w:val="none"/>
        </w:rPr>
        <w:t>天内，将应付款项支付给监理人；监理人应当提供等额的增值税发票。委托人未能在前述时间内完成审批或不予答复的，视为委托人同意中期支付申请。委托人不按期支付的，按专用合同条款的约定支付逾期付款违约金。</w:t>
      </w:r>
    </w:p>
    <w:p w14:paraId="312A02D2">
      <w:pPr>
        <w:pStyle w:val="82"/>
        <w:pageBreakBefore w:val="0"/>
        <w:tabs>
          <w:tab w:val="left" w:pos="1046"/>
        </w:tabs>
        <w:kinsoku/>
        <w:overflowPunct/>
        <w:topLinePunct w:val="0"/>
        <w:autoSpaceDE w:val="0"/>
        <w:autoSpaceDN w:val="0"/>
        <w:bidi w:val="0"/>
        <w:adjustRightInd/>
        <w:snapToGrid/>
        <w:spacing w:line="500" w:lineRule="exact"/>
        <w:ind w:firstLine="384"/>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9"/>
          <w:sz w:val="24"/>
          <w:szCs w:val="24"/>
          <w:highlight w:val="none"/>
        </w:rPr>
        <w:t>9.3.3 中期支付涉及政府投资资金的，按照国库集中支付等国家相关规定和专用合同条款的</w:t>
      </w:r>
      <w:r>
        <w:rPr>
          <w:rFonts w:hint="default" w:ascii="Times New Roman" w:hAnsi="Times New Roman" w:cs="Times New Roman" w:eastAsiaTheme="minorEastAsia"/>
          <w:spacing w:val="-5"/>
          <w:sz w:val="24"/>
          <w:szCs w:val="24"/>
          <w:highlight w:val="none"/>
        </w:rPr>
        <w:t>约定执行。</w:t>
      </w:r>
    </w:p>
    <w:p w14:paraId="74B8C0DB">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48" w:name="_bookmark147"/>
      <w:bookmarkEnd w:id="148"/>
      <w:r>
        <w:rPr>
          <w:rFonts w:hint="default" w:ascii="Times New Roman" w:hAnsi="Times New Roman" w:cs="Times New Roman" w:eastAsiaTheme="minorEastAsia"/>
          <w:b/>
          <w:sz w:val="24"/>
          <w:szCs w:val="24"/>
          <w:highlight w:val="none"/>
        </w:rPr>
        <w:t>9.4 费用结算</w:t>
      </w:r>
    </w:p>
    <w:p w14:paraId="517CFFF5">
      <w:pPr>
        <w:pageBreakBefore w:val="0"/>
        <w:tabs>
          <w:tab w:val="left" w:pos="1046"/>
        </w:tabs>
        <w:kinsoku/>
        <w:overflowPunct/>
        <w:topLinePunct w:val="0"/>
        <w:autoSpaceDE w:val="0"/>
        <w:autoSpaceDN w:val="0"/>
        <w:bidi w:val="0"/>
        <w:adjustRightInd/>
        <w:snapToGrid/>
        <w:spacing w:line="500" w:lineRule="exact"/>
        <w:ind w:firstLine="456" w:firstLineChars="200"/>
        <w:textAlignment w:val="auto"/>
        <w:rPr>
          <w:rFonts w:hint="default" w:ascii="Times New Roman" w:hAnsi="Times New Roman" w:cs="Times New Roman" w:eastAsiaTheme="minorEastAsia"/>
          <w:spacing w:val="-6"/>
          <w:sz w:val="24"/>
          <w:szCs w:val="24"/>
          <w:highlight w:val="none"/>
        </w:rPr>
      </w:pPr>
      <w:r>
        <w:rPr>
          <w:rFonts w:hint="default" w:ascii="Times New Roman" w:hAnsi="Times New Roman" w:cs="Times New Roman" w:eastAsiaTheme="minorEastAsia"/>
          <w:spacing w:val="-6"/>
          <w:sz w:val="24"/>
          <w:szCs w:val="24"/>
          <w:highlight w:val="none"/>
        </w:rPr>
        <w:t>9.4.1 合同工作完成后，监理人可按专用合同条款约定的份数和期限，向委托人提交监理费用结算申请，并提供相关证明材料。</w:t>
      </w:r>
    </w:p>
    <w:p w14:paraId="1952F136">
      <w:pPr>
        <w:pStyle w:val="82"/>
        <w:pageBreakBefore w:val="0"/>
        <w:tabs>
          <w:tab w:val="left" w:pos="1046"/>
        </w:tabs>
        <w:kinsoku/>
        <w:overflowPunct/>
        <w:topLinePunct w:val="0"/>
        <w:autoSpaceDE w:val="0"/>
        <w:autoSpaceDN w:val="0"/>
        <w:bidi w:val="0"/>
        <w:adjustRightInd/>
        <w:snapToGrid/>
        <w:spacing w:line="500" w:lineRule="exact"/>
        <w:ind w:firstLine="400"/>
        <w:textAlignment w:val="auto"/>
        <w:rPr>
          <w:rFonts w:hint="default" w:ascii="Times New Roman" w:hAnsi="Times New Roman" w:cs="Times New Roman" w:eastAsiaTheme="minorEastAsia"/>
          <w:spacing w:val="-5"/>
          <w:sz w:val="24"/>
          <w:szCs w:val="24"/>
          <w:highlight w:val="none"/>
        </w:rPr>
      </w:pPr>
      <w:r>
        <w:rPr>
          <w:rFonts w:hint="default" w:ascii="Times New Roman" w:hAnsi="Times New Roman" w:cs="Times New Roman" w:eastAsiaTheme="minorEastAsia"/>
          <w:spacing w:val="-5"/>
          <w:sz w:val="24"/>
          <w:szCs w:val="24"/>
          <w:highlight w:val="none"/>
        </w:rPr>
        <w:t>9.4.2 委托人应在收到费用结算申请后的28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p w14:paraId="00929744">
      <w:pPr>
        <w:pStyle w:val="82"/>
        <w:pageBreakBefore w:val="0"/>
        <w:tabs>
          <w:tab w:val="left" w:pos="1046"/>
        </w:tabs>
        <w:kinsoku/>
        <w:overflowPunct/>
        <w:topLinePunct w:val="0"/>
        <w:autoSpaceDE w:val="0"/>
        <w:autoSpaceDN w:val="0"/>
        <w:bidi w:val="0"/>
        <w:adjustRightInd/>
        <w:snapToGrid/>
        <w:spacing w:line="500" w:lineRule="exact"/>
        <w:ind w:firstLine="392"/>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7"/>
          <w:sz w:val="24"/>
          <w:szCs w:val="24"/>
          <w:highlight w:val="none"/>
        </w:rPr>
        <w:t>9.4.3 委托人对费用结算申请内容有异议的，有权要求监理人进行修正和提供补充资料，由监理人重新提交。监理人对此有异议的，按第</w:t>
      </w:r>
      <w:r>
        <w:rPr>
          <w:rFonts w:hint="default" w:ascii="Times New Roman" w:hAnsi="Times New Roman" w:cs="Times New Roman" w:eastAsiaTheme="minorEastAsia"/>
          <w:sz w:val="24"/>
          <w:szCs w:val="24"/>
          <w:highlight w:val="none"/>
        </w:rPr>
        <w:t>12</w:t>
      </w:r>
      <w:r>
        <w:rPr>
          <w:rFonts w:hint="default" w:ascii="Times New Roman" w:hAnsi="Times New Roman" w:cs="Times New Roman" w:eastAsiaTheme="minorEastAsia"/>
          <w:spacing w:val="-3"/>
          <w:sz w:val="24"/>
          <w:szCs w:val="24"/>
          <w:highlight w:val="none"/>
        </w:rPr>
        <w:t>条的约定执行。</w:t>
      </w:r>
    </w:p>
    <w:p w14:paraId="38BCC227">
      <w:pPr>
        <w:pageBreakBefore w:val="0"/>
        <w:tabs>
          <w:tab w:val="left" w:pos="1046"/>
        </w:tabs>
        <w:kinsoku/>
        <w:overflowPunct/>
        <w:topLinePunct w:val="0"/>
        <w:autoSpaceDE w:val="0"/>
        <w:autoSpaceDN w:val="0"/>
        <w:bidi w:val="0"/>
        <w:adjustRightInd/>
        <w:snapToGrid/>
        <w:spacing w:line="500" w:lineRule="exact"/>
        <w:ind w:firstLine="452" w:firstLineChars="200"/>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7"/>
          <w:sz w:val="24"/>
          <w:szCs w:val="24"/>
          <w:highlight w:val="none"/>
        </w:rPr>
        <w:t xml:space="preserve">9.4.4 </w:t>
      </w:r>
      <w:r>
        <w:rPr>
          <w:rFonts w:hint="default" w:ascii="Times New Roman" w:hAnsi="Times New Roman" w:cs="Times New Roman" w:eastAsiaTheme="minorEastAsia"/>
          <w:spacing w:val="-5"/>
          <w:sz w:val="24"/>
          <w:szCs w:val="24"/>
          <w:highlight w:val="none"/>
        </w:rPr>
        <w:t>最终结清付款涉及政府投资资金的，按第</w:t>
      </w:r>
      <w:r>
        <w:rPr>
          <w:rFonts w:hint="default" w:ascii="Times New Roman" w:hAnsi="Times New Roman" w:cs="Times New Roman" w:eastAsiaTheme="minorEastAsia"/>
          <w:sz w:val="24"/>
          <w:szCs w:val="24"/>
          <w:highlight w:val="none"/>
        </w:rPr>
        <w:t>9.3.3</w:t>
      </w:r>
      <w:r>
        <w:rPr>
          <w:rFonts w:hint="default" w:ascii="Times New Roman" w:hAnsi="Times New Roman" w:cs="Times New Roman" w:eastAsiaTheme="minorEastAsia"/>
          <w:spacing w:val="-2"/>
          <w:sz w:val="24"/>
          <w:szCs w:val="24"/>
          <w:highlight w:val="none"/>
        </w:rPr>
        <w:t>项的约定执行。</w:t>
      </w:r>
    </w:p>
    <w:p w14:paraId="2148F8F8">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bCs/>
          <w:sz w:val="24"/>
          <w:szCs w:val="24"/>
          <w:highlight w:val="none"/>
          <w:lang w:eastAsia="zh-CN"/>
        </w:rPr>
      </w:pPr>
      <w:bookmarkStart w:id="149" w:name="_bookmark148"/>
      <w:bookmarkEnd w:id="149"/>
      <w:r>
        <w:rPr>
          <w:rFonts w:hint="default" w:ascii="Times New Roman" w:hAnsi="Times New Roman" w:cs="Times New Roman" w:eastAsiaTheme="minorEastAsia"/>
          <w:b/>
          <w:sz w:val="24"/>
          <w:szCs w:val="24"/>
          <w:highlight w:val="none"/>
        </w:rPr>
        <w:t>10.不可抗力</w:t>
      </w:r>
    </w:p>
    <w:p w14:paraId="44F28E01">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50" w:name="_bookmark149"/>
      <w:bookmarkEnd w:id="150"/>
      <w:r>
        <w:rPr>
          <w:rFonts w:hint="default" w:ascii="Times New Roman" w:hAnsi="Times New Roman" w:cs="Times New Roman" w:eastAsiaTheme="minorEastAsia"/>
          <w:b/>
          <w:sz w:val="24"/>
          <w:szCs w:val="24"/>
          <w:highlight w:val="none"/>
        </w:rPr>
        <w:t>10.1 不可抗力的确认</w:t>
      </w:r>
    </w:p>
    <w:p w14:paraId="2ABF262C">
      <w:pPr>
        <w:pageBreakBefore w:val="0"/>
        <w:tabs>
          <w:tab w:val="left" w:pos="1154"/>
        </w:tabs>
        <w:kinsoku/>
        <w:overflowPunct/>
        <w:topLinePunct w:val="0"/>
        <w:autoSpaceDE w:val="0"/>
        <w:autoSpaceDN w:val="0"/>
        <w:bidi w:val="0"/>
        <w:adjustRightInd/>
        <w:snapToGrid/>
        <w:spacing w:line="500" w:lineRule="exact"/>
        <w:ind w:firstLine="452"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7"/>
          <w:sz w:val="24"/>
          <w:szCs w:val="24"/>
          <w:highlight w:val="none"/>
        </w:rPr>
        <w:t xml:space="preserve">10.1.1 </w:t>
      </w:r>
      <w:r>
        <w:rPr>
          <w:rFonts w:hint="default" w:ascii="Times New Roman" w:hAnsi="Times New Roman" w:cs="Times New Roman" w:eastAsiaTheme="minorEastAsia"/>
          <w:spacing w:val="-3"/>
          <w:sz w:val="24"/>
          <w:szCs w:val="24"/>
          <w:highlight w:val="none"/>
        </w:rPr>
        <w:t>不可抗力是指监理人和委托人在订立合同时不可预见，在履行合同过程中不可避免发生并不能克服的自然灾害和社会性突发事件，如地震、海啸、瘟疫、水灾、骚乱、暴动、战争和专用合同条款约定的其他情形。</w:t>
      </w:r>
    </w:p>
    <w:p w14:paraId="22296BDE">
      <w:pPr>
        <w:pStyle w:val="82"/>
        <w:pageBreakBefore w:val="0"/>
        <w:tabs>
          <w:tab w:val="left" w:pos="1154"/>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3"/>
          <w:sz w:val="24"/>
          <w:szCs w:val="24"/>
          <w:highlight w:val="none"/>
        </w:rPr>
        <w:t>10.1.2 不可抗力发生后，委托人和监理人应及时认真统计所造成的损失，收集不可抗力造</w:t>
      </w:r>
      <w:r>
        <w:rPr>
          <w:rFonts w:hint="default" w:ascii="Times New Roman" w:hAnsi="Times New Roman" w:cs="Times New Roman" w:eastAsiaTheme="minorEastAsia"/>
          <w:spacing w:val="-15"/>
          <w:sz w:val="24"/>
          <w:szCs w:val="24"/>
          <w:highlight w:val="none"/>
        </w:rPr>
        <w:t>成损失的证据。合同双方对是否属于不可抗力或其损失的意见不一致的，由合同双方协商确定。</w:t>
      </w:r>
    </w:p>
    <w:p w14:paraId="5224CA31">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51" w:name="_bookmark150"/>
      <w:bookmarkEnd w:id="151"/>
      <w:r>
        <w:rPr>
          <w:rFonts w:hint="default" w:ascii="Times New Roman" w:hAnsi="Times New Roman" w:cs="Times New Roman" w:eastAsiaTheme="minorEastAsia"/>
          <w:b/>
          <w:sz w:val="24"/>
          <w:szCs w:val="24"/>
          <w:highlight w:val="none"/>
        </w:rPr>
        <w:t>10.2 不可抗力的通知</w:t>
      </w:r>
    </w:p>
    <w:p w14:paraId="72E6C388">
      <w:pPr>
        <w:pStyle w:val="82"/>
        <w:pageBreakBefore w:val="0"/>
        <w:tabs>
          <w:tab w:val="left" w:pos="1154"/>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10.2.1 合同一方当事人遇到不可抗力事件，使其履行合同义务受到阻碍时，应立即通知合同另一方当事人，书面说明不可抗力和受阻碍的详细情况，并提供必要的证明。</w:t>
      </w:r>
    </w:p>
    <w:p w14:paraId="64E52614">
      <w:pPr>
        <w:pStyle w:val="82"/>
        <w:pageBreakBefore w:val="0"/>
        <w:tabs>
          <w:tab w:val="left" w:pos="1154"/>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3"/>
          <w:sz w:val="24"/>
          <w:szCs w:val="24"/>
          <w:highlight w:val="none"/>
        </w:rPr>
        <w:t>10.2.2 如不可抗力持续发生，合同一方当事人应及时向合同另一方当事人提交中间报告，</w:t>
      </w:r>
      <w:r>
        <w:rPr>
          <w:rFonts w:hint="default" w:ascii="Times New Roman" w:hAnsi="Times New Roman" w:cs="Times New Roman" w:eastAsiaTheme="minorEastAsia"/>
          <w:spacing w:val="-9"/>
          <w:sz w:val="24"/>
          <w:szCs w:val="24"/>
          <w:highlight w:val="none"/>
        </w:rPr>
        <w:t>说明不可抗力和履行合同受阻的情况，并于不可抗力事件结束后</w:t>
      </w:r>
      <w:r>
        <w:rPr>
          <w:rFonts w:hint="default" w:ascii="Times New Roman" w:hAnsi="Times New Roman" w:cs="Times New Roman" w:eastAsiaTheme="minorEastAsia"/>
          <w:sz w:val="24"/>
          <w:szCs w:val="24"/>
          <w:highlight w:val="none"/>
        </w:rPr>
        <w:t>28</w:t>
      </w:r>
      <w:r>
        <w:rPr>
          <w:rFonts w:hint="default" w:ascii="Times New Roman" w:hAnsi="Times New Roman" w:cs="Times New Roman" w:eastAsiaTheme="minorEastAsia"/>
          <w:spacing w:val="-3"/>
          <w:sz w:val="24"/>
          <w:szCs w:val="24"/>
          <w:highlight w:val="none"/>
        </w:rPr>
        <w:t>天内提交最终报告及有关资料。</w:t>
      </w:r>
    </w:p>
    <w:p w14:paraId="3D11575D">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52" w:name="_bookmark151"/>
      <w:bookmarkEnd w:id="152"/>
      <w:r>
        <w:rPr>
          <w:rFonts w:hint="default" w:ascii="Times New Roman" w:hAnsi="Times New Roman" w:cs="Times New Roman" w:eastAsiaTheme="minorEastAsia"/>
          <w:b/>
          <w:sz w:val="24"/>
          <w:szCs w:val="24"/>
          <w:highlight w:val="none"/>
        </w:rPr>
        <w:t>10.3 不可抗力后果及其处理</w:t>
      </w:r>
    </w:p>
    <w:p w14:paraId="68599ED7">
      <w:pPr>
        <w:pStyle w:val="82"/>
        <w:pageBreakBefore w:val="0"/>
        <w:tabs>
          <w:tab w:val="left" w:pos="1154"/>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10.3.1 不可抗力引起的后果及其损失，应由合同当事人依据法律规定各自承担。不可抗力发生前已完成的监理工作，应当按照合同约定进行支付。</w:t>
      </w:r>
    </w:p>
    <w:p w14:paraId="5395A58F">
      <w:pPr>
        <w:pStyle w:val="82"/>
        <w:pageBreakBefore w:val="0"/>
        <w:tabs>
          <w:tab w:val="left" w:pos="1154"/>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10.3.2 不可抗力发生后，合同当事人应当采取有效措施避免损失进一步扩大，如未采取有效措施致使损失扩大的，应当自行承担扩大部分的损失。</w:t>
      </w:r>
    </w:p>
    <w:p w14:paraId="66EC9B89">
      <w:pPr>
        <w:pStyle w:val="82"/>
        <w:pageBreakBefore w:val="0"/>
        <w:tabs>
          <w:tab w:val="left" w:pos="1154"/>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3"/>
          <w:sz w:val="24"/>
          <w:szCs w:val="24"/>
          <w:highlight w:val="none"/>
        </w:rPr>
        <w:t>10.3.3 因一方当事人迟延履行合同义务，致使迟延履行期间遭遇不可抗力的，应由该当事人承担全部损失。</w:t>
      </w:r>
    </w:p>
    <w:p w14:paraId="61406316">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bCs/>
          <w:sz w:val="24"/>
          <w:szCs w:val="24"/>
          <w:highlight w:val="none"/>
          <w:lang w:eastAsia="zh-CN"/>
        </w:rPr>
      </w:pPr>
      <w:bookmarkStart w:id="153" w:name="_bookmark152"/>
      <w:bookmarkEnd w:id="153"/>
      <w:r>
        <w:rPr>
          <w:rFonts w:hint="default" w:ascii="Times New Roman" w:hAnsi="Times New Roman" w:cs="Times New Roman" w:eastAsiaTheme="minorEastAsia"/>
          <w:b/>
          <w:sz w:val="24"/>
          <w:szCs w:val="24"/>
          <w:highlight w:val="none"/>
        </w:rPr>
        <w:t>11.违约</w:t>
      </w:r>
    </w:p>
    <w:p w14:paraId="06990263">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54" w:name="_bookmark153"/>
      <w:bookmarkEnd w:id="154"/>
      <w:r>
        <w:rPr>
          <w:rFonts w:hint="default" w:ascii="Times New Roman" w:hAnsi="Times New Roman" w:cs="Times New Roman" w:eastAsiaTheme="minorEastAsia"/>
          <w:b/>
          <w:sz w:val="24"/>
          <w:szCs w:val="24"/>
          <w:highlight w:val="none"/>
        </w:rPr>
        <w:t>11.1 监理人违约</w:t>
      </w:r>
    </w:p>
    <w:p w14:paraId="2A4D0A12">
      <w:pPr>
        <w:pStyle w:val="82"/>
        <w:pageBreakBefore w:val="0"/>
        <w:tabs>
          <w:tab w:val="left" w:pos="1092"/>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pacing w:val="-3"/>
          <w:sz w:val="24"/>
          <w:szCs w:val="24"/>
          <w:highlight w:val="none"/>
        </w:rPr>
        <w:t>11.1.1 合同履行中发生下列情况之一的，属监理人违约：</w:t>
      </w:r>
    </w:p>
    <w:p w14:paraId="01B18EFB">
      <w:pPr>
        <w:pStyle w:val="2"/>
        <w:pageBreakBefore w:val="0"/>
        <w:kinsoku/>
        <w:overflowPunct/>
        <w:topLinePunct w:val="0"/>
        <w:bidi w:val="0"/>
        <w:adjustRightInd/>
        <w:snapToGrid/>
        <w:spacing w:line="500" w:lineRule="exact"/>
        <w:ind w:firstLine="480" w:firstLineChars="20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（1）监理文件不符合规范标准以及合同约定；</w:t>
      </w:r>
    </w:p>
    <w:p w14:paraId="2DBD949A">
      <w:pPr>
        <w:pStyle w:val="2"/>
        <w:pageBreakBefore w:val="0"/>
        <w:kinsoku/>
        <w:overflowPunct/>
        <w:topLinePunct w:val="0"/>
        <w:bidi w:val="0"/>
        <w:adjustRightInd/>
        <w:snapToGrid/>
        <w:spacing w:line="500" w:lineRule="exact"/>
        <w:ind w:firstLine="480" w:firstLineChars="20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（2）监理人转让监理工作；</w:t>
      </w:r>
    </w:p>
    <w:p w14:paraId="6D678C6C">
      <w:pPr>
        <w:pStyle w:val="2"/>
        <w:pageBreakBefore w:val="0"/>
        <w:kinsoku/>
        <w:overflowPunct/>
        <w:topLinePunct w:val="0"/>
        <w:bidi w:val="0"/>
        <w:adjustRightInd/>
        <w:snapToGrid/>
        <w:spacing w:line="500" w:lineRule="exact"/>
        <w:ind w:firstLine="480" w:firstLineChars="20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（3）监理人未按合同约定实施监理并造成工程损失；</w:t>
      </w:r>
    </w:p>
    <w:p w14:paraId="30C73E84">
      <w:pPr>
        <w:pStyle w:val="2"/>
        <w:pageBreakBefore w:val="0"/>
        <w:kinsoku/>
        <w:overflowPunct/>
        <w:topLinePunct w:val="0"/>
        <w:bidi w:val="0"/>
        <w:adjustRightInd/>
        <w:snapToGrid/>
        <w:spacing w:line="500" w:lineRule="exact"/>
        <w:ind w:firstLine="480" w:firstLineChars="20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（4）监理人无法履行或停止履行合同；</w:t>
      </w:r>
    </w:p>
    <w:p w14:paraId="200F0EFF">
      <w:pPr>
        <w:pStyle w:val="2"/>
        <w:pageBreakBefore w:val="0"/>
        <w:kinsoku/>
        <w:overflowPunct/>
        <w:topLinePunct w:val="0"/>
        <w:bidi w:val="0"/>
        <w:adjustRightInd/>
        <w:snapToGrid/>
        <w:spacing w:line="500" w:lineRule="exact"/>
        <w:ind w:firstLine="480" w:firstLineChars="20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（5）监理人不履行合同约定的其他义务。</w:t>
      </w:r>
    </w:p>
    <w:p w14:paraId="31D733EF">
      <w:pPr>
        <w:pStyle w:val="82"/>
        <w:pageBreakBefore w:val="0"/>
        <w:tabs>
          <w:tab w:val="left" w:pos="1147"/>
        </w:tabs>
        <w:kinsoku/>
        <w:overflowPunct/>
        <w:topLinePunct w:val="0"/>
        <w:autoSpaceDE w:val="0"/>
        <w:autoSpaceDN w:val="0"/>
        <w:bidi w:val="0"/>
        <w:adjustRightInd/>
        <w:snapToGrid/>
        <w:spacing w:line="500" w:lineRule="exact"/>
        <w:ind w:firstLine="408"/>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pacing w:val="-3"/>
          <w:sz w:val="24"/>
          <w:szCs w:val="24"/>
          <w:highlight w:val="none"/>
        </w:rPr>
        <w:t>11.1.2 监理人发生违约情况时，委托人可向监理人发出整改通知，要求其在限定期限内纠正；逾期仍不纠正的，委托人有权解除合同并向监理人发出解除合同通知。监理人应当承担由于违约所造成的费用增加、周期延误和委托人损失等。</w:t>
      </w:r>
    </w:p>
    <w:p w14:paraId="054BEF60">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55" w:name="_bookmark154"/>
      <w:bookmarkEnd w:id="155"/>
      <w:r>
        <w:rPr>
          <w:rFonts w:hint="default" w:ascii="Times New Roman" w:hAnsi="Times New Roman" w:cs="Times New Roman" w:eastAsiaTheme="minorEastAsia"/>
          <w:b/>
          <w:sz w:val="24"/>
          <w:szCs w:val="24"/>
          <w:highlight w:val="none"/>
        </w:rPr>
        <w:t>11.2 委托人违约</w:t>
      </w:r>
    </w:p>
    <w:p w14:paraId="634BE4CC">
      <w:pPr>
        <w:pStyle w:val="2"/>
        <w:pageBreakBefore w:val="0"/>
        <w:kinsoku/>
        <w:overflowPunct/>
        <w:topLinePunct w:val="0"/>
        <w:bidi w:val="0"/>
        <w:adjustRightInd/>
        <w:snapToGrid/>
        <w:spacing w:line="500" w:lineRule="exact"/>
        <w:ind w:firstLine="480" w:firstLineChars="20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11.2.1 合同履行中发生下列情况之一的，属委托人违约：</w:t>
      </w:r>
    </w:p>
    <w:p w14:paraId="35FA2777">
      <w:pPr>
        <w:pStyle w:val="2"/>
        <w:pageBreakBefore w:val="0"/>
        <w:kinsoku/>
        <w:overflowPunct/>
        <w:topLinePunct w:val="0"/>
        <w:bidi w:val="0"/>
        <w:adjustRightInd/>
        <w:snapToGrid/>
        <w:spacing w:line="500" w:lineRule="exact"/>
        <w:ind w:firstLine="480" w:firstLineChars="20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（1）委托人未按合同约定支付监理报酬；</w:t>
      </w:r>
    </w:p>
    <w:p w14:paraId="3A64F694">
      <w:pPr>
        <w:pStyle w:val="2"/>
        <w:pageBreakBefore w:val="0"/>
        <w:kinsoku/>
        <w:overflowPunct/>
        <w:topLinePunct w:val="0"/>
        <w:bidi w:val="0"/>
        <w:adjustRightInd/>
        <w:snapToGrid/>
        <w:spacing w:line="500" w:lineRule="exact"/>
        <w:ind w:firstLine="480" w:firstLineChars="20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（2）委托人原因造成监理停止；</w:t>
      </w:r>
    </w:p>
    <w:p w14:paraId="6DABEF24">
      <w:pPr>
        <w:pStyle w:val="2"/>
        <w:pageBreakBefore w:val="0"/>
        <w:kinsoku/>
        <w:overflowPunct/>
        <w:topLinePunct w:val="0"/>
        <w:bidi w:val="0"/>
        <w:adjustRightInd/>
        <w:snapToGrid/>
        <w:spacing w:line="500" w:lineRule="exact"/>
        <w:ind w:firstLine="480" w:firstLineChars="20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（3）委托人无法履行或停止履行合同；</w:t>
      </w:r>
    </w:p>
    <w:p w14:paraId="3A62C158">
      <w:pPr>
        <w:pStyle w:val="2"/>
        <w:pageBreakBefore w:val="0"/>
        <w:kinsoku/>
        <w:overflowPunct/>
        <w:topLinePunct w:val="0"/>
        <w:bidi w:val="0"/>
        <w:adjustRightInd/>
        <w:snapToGrid/>
        <w:spacing w:line="500" w:lineRule="exact"/>
        <w:ind w:firstLine="480" w:firstLineChars="20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（4）委托人不履行合同约定的其他义务。</w:t>
      </w:r>
    </w:p>
    <w:p w14:paraId="684F9A3C">
      <w:pPr>
        <w:pStyle w:val="2"/>
        <w:pageBreakBefore w:val="0"/>
        <w:kinsoku/>
        <w:overflowPunct/>
        <w:topLinePunct w:val="0"/>
        <w:bidi w:val="0"/>
        <w:adjustRightInd/>
        <w:snapToGrid/>
        <w:spacing w:line="500" w:lineRule="exact"/>
        <w:ind w:firstLine="480" w:firstLineChars="20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11.2.2 委托人发生违约情况时，监理人可向委托人发出暂停监理通知，要求其在限定期限内纠正；逾期仍不纠正的，监理人有权解除合同并向委托人发出解除合同通知。委托人应当承担由于违约所造成的费用增加、周期延误和监理人损失等。</w:t>
      </w:r>
    </w:p>
    <w:p w14:paraId="60EF0331">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sz w:val="24"/>
          <w:szCs w:val="24"/>
          <w:highlight w:val="none"/>
        </w:rPr>
      </w:pPr>
      <w:bookmarkStart w:id="156" w:name="_bookmark155"/>
      <w:bookmarkEnd w:id="156"/>
      <w:r>
        <w:rPr>
          <w:rFonts w:hint="default" w:ascii="Times New Roman" w:hAnsi="Times New Roman" w:cs="Times New Roman" w:eastAsiaTheme="minorEastAsia"/>
          <w:b/>
          <w:sz w:val="24"/>
          <w:szCs w:val="24"/>
          <w:highlight w:val="none"/>
        </w:rPr>
        <w:t>11.3 第三人造成的违约</w:t>
      </w:r>
    </w:p>
    <w:p w14:paraId="1AA3E66E">
      <w:pPr>
        <w:pStyle w:val="2"/>
        <w:pageBreakBefore w:val="0"/>
        <w:kinsoku/>
        <w:overflowPunct/>
        <w:topLinePunct w:val="0"/>
        <w:bidi w:val="0"/>
        <w:adjustRightInd/>
        <w:snapToGrid/>
        <w:spacing w:line="500" w:lineRule="exact"/>
        <w:ind w:firstLine="480" w:firstLineChars="20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在履行合同过程中，一方当事人因第三人的原因造成违约的，应当向对方当事人承担违约责任。一方当事人和第三人之间的纠纷，依照法律规定或者按照约定解决。</w:t>
      </w:r>
    </w:p>
    <w:p w14:paraId="6F018AD1">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b/>
          <w:bCs/>
          <w:sz w:val="24"/>
          <w:szCs w:val="24"/>
          <w:highlight w:val="none"/>
          <w:lang w:eastAsia="zh-CN"/>
        </w:rPr>
      </w:pPr>
      <w:bookmarkStart w:id="157" w:name="_bookmark156"/>
      <w:bookmarkEnd w:id="157"/>
      <w:r>
        <w:rPr>
          <w:rFonts w:hint="default" w:ascii="Times New Roman" w:hAnsi="Times New Roman" w:cs="Times New Roman" w:eastAsiaTheme="minorEastAsia"/>
          <w:b/>
          <w:sz w:val="24"/>
          <w:szCs w:val="24"/>
          <w:highlight w:val="none"/>
        </w:rPr>
        <w:t>12.争议的解决</w:t>
      </w:r>
    </w:p>
    <w:p w14:paraId="77BF2F63">
      <w:pPr>
        <w:pStyle w:val="2"/>
        <w:pageBreakBefore w:val="0"/>
        <w:kinsoku/>
        <w:overflowPunct/>
        <w:topLinePunct w:val="0"/>
        <w:bidi w:val="0"/>
        <w:adjustRightInd/>
        <w:snapToGrid/>
        <w:spacing w:line="500" w:lineRule="exact"/>
        <w:ind w:left="100" w:firstLine="419"/>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委托人和监理人在履行合同中发生争议的，可以友好协商解决。合同当事人友好协商解决不成的，可在专用合同条款中约定下列一种方式解决：</w:t>
      </w:r>
    </w:p>
    <w:p w14:paraId="63C5E32E">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（1）向约定的仲裁委员会申请仲裁；</w:t>
      </w:r>
    </w:p>
    <w:p w14:paraId="048FC0AC">
      <w:pPr>
        <w:pStyle w:val="2"/>
        <w:pageBreakBefore w:val="0"/>
        <w:kinsoku/>
        <w:overflowPunct/>
        <w:topLinePunct w:val="0"/>
        <w:bidi w:val="0"/>
        <w:adjustRightInd/>
        <w:snapToGrid/>
        <w:spacing w:line="500" w:lineRule="exact"/>
        <w:ind w:left="520"/>
        <w:jc w:val="both"/>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（2）向有管辖权的人民法院提起诉讼。</w:t>
      </w:r>
    </w:p>
    <w:p w14:paraId="50415720">
      <w:pPr>
        <w:pageBreakBefore w:val="0"/>
        <w:widowControl/>
        <w:kinsoku/>
        <w:overflowPunct/>
        <w:topLinePunct w:val="0"/>
        <w:bidi w:val="0"/>
        <w:adjustRightInd/>
        <w:snapToGrid/>
        <w:spacing w:line="500" w:lineRule="exact"/>
        <w:jc w:val="center"/>
        <w:textAlignment w:val="auto"/>
        <w:rPr>
          <w:rFonts w:hint="default" w:ascii="Times New Roman" w:hAnsi="Times New Roman" w:cs="Times New Roman" w:eastAsiaTheme="minorEastAsia"/>
          <w:b/>
          <w:bCs/>
          <w:sz w:val="24"/>
          <w:szCs w:val="24"/>
          <w:highlight w:val="none"/>
        </w:rPr>
      </w:pPr>
      <w:r>
        <w:rPr>
          <w:rFonts w:hint="default" w:ascii="Times New Roman" w:hAnsi="Times New Roman" w:cs="Times New Roman" w:eastAsiaTheme="minorEastAsia"/>
          <w:sz w:val="24"/>
          <w:szCs w:val="24"/>
          <w:highlight w:val="none"/>
        </w:rPr>
        <w:br w:type="page"/>
      </w:r>
      <w:bookmarkStart w:id="158" w:name="_Toc54942982"/>
      <w:r>
        <w:rPr>
          <w:rFonts w:hint="default" w:ascii="Times New Roman" w:hAnsi="Times New Roman" w:cs="Times New Roman" w:eastAsiaTheme="minorEastAsia"/>
          <w:b/>
          <w:bCs/>
          <w:sz w:val="24"/>
          <w:szCs w:val="24"/>
          <w:highlight w:val="none"/>
        </w:rPr>
        <w:t>第二节专用合同条款</w:t>
      </w:r>
      <w:bookmarkEnd w:id="158"/>
    </w:p>
    <w:p w14:paraId="67AE142A">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1、通用合同条款修改表</w:t>
      </w:r>
    </w:p>
    <w:p w14:paraId="0ACF7265">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根据“通用合同条款”明确“专用合同条款”可作出不同约定（“通用合同条款”中“除专用合同条款另有约定外</w:t>
      </w:r>
      <w:r>
        <w:rPr>
          <w:rFonts w:hint="eastAsia"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rPr>
        <w:t>除合同另有约定外”）的规定，对“第一节通用合同条款”的修改（即另有约定）如下：</w:t>
      </w:r>
    </w:p>
    <w:tbl>
      <w:tblPr>
        <w:tblStyle w:val="19"/>
        <w:tblW w:w="9012"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798"/>
        <w:gridCol w:w="4101"/>
      </w:tblGrid>
      <w:tr w14:paraId="550F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noWrap w:val="0"/>
            <w:vAlign w:val="top"/>
          </w:tcPr>
          <w:p w14:paraId="2CBFECAF">
            <w:pPr>
              <w:pageBreakBefore w:val="0"/>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条款号</w:t>
            </w:r>
          </w:p>
        </w:tc>
        <w:tc>
          <w:tcPr>
            <w:tcW w:w="3798" w:type="dxa"/>
            <w:noWrap w:val="0"/>
            <w:vAlign w:val="top"/>
          </w:tcPr>
          <w:p w14:paraId="63AC12F7">
            <w:pPr>
              <w:pageBreakBefore w:val="0"/>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原条款</w:t>
            </w:r>
          </w:p>
        </w:tc>
        <w:tc>
          <w:tcPr>
            <w:tcW w:w="4101" w:type="dxa"/>
            <w:noWrap w:val="0"/>
            <w:vAlign w:val="top"/>
          </w:tcPr>
          <w:p w14:paraId="6C61DBE5">
            <w:pPr>
              <w:pageBreakBefore w:val="0"/>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修改后的条款</w:t>
            </w:r>
          </w:p>
        </w:tc>
      </w:tr>
      <w:tr w14:paraId="3998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noWrap w:val="0"/>
            <w:vAlign w:val="top"/>
          </w:tcPr>
          <w:p w14:paraId="3986DA83">
            <w:pPr>
              <w:keepNext w:val="0"/>
              <w:keepLines w:val="0"/>
              <w:pageBreakBefore w:val="0"/>
              <w:widowControl/>
              <w:suppressLineNumbers w:val="0"/>
              <w:kinsoku/>
              <w:overflowPunct/>
              <w:topLinePunct w:val="0"/>
              <w:bidi w:val="0"/>
              <w:spacing w:line="500" w:lineRule="exact"/>
              <w:jc w:val="lef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auto"/>
                <w:kern w:val="0"/>
                <w:sz w:val="24"/>
                <w:szCs w:val="24"/>
                <w:lang w:val="en-US" w:eastAsia="zh-CN" w:bidi="ar"/>
              </w:rPr>
              <w:t>1.7联络</w:t>
            </w:r>
          </w:p>
        </w:tc>
        <w:tc>
          <w:tcPr>
            <w:tcW w:w="3798" w:type="dxa"/>
            <w:noWrap w:val="0"/>
            <w:vAlign w:val="top"/>
          </w:tcPr>
          <w:p w14:paraId="48E1905D">
            <w:pPr>
              <w:keepNext w:val="0"/>
              <w:keepLines w:val="0"/>
              <w:pageBreakBefore w:val="0"/>
              <w:widowControl/>
              <w:suppressLineNumbers w:val="0"/>
              <w:kinsoku/>
              <w:overflowPunct/>
              <w:topLinePunct w:val="0"/>
              <w:bidi w:val="0"/>
              <w:spacing w:line="500" w:lineRule="exact"/>
              <w:jc w:val="lef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auto"/>
                <w:kern w:val="0"/>
                <w:sz w:val="22"/>
                <w:szCs w:val="22"/>
                <w:lang w:val="en-US" w:eastAsia="zh-CN" w:bidi="ar"/>
              </w:rPr>
              <w:t>1.7.2 上述通知、批准、证明、证书、指示、要求、请求、同意、意见、确定和决定等来往函件，均应在合同约定的期限内送达指定的地点和指定的接收人，并办理签收手续。</w:t>
            </w:r>
          </w:p>
        </w:tc>
        <w:tc>
          <w:tcPr>
            <w:tcW w:w="4101" w:type="dxa"/>
            <w:noWrap w:val="0"/>
            <w:vAlign w:val="top"/>
          </w:tcPr>
          <w:p w14:paraId="46EC59B4">
            <w:pPr>
              <w:pStyle w:val="83"/>
              <w:pageBreakBefore w:val="0"/>
              <w:kinsoku/>
              <w:overflowPunct/>
              <w:topLinePunct w:val="0"/>
              <w:bidi w:val="0"/>
              <w:spacing w:line="500" w:lineRule="exact"/>
              <w:jc w:val="both"/>
              <w:textAlignment w:val="auto"/>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lang w:val="en-US" w:eastAsia="zh-CN"/>
              </w:rPr>
              <w:t>1.7.2</w:t>
            </w:r>
            <w:r>
              <w:rPr>
                <w:rFonts w:hint="default" w:ascii="Times New Roman" w:hAnsi="Times New Roman" w:cs="Times New Roman" w:eastAsiaTheme="minorEastAsia"/>
                <w:color w:val="auto"/>
                <w:sz w:val="22"/>
                <w:szCs w:val="22"/>
                <w:highlight w:val="none"/>
              </w:rPr>
              <w:t>通知和送达：</w:t>
            </w:r>
          </w:p>
          <w:p w14:paraId="3C1E60F7">
            <w:pPr>
              <w:pStyle w:val="83"/>
              <w:pageBreakBefore w:val="0"/>
              <w:kinsoku/>
              <w:overflowPunct/>
              <w:topLinePunct w:val="0"/>
              <w:bidi w:val="0"/>
              <w:spacing w:line="500" w:lineRule="exact"/>
              <w:jc w:val="both"/>
              <w:textAlignment w:val="auto"/>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lang w:eastAsia="zh-CN"/>
              </w:rPr>
              <w:t>（</w:t>
            </w:r>
            <w:r>
              <w:rPr>
                <w:rFonts w:hint="default" w:ascii="Times New Roman" w:hAnsi="Times New Roman" w:cs="Times New Roman" w:eastAsiaTheme="minorEastAsia"/>
                <w:color w:val="auto"/>
                <w:sz w:val="22"/>
                <w:szCs w:val="22"/>
                <w:highlight w:val="none"/>
                <w:lang w:val="en-US" w:eastAsia="zh-CN"/>
              </w:rPr>
              <w:t>1</w:t>
            </w:r>
            <w:r>
              <w:rPr>
                <w:rFonts w:hint="default" w:ascii="Times New Roman" w:hAnsi="Times New Roman" w:cs="Times New Roman" w:eastAsiaTheme="minorEastAsia"/>
                <w:color w:val="auto"/>
                <w:sz w:val="22"/>
                <w:szCs w:val="22"/>
                <w:highlight w:val="none"/>
                <w:lang w:eastAsia="zh-CN"/>
              </w:rPr>
              <w:t>）</w:t>
            </w:r>
            <w:r>
              <w:rPr>
                <w:rFonts w:hint="default" w:ascii="Times New Roman" w:hAnsi="Times New Roman" w:cs="Times New Roman" w:eastAsiaTheme="minorEastAsia"/>
                <w:color w:val="auto"/>
                <w:sz w:val="22"/>
                <w:szCs w:val="22"/>
                <w:highlight w:val="none"/>
              </w:rPr>
              <w:t>任何一方向对方发出的通知或其他往来文件（以下简称“往来文件”），应按照本条款记载的另一方的联系方式，用特快、挂号信、传真、电子邮件或专人送达方式发出，并在下述条件下送达生效：</w:t>
            </w:r>
          </w:p>
          <w:p w14:paraId="5EE21D61">
            <w:pPr>
              <w:pStyle w:val="83"/>
              <w:pageBreakBefore w:val="0"/>
              <w:kinsoku/>
              <w:overflowPunct/>
              <w:topLinePunct w:val="0"/>
              <w:bidi w:val="0"/>
              <w:spacing w:line="500" w:lineRule="exact"/>
              <w:jc w:val="both"/>
              <w:textAlignment w:val="auto"/>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w:t>
            </w:r>
            <w:r>
              <w:rPr>
                <w:rFonts w:hint="default" w:ascii="Times New Roman" w:hAnsi="Times New Roman" w:cs="Times New Roman" w:eastAsiaTheme="minorEastAsia"/>
                <w:color w:val="auto"/>
                <w:sz w:val="22"/>
                <w:szCs w:val="22"/>
                <w:highlight w:val="none"/>
                <w:lang w:val="en-US" w:eastAsia="zh-CN"/>
              </w:rPr>
              <w:t>a</w:t>
            </w:r>
            <w:r>
              <w:rPr>
                <w:rFonts w:hint="default" w:ascii="Times New Roman" w:hAnsi="Times New Roman" w:cs="Times New Roman" w:eastAsiaTheme="minorEastAsia"/>
                <w:color w:val="auto"/>
                <w:sz w:val="22"/>
                <w:szCs w:val="22"/>
                <w:highlight w:val="none"/>
              </w:rPr>
              <w:t>）以特快专递或挂号信方式发出的，以收件人签收日为送达日；收件人未签收的，以寄出日后的第五个工作日视为送达；</w:t>
            </w:r>
          </w:p>
          <w:p w14:paraId="586C9E15">
            <w:pPr>
              <w:pStyle w:val="83"/>
              <w:pageBreakBefore w:val="0"/>
              <w:kinsoku/>
              <w:overflowPunct/>
              <w:topLinePunct w:val="0"/>
              <w:bidi w:val="0"/>
              <w:spacing w:line="500" w:lineRule="exact"/>
              <w:jc w:val="both"/>
              <w:textAlignment w:val="auto"/>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w:t>
            </w:r>
            <w:r>
              <w:rPr>
                <w:rFonts w:hint="default" w:ascii="Times New Roman" w:hAnsi="Times New Roman" w:cs="Times New Roman" w:eastAsiaTheme="minorEastAsia"/>
                <w:color w:val="auto"/>
                <w:sz w:val="22"/>
                <w:szCs w:val="22"/>
                <w:highlight w:val="none"/>
                <w:lang w:val="en-US" w:eastAsia="zh-CN"/>
              </w:rPr>
              <w:t>b</w:t>
            </w:r>
            <w:r>
              <w:rPr>
                <w:rFonts w:hint="default" w:ascii="Times New Roman" w:hAnsi="Times New Roman" w:cs="Times New Roman" w:eastAsiaTheme="minorEastAsia"/>
                <w:color w:val="auto"/>
                <w:sz w:val="22"/>
                <w:szCs w:val="22"/>
                <w:highlight w:val="none"/>
              </w:rPr>
              <w:t>）以传真或电子邮件方式发出的，以发出方收到传真或电子邮件发出确认回执时视为送达；</w:t>
            </w:r>
          </w:p>
          <w:p w14:paraId="7E46697F">
            <w:pPr>
              <w:pStyle w:val="83"/>
              <w:pageBreakBefore w:val="0"/>
              <w:kinsoku/>
              <w:overflowPunct/>
              <w:topLinePunct w:val="0"/>
              <w:bidi w:val="0"/>
              <w:spacing w:line="500" w:lineRule="exact"/>
              <w:jc w:val="both"/>
              <w:textAlignment w:val="auto"/>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w:t>
            </w:r>
            <w:r>
              <w:rPr>
                <w:rFonts w:hint="default" w:ascii="Times New Roman" w:hAnsi="Times New Roman" w:cs="Times New Roman" w:eastAsiaTheme="minorEastAsia"/>
                <w:color w:val="auto"/>
                <w:sz w:val="22"/>
                <w:szCs w:val="22"/>
                <w:highlight w:val="none"/>
                <w:lang w:val="en-US" w:eastAsia="zh-CN"/>
              </w:rPr>
              <w:t>c</w:t>
            </w:r>
            <w:r>
              <w:rPr>
                <w:rFonts w:hint="default" w:ascii="Times New Roman" w:hAnsi="Times New Roman" w:cs="Times New Roman" w:eastAsiaTheme="minorEastAsia"/>
                <w:color w:val="auto"/>
                <w:sz w:val="22"/>
                <w:szCs w:val="22"/>
                <w:highlight w:val="none"/>
              </w:rPr>
              <w:t xml:space="preserve">）如对方不在的，由对方公司职工签收，若对方拒绝签收的，由两名送达工作人员签字见证，留置送达。                                                      </w:t>
            </w:r>
          </w:p>
          <w:p w14:paraId="6A159C21">
            <w:pPr>
              <w:pStyle w:val="83"/>
              <w:pageBreakBefore w:val="0"/>
              <w:kinsoku/>
              <w:overflowPunct/>
              <w:topLinePunct w:val="0"/>
              <w:bidi w:val="0"/>
              <w:spacing w:line="500" w:lineRule="exact"/>
              <w:jc w:val="both"/>
              <w:textAlignment w:val="auto"/>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同时采用上述几种方式的，以其中最快到达对方的为准。</w:t>
            </w:r>
          </w:p>
          <w:p w14:paraId="2EC143D2">
            <w:pPr>
              <w:pStyle w:val="83"/>
              <w:pageBreakBefore w:val="0"/>
              <w:kinsoku/>
              <w:overflowPunct/>
              <w:topLinePunct w:val="0"/>
              <w:bidi w:val="0"/>
              <w:spacing w:line="500" w:lineRule="exact"/>
              <w:jc w:val="both"/>
              <w:textAlignment w:val="auto"/>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2.本条款项下的联系方式发生变更，变更方应及时书面通知另一方。另一方在收到有关变更前的联系方式所发出的往来文件视为有效。</w:t>
            </w:r>
          </w:p>
          <w:p w14:paraId="22C37E07">
            <w:pPr>
              <w:pStyle w:val="83"/>
              <w:pageBreakBefore w:val="0"/>
              <w:kinsoku/>
              <w:overflowPunct/>
              <w:topLinePunct w:val="0"/>
              <w:bidi w:val="0"/>
              <w:spacing w:line="500" w:lineRule="exact"/>
              <w:jc w:val="both"/>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auto"/>
                <w:sz w:val="22"/>
                <w:szCs w:val="22"/>
                <w:highlight w:val="none"/>
              </w:rPr>
              <w:t>3.本合同所载地址也是双方发生纠纷司法机关司法文书送达地址。</w:t>
            </w:r>
          </w:p>
        </w:tc>
      </w:tr>
      <w:tr w14:paraId="6E79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113" w:type="dxa"/>
            <w:noWrap w:val="0"/>
            <w:vAlign w:val="center"/>
          </w:tcPr>
          <w:p w14:paraId="3EF9BA77">
            <w:pPr>
              <w:pageBreakBefore w:val="0"/>
              <w:widowControl/>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bidi="ar"/>
              </w:rPr>
              <w:t>4.2 履约保证金</w:t>
            </w:r>
          </w:p>
        </w:tc>
        <w:tc>
          <w:tcPr>
            <w:tcW w:w="3798" w:type="dxa"/>
            <w:noWrap w:val="0"/>
            <w:vAlign w:val="center"/>
          </w:tcPr>
          <w:p w14:paraId="19ED611B">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除专用合同条款另有约定外，履约保证金自合同生效之日起生效，在委托人签发竣工验收证书之日起28 日后失效。如果监理人不履行合同约定的义务或其履行不符合合同的约定，委托人有权扣划相应金额的履约保证金。 </w:t>
            </w:r>
          </w:p>
        </w:tc>
        <w:tc>
          <w:tcPr>
            <w:tcW w:w="4101" w:type="dxa"/>
            <w:noWrap w:val="0"/>
            <w:vAlign w:val="center"/>
          </w:tcPr>
          <w:p w14:paraId="565ADD99">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auto"/>
                <w:kern w:val="0"/>
                <w:sz w:val="22"/>
                <w:szCs w:val="22"/>
                <w:lang w:val="en-US" w:eastAsia="zh-CN" w:bidi="ar"/>
              </w:rPr>
              <w:t>履约保证金额：</w:t>
            </w:r>
            <w:r>
              <w:rPr>
                <w:rFonts w:hint="default" w:ascii="Times New Roman" w:hAnsi="Times New Roman" w:cs="Times New Roman" w:eastAsiaTheme="minorEastAsia"/>
                <w:color w:val="auto"/>
                <w:kern w:val="0"/>
                <w:sz w:val="22"/>
                <w:szCs w:val="22"/>
                <w:u w:val="single"/>
                <w:lang w:val="en-US" w:eastAsia="zh-CN" w:bidi="ar"/>
              </w:rPr>
              <w:t xml:space="preserve">     元，大写：   </w:t>
            </w:r>
            <w:r>
              <w:rPr>
                <w:rFonts w:hint="default" w:ascii="Times New Roman" w:hAnsi="Times New Roman" w:cs="Times New Roman" w:eastAsiaTheme="minorEastAsia"/>
                <w:color w:val="auto"/>
                <w:kern w:val="0"/>
                <w:sz w:val="22"/>
                <w:szCs w:val="22"/>
                <w:u w:val="none"/>
                <w:lang w:val="en-US" w:eastAsia="zh-CN" w:bidi="ar"/>
              </w:rPr>
              <w:t>，担保方式：</w:t>
            </w:r>
            <w:r>
              <w:rPr>
                <w:rFonts w:hint="default" w:ascii="Times New Roman" w:hAnsi="Times New Roman" w:cs="Times New Roman" w:eastAsiaTheme="minorEastAsia"/>
                <w:color w:val="auto"/>
                <w:kern w:val="0"/>
                <w:sz w:val="22"/>
                <w:szCs w:val="22"/>
                <w:u w:val="single"/>
                <w:lang w:val="en-US" w:eastAsia="zh-CN" w:bidi="ar"/>
              </w:rPr>
              <w:t>现金担保或见索即付银行保函或采购人认可的国有担保公司连带责任担保函</w:t>
            </w:r>
            <w:r>
              <w:rPr>
                <w:rFonts w:hint="default" w:ascii="Times New Roman" w:hAnsi="Times New Roman" w:cs="Times New Roman" w:eastAsiaTheme="minorEastAsia"/>
                <w:color w:val="auto"/>
                <w:kern w:val="0"/>
                <w:sz w:val="22"/>
                <w:szCs w:val="22"/>
                <w:u w:val="none"/>
                <w:lang w:val="en-US" w:eastAsia="zh-CN" w:bidi="ar"/>
              </w:rPr>
              <w:t>。</w:t>
            </w:r>
            <w:r>
              <w:rPr>
                <w:rFonts w:hint="default" w:ascii="Times New Roman" w:hAnsi="Times New Roman" w:cs="Times New Roman" w:eastAsiaTheme="minorEastAsia"/>
                <w:color w:val="auto"/>
                <w:kern w:val="0"/>
                <w:sz w:val="22"/>
                <w:szCs w:val="22"/>
                <w:lang w:val="en-US" w:eastAsia="zh-CN" w:bidi="ar"/>
              </w:rPr>
              <w:t>履约保证自合同生效之日起生效，在委托人签发竣工验收证书之日起28日且无违约行为后退还。如果监理人不履行合同约定的义务或其履行不符合合同的约定，委托人有权扣划相应金额的履约保证金或按保函约定执行。</w:t>
            </w:r>
            <w:r>
              <w:rPr>
                <w:rFonts w:hint="default" w:ascii="Times New Roman" w:hAnsi="Times New Roman" w:cs="Times New Roman" w:eastAsiaTheme="minorEastAsia"/>
                <w:color w:val="000000"/>
                <w:kern w:val="0"/>
                <w:sz w:val="22"/>
                <w:szCs w:val="22"/>
                <w:highlight w:val="none"/>
                <w:lang w:bidi="ar"/>
              </w:rPr>
              <w:t xml:space="preserve"> </w:t>
            </w:r>
          </w:p>
        </w:tc>
      </w:tr>
      <w:tr w14:paraId="368B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1113" w:type="dxa"/>
            <w:noWrap w:val="0"/>
            <w:vAlign w:val="center"/>
          </w:tcPr>
          <w:p w14:paraId="441248FF">
            <w:pPr>
              <w:pageBreakBefore w:val="0"/>
              <w:widowControl/>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bidi="ar"/>
              </w:rPr>
              <w:t>5.1 监理范围</w:t>
            </w:r>
          </w:p>
          <w:p w14:paraId="05675233">
            <w:pPr>
              <w:pageBreakBefore w:val="0"/>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p>
        </w:tc>
        <w:tc>
          <w:tcPr>
            <w:tcW w:w="3798" w:type="dxa"/>
            <w:noWrap w:val="0"/>
            <w:vAlign w:val="center"/>
          </w:tcPr>
          <w:p w14:paraId="00089B1A">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5.1.1 本合同的监理范围包括工程范围、阶段范围和工作范围，具体监理范围应当根据三者之间的关联内容进行确定。 </w:t>
            </w:r>
          </w:p>
          <w:p w14:paraId="3C671C69">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5.1.2 工程范围指所监理工程的建设内容，具体范围在专用合同条款中约定。 </w:t>
            </w:r>
          </w:p>
          <w:p w14:paraId="6AD07BE2">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5.1.3 阶段范围指工程建设程序中的勘察阶段、设计阶段、施工阶段、缺陷责任期及保修阶段中的一个或者多个阶段，具体 </w:t>
            </w:r>
          </w:p>
          <w:p w14:paraId="77FE41B3">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范围在专用合同条款中约定。 </w:t>
            </w:r>
          </w:p>
          <w:p w14:paraId="14951F1E">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5.1.4 工作范围指监理工作中的质量控制、进度控制、投资控制、合同管理、信息管理、组织协调和安全监理、环保监理中的一项或者多项工作，具体范围在专用合同条款中约定。 </w:t>
            </w:r>
          </w:p>
        </w:tc>
        <w:tc>
          <w:tcPr>
            <w:tcW w:w="4101" w:type="dxa"/>
            <w:noWrap w:val="0"/>
            <w:vAlign w:val="center"/>
          </w:tcPr>
          <w:p w14:paraId="72125EB5">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5.1.1 本合同总价已包含监理范围内所有费用。 </w:t>
            </w:r>
          </w:p>
          <w:p w14:paraId="6AF58BEA">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000000"/>
                <w:kern w:val="0"/>
                <w:sz w:val="22"/>
                <w:szCs w:val="22"/>
                <w:highlight w:val="none"/>
                <w:lang w:bidi="ar"/>
              </w:rPr>
            </w:pPr>
            <w:r>
              <w:rPr>
                <w:rFonts w:hint="default" w:ascii="Times New Roman" w:hAnsi="Times New Roman" w:cs="Times New Roman" w:eastAsiaTheme="minorEastAsia"/>
                <w:color w:val="000000"/>
                <w:kern w:val="0"/>
                <w:sz w:val="22"/>
                <w:szCs w:val="22"/>
                <w:highlight w:val="none"/>
                <w:lang w:bidi="ar"/>
              </w:rPr>
              <w:t>5.1.2 工程范围：</w:t>
            </w:r>
            <w:r>
              <w:rPr>
                <w:rFonts w:hint="default" w:ascii="Times New Roman" w:hAnsi="Times New Roman" w:cs="Times New Roman" w:eastAsiaTheme="minorEastAsia"/>
                <w:color w:val="000000"/>
                <w:kern w:val="0"/>
                <w:sz w:val="22"/>
                <w:szCs w:val="22"/>
                <w:highlight w:val="none"/>
                <w:u w:val="none"/>
                <w:lang w:bidi="ar"/>
              </w:rPr>
              <w:t>本工程施工图及工程量清单、补充说明（含补遗书）等所示的全部工程内容的施工监理及缺陷责任期内的全部监理</w:t>
            </w:r>
            <w:r>
              <w:rPr>
                <w:rFonts w:hint="default" w:ascii="Times New Roman" w:hAnsi="Times New Roman" w:cs="Times New Roman" w:eastAsiaTheme="minorEastAsia"/>
                <w:color w:val="000000"/>
                <w:kern w:val="0"/>
                <w:sz w:val="22"/>
                <w:szCs w:val="22"/>
                <w:highlight w:val="none"/>
                <w:u w:val="none"/>
                <w:lang w:eastAsia="zh-CN" w:bidi="ar"/>
              </w:rPr>
              <w:t>。</w:t>
            </w:r>
          </w:p>
          <w:p w14:paraId="109A8A97">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5.1.3 阶段范围：包含施工阶段、缺陷责任期。 </w:t>
            </w:r>
          </w:p>
          <w:p w14:paraId="5570B0E5">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lang w:eastAsia="zh-CN"/>
              </w:rPr>
            </w:pPr>
            <w:r>
              <w:rPr>
                <w:rFonts w:hint="default" w:ascii="Times New Roman" w:hAnsi="Times New Roman" w:cs="Times New Roman" w:eastAsiaTheme="minorEastAsia"/>
                <w:color w:val="000000"/>
                <w:kern w:val="0"/>
                <w:sz w:val="22"/>
                <w:szCs w:val="22"/>
                <w:highlight w:val="none"/>
                <w:lang w:bidi="ar"/>
              </w:rPr>
              <w:t>5.1.4 工作范围：包含质量控制、进度控制、投资控制、合同管理、信息管理、组织协调和安全监理、环保监理</w:t>
            </w:r>
            <w:r>
              <w:rPr>
                <w:rFonts w:hint="default" w:ascii="Times New Roman" w:hAnsi="Times New Roman" w:cs="Times New Roman" w:eastAsiaTheme="minorEastAsia"/>
                <w:color w:val="000000"/>
                <w:kern w:val="0"/>
                <w:sz w:val="22"/>
                <w:szCs w:val="22"/>
                <w:highlight w:val="none"/>
                <w:lang w:eastAsia="zh-CN" w:bidi="ar"/>
              </w:rPr>
              <w:t>等。</w:t>
            </w:r>
          </w:p>
          <w:p w14:paraId="52A0606A">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p>
        </w:tc>
      </w:tr>
      <w:tr w14:paraId="2D6B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113" w:type="dxa"/>
            <w:noWrap w:val="0"/>
            <w:vAlign w:val="center"/>
          </w:tcPr>
          <w:p w14:paraId="2066CF1A">
            <w:pPr>
              <w:pageBreakBefore w:val="0"/>
              <w:widowControl/>
              <w:kinsoku/>
              <w:overflowPunct/>
              <w:topLinePunct w:val="0"/>
              <w:bidi w:val="0"/>
              <w:adjustRightInd/>
              <w:snapToGrid/>
              <w:spacing w:line="500" w:lineRule="exact"/>
              <w:jc w:val="both"/>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bidi="ar"/>
              </w:rPr>
              <w:t>9.1 合同价格</w:t>
            </w:r>
          </w:p>
          <w:p w14:paraId="69895130">
            <w:pPr>
              <w:pageBreakBefore w:val="0"/>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p>
        </w:tc>
        <w:tc>
          <w:tcPr>
            <w:tcW w:w="3798" w:type="dxa"/>
            <w:noWrap w:val="0"/>
            <w:vAlign w:val="center"/>
          </w:tcPr>
          <w:p w14:paraId="4D18FC74">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9.1.1 本合同的价款确定方式、调整方式和风险范围划分，在专用合同条款中约定。 </w:t>
            </w:r>
          </w:p>
        </w:tc>
        <w:tc>
          <w:tcPr>
            <w:tcW w:w="4101" w:type="dxa"/>
            <w:noWrap w:val="0"/>
            <w:vAlign w:val="center"/>
          </w:tcPr>
          <w:p w14:paraId="258793F8">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本合同为总价合同，合同价格不作调整。不随项目投资、工期、红线范围变化而调整。</w:t>
            </w:r>
          </w:p>
        </w:tc>
      </w:tr>
      <w:tr w14:paraId="6E05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noWrap w:val="0"/>
            <w:vAlign w:val="center"/>
          </w:tcPr>
          <w:p w14:paraId="0BECC251">
            <w:pPr>
              <w:pageBreakBefore w:val="0"/>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p>
        </w:tc>
        <w:tc>
          <w:tcPr>
            <w:tcW w:w="3798" w:type="dxa"/>
            <w:noWrap w:val="0"/>
            <w:vAlign w:val="center"/>
          </w:tcPr>
          <w:p w14:paraId="62D86265">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9.1.3 委托人要求监理人进行外出考察、试验检测、专项咨询或专家评审时，相应费用不含在合同价格之中，由委托人另行支付。 </w:t>
            </w:r>
          </w:p>
        </w:tc>
        <w:tc>
          <w:tcPr>
            <w:tcW w:w="4101" w:type="dxa"/>
            <w:noWrap w:val="0"/>
            <w:vAlign w:val="center"/>
          </w:tcPr>
          <w:p w14:paraId="2E62B3DD">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9.1.3.委托人要求监理人进行外出考察、试验检测、专项咨询或专家评审时，相应费用已含在合同价格之中，委托人不另行支付。 </w:t>
            </w:r>
          </w:p>
        </w:tc>
      </w:tr>
      <w:tr w14:paraId="3D9A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113" w:type="dxa"/>
            <w:noWrap w:val="0"/>
            <w:vAlign w:val="center"/>
          </w:tcPr>
          <w:p w14:paraId="7BAF6C6F">
            <w:pPr>
              <w:pageBreakBefore w:val="0"/>
              <w:widowControl/>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bidi="ar"/>
              </w:rPr>
              <w:t>9.2 预付款</w:t>
            </w:r>
          </w:p>
          <w:p w14:paraId="4FE5194F">
            <w:pPr>
              <w:pageBreakBefore w:val="0"/>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p>
        </w:tc>
        <w:tc>
          <w:tcPr>
            <w:tcW w:w="3798" w:type="dxa"/>
            <w:noWrap w:val="0"/>
            <w:vAlign w:val="center"/>
          </w:tcPr>
          <w:p w14:paraId="4F3F107A">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9.2.1 预付款应专用于本工程的监理。预付款的额度、支付方式及抵扣方式在专用合同条款中约定。</w:t>
            </w:r>
          </w:p>
        </w:tc>
        <w:tc>
          <w:tcPr>
            <w:tcW w:w="4101" w:type="dxa"/>
            <w:noWrap w:val="0"/>
            <w:vAlign w:val="center"/>
          </w:tcPr>
          <w:p w14:paraId="364AD673">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9.2.1 本项目无预付款。 </w:t>
            </w:r>
          </w:p>
        </w:tc>
      </w:tr>
      <w:tr w14:paraId="4A4A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noWrap w:val="0"/>
            <w:vAlign w:val="center"/>
          </w:tcPr>
          <w:p w14:paraId="2D6C94EA">
            <w:pPr>
              <w:pageBreakBefore w:val="0"/>
              <w:widowControl/>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bidi="ar"/>
              </w:rPr>
              <w:t>9.3 中期支付</w:t>
            </w:r>
          </w:p>
          <w:p w14:paraId="10C29B76">
            <w:pPr>
              <w:pageBreakBefore w:val="0"/>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p>
        </w:tc>
        <w:tc>
          <w:tcPr>
            <w:tcW w:w="3798" w:type="dxa"/>
            <w:noWrap w:val="0"/>
            <w:vAlign w:val="center"/>
          </w:tcPr>
          <w:p w14:paraId="5A6F5861">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9.3.1 监理人应按委托人批准或专用合同条款约定的格式及份数，向委托人提交中期支付申请，并附相应的支持性证明文件。 </w:t>
            </w:r>
          </w:p>
          <w:p w14:paraId="6EC4E87C">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9.3.2 委托人应在收到中期支付申请后的28天内，将应付款项支付给监理人；监理人应当提供等额的增值税发票。委托人未能在前述时间内完成审批或不予答复的，视为委托人同意中期支付申请。委托人不按期支付的，按专用合同条款的约定支付逾期付款违约金。 </w:t>
            </w:r>
          </w:p>
          <w:p w14:paraId="30BAAF07">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9.3.3 中期支付涉及政府投资资金的，按照国库集中支付等国家相关规定和专用合同条款的约定执行。 </w:t>
            </w:r>
          </w:p>
        </w:tc>
        <w:tc>
          <w:tcPr>
            <w:tcW w:w="4101" w:type="dxa"/>
            <w:noWrap w:val="0"/>
            <w:vAlign w:val="center"/>
          </w:tcPr>
          <w:p w14:paraId="0B61C5B7">
            <w:pPr>
              <w:pStyle w:val="2"/>
              <w:pageBreakBefore w:val="0"/>
              <w:kinsoku/>
              <w:overflowPunct/>
              <w:topLinePunct w:val="0"/>
              <w:bidi w:val="0"/>
              <w:spacing w:line="500" w:lineRule="exact"/>
              <w:ind w:firstLine="0" w:firstLineChars="0"/>
              <w:textAlignment w:val="auto"/>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9.3.1中期付款按以下方式支付：</w:t>
            </w:r>
          </w:p>
          <w:p w14:paraId="50545140">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lang w:val="en-US"/>
              </w:rPr>
            </w:pPr>
            <w:r>
              <w:rPr>
                <w:rFonts w:hint="eastAsia" w:ascii="Times New Roman" w:cs="Times New Roman" w:eastAsiaTheme="minorEastAsia"/>
                <w:color w:val="auto"/>
                <w:sz w:val="22"/>
                <w:szCs w:val="22"/>
                <w:highlight w:val="none"/>
                <w:lang w:val="en-US" w:eastAsia="zh-CN"/>
              </w:rPr>
              <w:t>签发开工令后支付至本项目监理服务费的30%，工程竣工验收合格后支付至本项目监理服务费的80%，工程竣工结算审计完成后28日内，监理人移交完成包括但不限于监理日志、监理总结、月度报告、监理纪要等资料后，委托人凭监理人的移交清单支付至监理费的 97%；项目缺陷责任期届满（即竣工验收满2年后），凭监理人提交的申请委托人于28日内支付至监理费的无息支付剩余3%。</w:t>
            </w:r>
          </w:p>
        </w:tc>
      </w:tr>
      <w:tr w14:paraId="7C41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noWrap w:val="0"/>
            <w:vAlign w:val="center"/>
          </w:tcPr>
          <w:p w14:paraId="775746AE">
            <w:pPr>
              <w:pageBreakBefore w:val="0"/>
              <w:widowControl/>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bidi="ar"/>
              </w:rPr>
              <w:t>9.4 费用结</w:t>
            </w:r>
          </w:p>
          <w:p w14:paraId="661244F7">
            <w:pPr>
              <w:pageBreakBefore w:val="0"/>
              <w:widowControl/>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bidi="ar"/>
              </w:rPr>
              <w:t>算</w:t>
            </w:r>
          </w:p>
          <w:p w14:paraId="31EFA824">
            <w:pPr>
              <w:pageBreakBefore w:val="0"/>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p>
        </w:tc>
        <w:tc>
          <w:tcPr>
            <w:tcW w:w="3798" w:type="dxa"/>
            <w:noWrap w:val="0"/>
            <w:vAlign w:val="center"/>
          </w:tcPr>
          <w:p w14:paraId="37125658">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9.4.2 委托人应在收到费用结算申请后的28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tc>
        <w:tc>
          <w:tcPr>
            <w:tcW w:w="4101" w:type="dxa"/>
            <w:noWrap w:val="0"/>
            <w:vAlign w:val="center"/>
          </w:tcPr>
          <w:p w14:paraId="72BE10A7">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2"/>
                <w:szCs w:val="22"/>
                <w:highlight w:val="none"/>
                <w:lang w:eastAsia="zh-CN"/>
              </w:rPr>
            </w:pPr>
            <w:r>
              <w:rPr>
                <w:rFonts w:hint="default" w:ascii="Times New Roman" w:hAnsi="Times New Roman" w:cs="Times New Roman" w:eastAsiaTheme="minorEastAsia"/>
                <w:color w:val="auto"/>
                <w:kern w:val="0"/>
                <w:sz w:val="22"/>
                <w:szCs w:val="22"/>
                <w:highlight w:val="none"/>
                <w:lang w:bidi="ar"/>
              </w:rPr>
              <w:t xml:space="preserve"> 9.4.2 </w:t>
            </w:r>
            <w:r>
              <w:rPr>
                <w:rFonts w:hint="default" w:ascii="Times New Roman" w:hAnsi="Times New Roman" w:cs="Times New Roman" w:eastAsiaTheme="minorEastAsia"/>
                <w:color w:val="auto"/>
                <w:sz w:val="22"/>
                <w:szCs w:val="22"/>
                <w:highlight w:val="none"/>
                <w:lang w:val="en-US" w:eastAsia="zh-CN"/>
              </w:rPr>
              <w:t>（1）付款条件：签发开工令</w:t>
            </w:r>
            <w:r>
              <w:rPr>
                <w:rFonts w:hint="eastAsia" w:ascii="Times New Roman" w:cs="Times New Roman" w:eastAsiaTheme="minorEastAsia"/>
                <w:color w:val="auto"/>
                <w:sz w:val="22"/>
                <w:szCs w:val="22"/>
                <w:highlight w:val="none"/>
                <w:lang w:val="en-US" w:eastAsia="zh-CN"/>
              </w:rPr>
              <w:t>后</w:t>
            </w:r>
            <w:r>
              <w:rPr>
                <w:rFonts w:hint="default" w:ascii="Times New Roman" w:hAnsi="Times New Roman" w:cs="Times New Roman" w:eastAsiaTheme="minorEastAsia"/>
                <w:color w:val="auto"/>
                <w:sz w:val="22"/>
                <w:szCs w:val="22"/>
                <w:highlight w:val="none"/>
                <w:lang w:val="en-US" w:eastAsia="zh-CN"/>
              </w:rPr>
              <w:t>支付至本项目监理服务费的30%，工程竣工验收合格后支付至本项目监理服务费的</w:t>
            </w:r>
            <w:r>
              <w:rPr>
                <w:rFonts w:hint="eastAsia" w:ascii="Times New Roman" w:cs="Times New Roman" w:eastAsiaTheme="minorEastAsia"/>
                <w:color w:val="auto"/>
                <w:sz w:val="22"/>
                <w:szCs w:val="22"/>
                <w:highlight w:val="none"/>
                <w:lang w:val="en-US" w:eastAsia="zh-CN"/>
              </w:rPr>
              <w:t>8</w:t>
            </w:r>
            <w:r>
              <w:rPr>
                <w:rFonts w:hint="default" w:ascii="Times New Roman" w:hAnsi="Times New Roman" w:cs="Times New Roman" w:eastAsiaTheme="minorEastAsia"/>
                <w:color w:val="auto"/>
                <w:sz w:val="22"/>
                <w:szCs w:val="22"/>
                <w:highlight w:val="none"/>
                <w:lang w:val="en-US" w:eastAsia="zh-CN"/>
              </w:rPr>
              <w:t>0%，</w:t>
            </w:r>
            <w:r>
              <w:rPr>
                <w:rFonts w:hint="default" w:ascii="Times New Roman" w:hAnsi="Times New Roman" w:cs="Times New Roman" w:eastAsiaTheme="minorEastAsia"/>
                <w:color w:val="auto"/>
                <w:sz w:val="22"/>
                <w:szCs w:val="22"/>
                <w:highlight w:val="none"/>
              </w:rPr>
              <w:t>工程竣工结算审计完成后28日内，监理人移交完成包括但不限于监理日志、监理总结、月度报告、监理纪要等资料后，</w:t>
            </w:r>
            <w:r>
              <w:rPr>
                <w:rFonts w:hint="default" w:ascii="Times New Roman" w:hAnsi="Times New Roman" w:cs="Times New Roman" w:eastAsiaTheme="minorEastAsia"/>
                <w:color w:val="auto"/>
                <w:sz w:val="22"/>
                <w:szCs w:val="22"/>
                <w:highlight w:val="none"/>
                <w:lang w:eastAsia="zh-CN"/>
              </w:rPr>
              <w:t>委托人</w:t>
            </w:r>
            <w:r>
              <w:rPr>
                <w:rFonts w:hint="default" w:ascii="Times New Roman" w:hAnsi="Times New Roman" w:cs="Times New Roman" w:eastAsiaTheme="minorEastAsia"/>
                <w:color w:val="auto"/>
                <w:sz w:val="22"/>
                <w:szCs w:val="22"/>
                <w:highlight w:val="none"/>
              </w:rPr>
              <w:t>凭监理人的移交清单支付至监理费的 97%；项目缺陷责任期</w:t>
            </w:r>
            <w:r>
              <w:rPr>
                <w:rFonts w:hint="default" w:ascii="Times New Roman" w:hAnsi="Times New Roman" w:cs="Times New Roman" w:eastAsiaTheme="minorEastAsia"/>
                <w:color w:val="auto"/>
                <w:sz w:val="22"/>
                <w:szCs w:val="22"/>
                <w:highlight w:val="none"/>
                <w:lang w:val="en-US" w:eastAsia="zh-CN"/>
              </w:rPr>
              <w:t>届</w:t>
            </w:r>
            <w:r>
              <w:rPr>
                <w:rFonts w:hint="default" w:ascii="Times New Roman" w:hAnsi="Times New Roman" w:cs="Times New Roman" w:eastAsiaTheme="minorEastAsia"/>
                <w:color w:val="auto"/>
                <w:sz w:val="22"/>
                <w:szCs w:val="22"/>
                <w:highlight w:val="none"/>
              </w:rPr>
              <w:t>满</w:t>
            </w:r>
            <w:r>
              <w:rPr>
                <w:rFonts w:hint="default" w:ascii="Times New Roman" w:hAnsi="Times New Roman" w:cs="Times New Roman" w:eastAsiaTheme="minorEastAsia"/>
                <w:color w:val="auto"/>
                <w:sz w:val="22"/>
                <w:szCs w:val="22"/>
                <w:highlight w:val="none"/>
                <w:lang w:eastAsia="zh-CN"/>
              </w:rPr>
              <w:t>（</w:t>
            </w:r>
            <w:r>
              <w:rPr>
                <w:rFonts w:hint="default" w:ascii="Times New Roman" w:hAnsi="Times New Roman" w:cs="Times New Roman" w:eastAsiaTheme="minorEastAsia"/>
                <w:color w:val="auto"/>
                <w:sz w:val="22"/>
                <w:szCs w:val="22"/>
                <w:highlight w:val="none"/>
                <w:lang w:val="en-US" w:eastAsia="zh-CN"/>
              </w:rPr>
              <w:t>即竣工验收满2年后</w:t>
            </w:r>
            <w:r>
              <w:rPr>
                <w:rFonts w:hint="default" w:ascii="Times New Roman" w:hAnsi="Times New Roman" w:cs="Times New Roman" w:eastAsiaTheme="minorEastAsia"/>
                <w:color w:val="auto"/>
                <w:sz w:val="22"/>
                <w:szCs w:val="22"/>
                <w:highlight w:val="none"/>
                <w:lang w:eastAsia="zh-CN"/>
              </w:rPr>
              <w:t>）</w:t>
            </w:r>
            <w:r>
              <w:rPr>
                <w:rFonts w:hint="default" w:ascii="Times New Roman" w:hAnsi="Times New Roman" w:cs="Times New Roman" w:eastAsiaTheme="minorEastAsia"/>
                <w:color w:val="auto"/>
                <w:sz w:val="22"/>
                <w:szCs w:val="22"/>
                <w:highlight w:val="none"/>
                <w:lang w:val="en-US" w:eastAsia="zh-CN"/>
              </w:rPr>
              <w:t>，凭</w:t>
            </w:r>
            <w:r>
              <w:rPr>
                <w:rFonts w:hint="default" w:ascii="Times New Roman" w:hAnsi="Times New Roman" w:cs="Times New Roman" w:eastAsiaTheme="minorEastAsia"/>
                <w:color w:val="auto"/>
                <w:sz w:val="22"/>
                <w:szCs w:val="22"/>
                <w:highlight w:val="none"/>
              </w:rPr>
              <w:t>监理人提交</w:t>
            </w:r>
            <w:r>
              <w:rPr>
                <w:rFonts w:hint="default" w:ascii="Times New Roman" w:hAnsi="Times New Roman" w:cs="Times New Roman" w:eastAsiaTheme="minorEastAsia"/>
                <w:color w:val="auto"/>
                <w:sz w:val="22"/>
                <w:szCs w:val="22"/>
                <w:highlight w:val="none"/>
                <w:lang w:val="en-US" w:eastAsia="zh-CN"/>
              </w:rPr>
              <w:t>的</w:t>
            </w:r>
            <w:r>
              <w:rPr>
                <w:rFonts w:hint="default" w:ascii="Times New Roman" w:hAnsi="Times New Roman" w:cs="Times New Roman" w:eastAsiaTheme="minorEastAsia"/>
                <w:color w:val="auto"/>
                <w:sz w:val="22"/>
                <w:szCs w:val="22"/>
                <w:highlight w:val="none"/>
              </w:rPr>
              <w:t>申请</w:t>
            </w:r>
            <w:r>
              <w:rPr>
                <w:rFonts w:hint="default" w:ascii="Times New Roman" w:hAnsi="Times New Roman" w:cs="Times New Roman" w:eastAsiaTheme="minorEastAsia"/>
                <w:color w:val="auto"/>
                <w:sz w:val="22"/>
                <w:szCs w:val="22"/>
                <w:highlight w:val="none"/>
                <w:lang w:eastAsia="zh-CN"/>
              </w:rPr>
              <w:t>委托人</w:t>
            </w:r>
            <w:r>
              <w:rPr>
                <w:rFonts w:hint="default" w:ascii="Times New Roman" w:hAnsi="Times New Roman" w:cs="Times New Roman" w:eastAsiaTheme="minorEastAsia"/>
                <w:color w:val="auto"/>
                <w:sz w:val="22"/>
                <w:szCs w:val="22"/>
                <w:highlight w:val="none"/>
                <w:lang w:val="en-US" w:eastAsia="zh-CN"/>
              </w:rPr>
              <w:t>于28日内</w:t>
            </w:r>
            <w:r>
              <w:rPr>
                <w:rFonts w:hint="default" w:ascii="Times New Roman" w:hAnsi="Times New Roman" w:cs="Times New Roman" w:eastAsiaTheme="minorEastAsia"/>
                <w:color w:val="auto"/>
                <w:sz w:val="22"/>
                <w:szCs w:val="22"/>
                <w:highlight w:val="none"/>
              </w:rPr>
              <w:t>支付至监理费的</w:t>
            </w:r>
            <w:r>
              <w:rPr>
                <w:rFonts w:hint="eastAsia" w:ascii="Times New Roman" w:hAnsi="Times New Roman" w:cs="Times New Roman" w:eastAsiaTheme="minorEastAsia"/>
                <w:color w:val="auto"/>
                <w:sz w:val="22"/>
                <w:szCs w:val="22"/>
                <w:highlight w:val="none"/>
                <w:lang w:val="en-US" w:eastAsia="zh-CN" w:bidi="ar-SA"/>
              </w:rPr>
              <w:t>无息支付剩余3%</w:t>
            </w:r>
            <w:r>
              <w:rPr>
                <w:rFonts w:hint="default" w:ascii="Times New Roman" w:hAnsi="Times New Roman" w:cs="Times New Roman" w:eastAsiaTheme="minorEastAsia"/>
                <w:color w:val="auto"/>
                <w:sz w:val="22"/>
                <w:szCs w:val="22"/>
                <w:highlight w:val="none"/>
              </w:rPr>
              <w:t>。</w:t>
            </w:r>
          </w:p>
          <w:p w14:paraId="0A7B42F2">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lang w:eastAsia="zh-CN"/>
              </w:rPr>
              <w:t>（</w:t>
            </w:r>
            <w:r>
              <w:rPr>
                <w:rFonts w:hint="default" w:ascii="Times New Roman" w:hAnsi="Times New Roman" w:cs="Times New Roman" w:eastAsiaTheme="minorEastAsia"/>
                <w:color w:val="auto"/>
                <w:sz w:val="22"/>
                <w:szCs w:val="22"/>
                <w:highlight w:val="none"/>
                <w:lang w:val="en-US" w:eastAsia="zh-CN"/>
              </w:rPr>
              <w:t>2</w:t>
            </w:r>
            <w:r>
              <w:rPr>
                <w:rFonts w:hint="default" w:ascii="Times New Roman" w:hAnsi="Times New Roman" w:cs="Times New Roman" w:eastAsiaTheme="minorEastAsia"/>
                <w:color w:val="auto"/>
                <w:sz w:val="22"/>
                <w:szCs w:val="22"/>
                <w:highlight w:val="none"/>
                <w:lang w:eastAsia="zh-CN"/>
              </w:rPr>
              <w:t>）每次</w:t>
            </w:r>
            <w:r>
              <w:rPr>
                <w:rFonts w:hint="default" w:ascii="Times New Roman" w:hAnsi="Times New Roman" w:cs="Times New Roman" w:eastAsiaTheme="minorEastAsia"/>
                <w:color w:val="auto"/>
                <w:sz w:val="22"/>
                <w:szCs w:val="22"/>
                <w:highlight w:val="none"/>
              </w:rPr>
              <w:t>付款前监理人需提供等额有效的增值税</w:t>
            </w:r>
            <w:r>
              <w:rPr>
                <w:rFonts w:hint="default" w:ascii="Times New Roman" w:hAnsi="Times New Roman" w:cs="Times New Roman" w:eastAsiaTheme="minorEastAsia"/>
                <w:color w:val="auto"/>
                <w:sz w:val="22"/>
                <w:szCs w:val="22"/>
                <w:highlight w:val="none"/>
                <w:lang w:eastAsia="zh-CN"/>
              </w:rPr>
              <w:t>专用</w:t>
            </w:r>
            <w:r>
              <w:rPr>
                <w:rFonts w:hint="default" w:ascii="Times New Roman" w:hAnsi="Times New Roman" w:cs="Times New Roman" w:eastAsiaTheme="minorEastAsia"/>
                <w:color w:val="auto"/>
                <w:sz w:val="22"/>
                <w:szCs w:val="22"/>
                <w:highlight w:val="none"/>
              </w:rPr>
              <w:t>发票（并附发票查验证明），否则委托人可以延迟支付</w:t>
            </w:r>
            <w:r>
              <w:rPr>
                <w:rFonts w:hint="default" w:ascii="Times New Roman" w:hAnsi="Times New Roman" w:cs="Times New Roman" w:eastAsiaTheme="minorEastAsia"/>
                <w:color w:val="auto"/>
                <w:sz w:val="22"/>
                <w:szCs w:val="22"/>
                <w:highlight w:val="none"/>
                <w:lang w:eastAsia="zh-CN"/>
              </w:rPr>
              <w:t>而不构成违约</w:t>
            </w:r>
            <w:r>
              <w:rPr>
                <w:rFonts w:hint="default" w:ascii="Times New Roman" w:hAnsi="Times New Roman" w:cs="Times New Roman" w:eastAsiaTheme="minorEastAsia"/>
                <w:color w:val="auto"/>
                <w:sz w:val="22"/>
                <w:szCs w:val="22"/>
                <w:highlight w:val="none"/>
              </w:rPr>
              <w:t>。</w:t>
            </w:r>
          </w:p>
          <w:p w14:paraId="0A310F33">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lang w:eastAsia="zh-CN"/>
              </w:rPr>
              <w:t>（</w:t>
            </w:r>
            <w:r>
              <w:rPr>
                <w:rFonts w:hint="default" w:ascii="Times New Roman" w:hAnsi="Times New Roman" w:cs="Times New Roman" w:eastAsiaTheme="minorEastAsia"/>
                <w:color w:val="auto"/>
                <w:sz w:val="22"/>
                <w:szCs w:val="22"/>
                <w:highlight w:val="none"/>
                <w:lang w:val="en-US" w:eastAsia="zh-CN"/>
              </w:rPr>
              <w:t>3</w:t>
            </w:r>
            <w:r>
              <w:rPr>
                <w:rFonts w:hint="default" w:ascii="Times New Roman" w:hAnsi="Times New Roman" w:cs="Times New Roman" w:eastAsiaTheme="minorEastAsia"/>
                <w:color w:val="auto"/>
                <w:sz w:val="22"/>
                <w:szCs w:val="22"/>
                <w:highlight w:val="none"/>
                <w:lang w:eastAsia="zh-CN"/>
              </w:rPr>
              <w:t>）</w:t>
            </w:r>
            <w:r>
              <w:rPr>
                <w:rFonts w:hint="default" w:ascii="Times New Roman" w:hAnsi="Times New Roman" w:cs="Times New Roman" w:eastAsiaTheme="minorEastAsia"/>
                <w:color w:val="auto"/>
                <w:sz w:val="22"/>
                <w:szCs w:val="22"/>
                <w:highlight w:val="none"/>
                <w:lang w:val="en-US" w:eastAsia="zh-CN"/>
              </w:rPr>
              <w:t>本次监理报价费用为固定费用，监理方不得以</w:t>
            </w:r>
            <w:r>
              <w:rPr>
                <w:rFonts w:hint="default" w:ascii="Times New Roman" w:hAnsi="Times New Roman" w:cs="Times New Roman" w:eastAsiaTheme="minorEastAsia"/>
                <w:color w:val="auto"/>
                <w:sz w:val="22"/>
                <w:szCs w:val="22"/>
                <w:highlight w:val="none"/>
                <w:lang w:eastAsia="zh-CN"/>
              </w:rPr>
              <w:t>项目投资、工期、红线范围变化而</w:t>
            </w:r>
            <w:r>
              <w:rPr>
                <w:rFonts w:hint="default" w:ascii="Times New Roman" w:hAnsi="Times New Roman" w:cs="Times New Roman" w:eastAsiaTheme="minorEastAsia"/>
                <w:color w:val="auto"/>
                <w:sz w:val="22"/>
                <w:szCs w:val="22"/>
                <w:highlight w:val="none"/>
                <w:lang w:val="en-US" w:eastAsia="zh-CN"/>
              </w:rPr>
              <w:t>要求</w:t>
            </w:r>
            <w:r>
              <w:rPr>
                <w:rFonts w:hint="default" w:ascii="Times New Roman" w:hAnsi="Times New Roman" w:cs="Times New Roman" w:eastAsiaTheme="minorEastAsia"/>
                <w:color w:val="auto"/>
                <w:sz w:val="22"/>
                <w:szCs w:val="22"/>
                <w:highlight w:val="none"/>
                <w:lang w:eastAsia="zh-CN"/>
              </w:rPr>
              <w:t>调整</w:t>
            </w:r>
            <w:r>
              <w:rPr>
                <w:rFonts w:hint="default" w:ascii="Times New Roman" w:hAnsi="Times New Roman" w:cs="Times New Roman" w:eastAsiaTheme="minorEastAsia"/>
                <w:color w:val="auto"/>
                <w:sz w:val="22"/>
                <w:szCs w:val="22"/>
                <w:highlight w:val="none"/>
                <w:lang w:val="en-US" w:eastAsia="zh-CN"/>
              </w:rPr>
              <w:t>监理费用。</w:t>
            </w:r>
          </w:p>
        </w:tc>
      </w:tr>
      <w:tr w14:paraId="4EE2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noWrap w:val="0"/>
            <w:vAlign w:val="center"/>
          </w:tcPr>
          <w:p w14:paraId="3399D475">
            <w:pPr>
              <w:pageBreakBefore w:val="0"/>
              <w:widowControl/>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bidi="ar"/>
              </w:rPr>
              <w:t>11.1 监理人违约</w:t>
            </w:r>
          </w:p>
          <w:p w14:paraId="1A8DF93E">
            <w:pPr>
              <w:pageBreakBefore w:val="0"/>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p>
        </w:tc>
        <w:tc>
          <w:tcPr>
            <w:tcW w:w="3798" w:type="dxa"/>
            <w:noWrap w:val="0"/>
            <w:vAlign w:val="center"/>
          </w:tcPr>
          <w:p w14:paraId="474491E4">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p>
        </w:tc>
        <w:tc>
          <w:tcPr>
            <w:tcW w:w="4101" w:type="dxa"/>
            <w:noWrap w:val="0"/>
            <w:vAlign w:val="center"/>
          </w:tcPr>
          <w:p w14:paraId="2D32E86D">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kern w:val="0"/>
                <w:sz w:val="21"/>
                <w:szCs w:val="21"/>
                <w:highlight w:val="none"/>
                <w:lang w:bidi="ar"/>
              </w:rPr>
              <w:t>增加：</w:t>
            </w:r>
            <w:r>
              <w:rPr>
                <w:rFonts w:hint="default" w:ascii="Times New Roman" w:hAnsi="Times New Roman" w:cs="Times New Roman" w:eastAsiaTheme="minorEastAsia"/>
                <w:color w:val="auto"/>
                <w:kern w:val="0"/>
                <w:sz w:val="21"/>
                <w:szCs w:val="21"/>
                <w:highlight w:val="none"/>
                <w:lang w:bidi="ar"/>
              </w:rPr>
              <w:t xml:space="preserve"> </w:t>
            </w:r>
          </w:p>
          <w:p w14:paraId="41E37960">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bidi="ar"/>
              </w:rPr>
              <w:t xml:space="preserve">11.1.3 在监理服务期间，委托人将对监理人派驻现场的监理机构人员的工作情况进行监督和检查，若委托人认为监理人派驻现场的人员不能胜任其工作或有从事其他与监理工作相违背的活动，委托人有权书面要求监理人进行更换并报经行政主管部门批准，同时将对监理机构进行处罚，且不需解释任何原因。项目总监理工程师和专业监理工程师、监理员工等如有特殊原因需要更换，应事先征得委托人同意且新派同等或更高资历的工程师且必须满足招标文件要求，监理人经委托人同意并经行政主管部门批准后可更换人员。监理人擅自更换项目人员，委托人可视监理机构违约采取下列措施之一。 </w:t>
            </w:r>
          </w:p>
          <w:p w14:paraId="6B038FDC">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bidi="ar"/>
              </w:rPr>
              <w:t xml:space="preserve">①更换项目总监理工程师支付违约金 5000元/人·次； </w:t>
            </w:r>
          </w:p>
          <w:p w14:paraId="5A125E9F">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bidi="ar"/>
              </w:rPr>
              <w:t xml:space="preserve">11.1.4 若监理人拒绝按照委托人指令更换委托人认为不能胜任该项工作的人员,或其主要项目监理人员经更换仍然达不到委托人的要求,委托人将认为监理人无能力按本合同的规定继续履行本合同项下的监理服务工作,委托人有权单方面解除合同。 </w:t>
            </w:r>
          </w:p>
          <w:p w14:paraId="14E3DE03">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bidi="ar"/>
              </w:rPr>
              <w:t>11.1.5 项目总监及其</w:t>
            </w:r>
            <w:r>
              <w:rPr>
                <w:rFonts w:hint="eastAsia" w:ascii="Times New Roman" w:hAnsi="Times New Roman" w:cs="Times New Roman" w:eastAsiaTheme="minorEastAsia"/>
                <w:color w:val="auto"/>
                <w:kern w:val="0"/>
                <w:sz w:val="21"/>
                <w:szCs w:val="21"/>
                <w:highlight w:val="none"/>
                <w:lang w:eastAsia="zh-CN" w:bidi="ar"/>
              </w:rPr>
              <w:t>他</w:t>
            </w:r>
            <w:r>
              <w:rPr>
                <w:rFonts w:hint="default" w:ascii="Times New Roman" w:hAnsi="Times New Roman" w:cs="Times New Roman" w:eastAsiaTheme="minorEastAsia"/>
                <w:color w:val="auto"/>
                <w:kern w:val="0"/>
                <w:sz w:val="21"/>
                <w:szCs w:val="21"/>
                <w:highlight w:val="none"/>
                <w:lang w:bidi="ar"/>
              </w:rPr>
              <w:t>现场监理人员必须常驻项目现场，并执行考勤制度，有特殊情况的，需书面报送并获得委托人同意。总监理工程师常驻项目现场每月不少于22天，监理项目机构</w:t>
            </w:r>
            <w:r>
              <w:rPr>
                <w:rFonts w:hint="eastAsia" w:ascii="Times New Roman" w:hAnsi="Times New Roman" w:cs="Times New Roman" w:eastAsiaTheme="minorEastAsia"/>
                <w:color w:val="auto"/>
                <w:kern w:val="0"/>
                <w:sz w:val="21"/>
                <w:szCs w:val="21"/>
                <w:highlight w:val="none"/>
                <w:lang w:eastAsia="zh-CN" w:bidi="ar"/>
              </w:rPr>
              <w:t>其他</w:t>
            </w:r>
            <w:r>
              <w:rPr>
                <w:rFonts w:hint="default" w:ascii="Times New Roman" w:hAnsi="Times New Roman" w:cs="Times New Roman" w:eastAsiaTheme="minorEastAsia"/>
                <w:color w:val="auto"/>
                <w:kern w:val="0"/>
                <w:sz w:val="21"/>
                <w:szCs w:val="21"/>
                <w:highlight w:val="none"/>
                <w:lang w:bidi="ar"/>
              </w:rPr>
              <w:t>现场监理人员常驻项目现场每月不少于26天，监理</w:t>
            </w:r>
            <w:r>
              <w:rPr>
                <w:rFonts w:hint="eastAsia" w:ascii="Times New Roman" w:hAnsi="Times New Roman" w:cs="Times New Roman" w:eastAsiaTheme="minorEastAsia"/>
                <w:color w:val="auto"/>
                <w:kern w:val="0"/>
                <w:sz w:val="21"/>
                <w:szCs w:val="21"/>
                <w:highlight w:val="none"/>
                <w:lang w:eastAsia="zh-CN" w:bidi="ar"/>
              </w:rPr>
              <w:t>人员</w:t>
            </w:r>
            <w:r>
              <w:rPr>
                <w:rFonts w:hint="default" w:ascii="Times New Roman" w:hAnsi="Times New Roman" w:cs="Times New Roman" w:eastAsiaTheme="minorEastAsia"/>
                <w:color w:val="auto"/>
                <w:kern w:val="0"/>
                <w:sz w:val="21"/>
                <w:szCs w:val="21"/>
                <w:highlight w:val="none"/>
                <w:lang w:bidi="ar"/>
              </w:rPr>
              <w:t xml:space="preserve">在项目现场的规定时间，按照以下条款执行。 </w:t>
            </w:r>
          </w:p>
          <w:p w14:paraId="65FCB85A">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bidi="ar"/>
              </w:rPr>
              <w:t xml:space="preserve">①人员缺岗的违约金： </w:t>
            </w:r>
          </w:p>
          <w:p w14:paraId="0343C426">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bidi="ar"/>
              </w:rPr>
              <w:t xml:space="preserve">总监理工程师：每月在工地时间不得少于22天(按8小时计算)否则按500元/人·天的支付违约金给委托人； </w:t>
            </w:r>
          </w:p>
          <w:p w14:paraId="0C938535">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bidi="ar"/>
              </w:rPr>
              <w:t>专业监理工程师(无论何职务)：每月在工地时间不得少于26天，(按8小时计算)否则按</w:t>
            </w:r>
            <w:r>
              <w:rPr>
                <w:rFonts w:hint="eastAsia" w:ascii="Times New Roman" w:cs="Times New Roman" w:eastAsiaTheme="minorEastAsia"/>
                <w:color w:val="auto"/>
                <w:kern w:val="0"/>
                <w:sz w:val="21"/>
                <w:szCs w:val="21"/>
                <w:highlight w:val="none"/>
                <w:lang w:val="en-US" w:eastAsia="zh-CN" w:bidi="ar"/>
              </w:rPr>
              <w:t>3</w:t>
            </w:r>
            <w:r>
              <w:rPr>
                <w:rFonts w:hint="default" w:ascii="Times New Roman" w:hAnsi="Times New Roman" w:cs="Times New Roman" w:eastAsiaTheme="minorEastAsia"/>
                <w:color w:val="auto"/>
                <w:kern w:val="0"/>
                <w:sz w:val="21"/>
                <w:szCs w:val="21"/>
                <w:highlight w:val="none"/>
                <w:lang w:bidi="ar"/>
              </w:rPr>
              <w:t xml:space="preserve">00元/人·天的支付违约金给委托人； </w:t>
            </w:r>
          </w:p>
          <w:p w14:paraId="476C5DAE">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bidi="ar"/>
              </w:rPr>
              <w:t>监理员：每月在工地时间不得少于26天(按8时计算)，否则按</w:t>
            </w:r>
            <w:r>
              <w:rPr>
                <w:rFonts w:hint="eastAsia" w:ascii="Times New Roman" w:cs="Times New Roman" w:eastAsiaTheme="minorEastAsia"/>
                <w:color w:val="auto"/>
                <w:kern w:val="0"/>
                <w:sz w:val="21"/>
                <w:szCs w:val="21"/>
                <w:highlight w:val="none"/>
                <w:lang w:val="en-US" w:eastAsia="zh-CN" w:bidi="ar"/>
              </w:rPr>
              <w:t>3</w:t>
            </w:r>
            <w:r>
              <w:rPr>
                <w:rFonts w:hint="default" w:ascii="Times New Roman" w:hAnsi="Times New Roman" w:cs="Times New Roman" w:eastAsiaTheme="minorEastAsia"/>
                <w:color w:val="auto"/>
                <w:kern w:val="0"/>
                <w:sz w:val="21"/>
                <w:szCs w:val="21"/>
                <w:highlight w:val="none"/>
                <w:lang w:bidi="ar"/>
              </w:rPr>
              <w:t>00元/人·天的支付违约金给委托人</w:t>
            </w:r>
            <w:r>
              <w:rPr>
                <w:rFonts w:hint="default" w:ascii="Times New Roman" w:hAnsi="Times New Roman" w:cs="Times New Roman" w:eastAsiaTheme="minorEastAsia"/>
                <w:color w:val="auto"/>
                <w:kern w:val="0"/>
                <w:sz w:val="21"/>
                <w:szCs w:val="21"/>
                <w:highlight w:val="none"/>
                <w:lang w:eastAsia="zh-CN" w:bidi="ar"/>
              </w:rPr>
              <w:t>；</w:t>
            </w:r>
            <w:r>
              <w:rPr>
                <w:rFonts w:hint="default" w:ascii="Times New Roman" w:hAnsi="Times New Roman" w:cs="Times New Roman" w:eastAsiaTheme="minorEastAsia"/>
                <w:color w:val="auto"/>
                <w:kern w:val="0"/>
                <w:sz w:val="21"/>
                <w:szCs w:val="21"/>
                <w:highlight w:val="none"/>
                <w:lang w:bidi="ar"/>
              </w:rPr>
              <w:t xml:space="preserve"> </w:t>
            </w:r>
          </w:p>
          <w:p w14:paraId="57F9139E">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bidi="ar"/>
              </w:rPr>
              <w:t>③委托人可按签署监理合同时监理人服务费</w:t>
            </w:r>
            <w:r>
              <w:rPr>
                <w:rFonts w:hint="eastAsia" w:ascii="Times New Roman" w:cs="Times New Roman" w:eastAsiaTheme="minorEastAsia"/>
                <w:color w:val="auto"/>
                <w:kern w:val="0"/>
                <w:sz w:val="21"/>
                <w:szCs w:val="21"/>
                <w:highlight w:val="none"/>
                <w:lang w:val="en-US" w:eastAsia="zh-CN" w:bidi="ar"/>
              </w:rPr>
              <w:t>中</w:t>
            </w:r>
            <w:r>
              <w:rPr>
                <w:rFonts w:hint="default" w:ascii="Times New Roman" w:hAnsi="Times New Roman" w:cs="Times New Roman" w:eastAsiaTheme="minorEastAsia"/>
                <w:color w:val="auto"/>
                <w:kern w:val="0"/>
                <w:sz w:val="21"/>
                <w:szCs w:val="21"/>
                <w:highlight w:val="none"/>
                <w:lang w:bidi="ar"/>
              </w:rPr>
              <w:t>扣缴监理单位违约金，该违约金从</w:t>
            </w:r>
            <w:r>
              <w:rPr>
                <w:rFonts w:hint="default" w:ascii="Times New Roman" w:hAnsi="Times New Roman" w:cs="Times New Roman" w:eastAsiaTheme="minorEastAsia"/>
                <w:color w:val="auto"/>
                <w:kern w:val="0"/>
                <w:sz w:val="21"/>
                <w:szCs w:val="21"/>
                <w:highlight w:val="none"/>
                <w:lang w:eastAsia="zh-CN" w:bidi="ar"/>
              </w:rPr>
              <w:t>委托人</w:t>
            </w:r>
            <w:r>
              <w:rPr>
                <w:rFonts w:hint="default" w:ascii="Times New Roman" w:hAnsi="Times New Roman" w:cs="Times New Roman" w:eastAsiaTheme="minorEastAsia"/>
                <w:color w:val="auto"/>
                <w:kern w:val="0"/>
                <w:sz w:val="21"/>
                <w:szCs w:val="21"/>
                <w:highlight w:val="none"/>
                <w:lang w:bidi="ar"/>
              </w:rPr>
              <w:t xml:space="preserve">应支付给监理人的报酬中扣除。即使交纳了违约金，监理人仍应按监理合同规定继续履行本工程施工及质量保修过程中的监理服务； </w:t>
            </w:r>
          </w:p>
          <w:p w14:paraId="4D13429B">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bidi="ar"/>
              </w:rPr>
              <w:t xml:space="preserve">④委托人在向监理单位发出书面通知的14 天之后可以单方面终止本监理合同，并视情况没收监理单位的全部或部分履约担保。 </w:t>
            </w:r>
          </w:p>
          <w:p w14:paraId="7A9036DA">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kern w:val="0"/>
                <w:sz w:val="21"/>
                <w:szCs w:val="21"/>
                <w:highlight w:val="none"/>
                <w:lang w:bidi="ar"/>
              </w:rPr>
            </w:pPr>
            <w:r>
              <w:rPr>
                <w:rFonts w:hint="default" w:ascii="Times New Roman" w:hAnsi="Times New Roman" w:cs="Times New Roman" w:eastAsiaTheme="minorEastAsia"/>
                <w:color w:val="auto"/>
                <w:kern w:val="0"/>
                <w:sz w:val="21"/>
                <w:szCs w:val="21"/>
                <w:highlight w:val="none"/>
                <w:lang w:bidi="ar"/>
              </w:rPr>
              <w:t>11.1.6 未按投标书附表中报送的人员名单与人数到岗的，可按下列规定执行：</w:t>
            </w:r>
          </w:p>
          <w:p w14:paraId="0850E3B9">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bidi="ar"/>
              </w:rPr>
              <w:t xml:space="preserve">①少派1名监理工程师处违约金2000元，且监理人必须在48小时内组织监理工程师到位履职，否则，委托人按11.1.5项约定对监理人处以违约金。 </w:t>
            </w:r>
          </w:p>
          <w:p w14:paraId="55F68D2D">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bidi="ar"/>
              </w:rPr>
              <w:t xml:space="preserve">②少派1名监理员支付违约金1000元,且监理人必须在48小时内组织监理员到位履职，否则，委托人按11.1.5项约定对监理人处以违约金。 </w:t>
            </w:r>
          </w:p>
          <w:p w14:paraId="6C820363">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kern w:val="0"/>
                <w:sz w:val="21"/>
                <w:szCs w:val="21"/>
                <w:highlight w:val="none"/>
                <w:lang w:bidi="ar"/>
              </w:rPr>
            </w:pPr>
            <w:r>
              <w:rPr>
                <w:rFonts w:hint="default" w:ascii="Times New Roman" w:hAnsi="Times New Roman" w:cs="Times New Roman" w:eastAsiaTheme="minorEastAsia"/>
                <w:color w:val="auto"/>
                <w:kern w:val="0"/>
                <w:sz w:val="21"/>
                <w:szCs w:val="21"/>
                <w:highlight w:val="none"/>
                <w:lang w:bidi="ar"/>
              </w:rPr>
              <w:t>11.1.7 违反本合同的其他情形：监理机构为履行服务，需提供适合监理工作的设施、设备及物品，这些设施、设备的产权属监理机构，并由监理机构承担其使用费和维修费，监理人已将此项费用列入施工监理费报价之中。</w:t>
            </w:r>
          </w:p>
          <w:p w14:paraId="1958F211">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bidi="ar"/>
              </w:rPr>
              <w:t>11.1.8 监理人在对施工承包人编制的施工组织设计、施工方案进行审查时，除按照规范对其安全性及符合强制性规范等方面进行审核外，还应对施工承包人是否通过编制超常规标准的施工措施、采用非常规的材料和施工工艺以达到增加工程费用的情况进行审查，若发现监理人未对各项方案的经济合理性进行审查造成</w:t>
            </w:r>
            <w:r>
              <w:rPr>
                <w:rFonts w:hint="default" w:ascii="Times New Roman" w:hAnsi="Times New Roman" w:cs="Times New Roman" w:eastAsiaTheme="minorEastAsia"/>
                <w:color w:val="auto"/>
                <w:kern w:val="0"/>
                <w:sz w:val="21"/>
                <w:szCs w:val="21"/>
                <w:highlight w:val="none"/>
                <w:lang w:eastAsia="zh-CN" w:bidi="ar"/>
              </w:rPr>
              <w:t>委托人</w:t>
            </w:r>
            <w:r>
              <w:rPr>
                <w:rFonts w:hint="default" w:ascii="Times New Roman" w:hAnsi="Times New Roman" w:cs="Times New Roman" w:eastAsiaTheme="minorEastAsia"/>
                <w:color w:val="auto"/>
                <w:kern w:val="0"/>
                <w:sz w:val="21"/>
                <w:szCs w:val="21"/>
                <w:highlight w:val="none"/>
                <w:lang w:bidi="ar"/>
              </w:rPr>
              <w:t xml:space="preserve">损失的，将按损失金额的30%追究监理人的违约责任。 </w:t>
            </w:r>
          </w:p>
          <w:p w14:paraId="551A3FE6">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bidi="ar"/>
              </w:rPr>
              <w:t>11.1.9 监理人应督促施工承包人按经审批的施工组织设计、施工方案进行施工，如发现承包人实际低于经审批的施工组织设计和施工方案的标准进行施工而未进行及时纠正的，将按照实际实施标准和经审批的标准之间的费用差额的30%追究监理人的违约责任。</w:t>
            </w:r>
          </w:p>
        </w:tc>
      </w:tr>
      <w:tr w14:paraId="7F73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noWrap w:val="0"/>
            <w:vAlign w:val="center"/>
          </w:tcPr>
          <w:p w14:paraId="4CA0A1CF">
            <w:pPr>
              <w:pageBreakBefore w:val="0"/>
              <w:widowControl/>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bidi="ar"/>
              </w:rPr>
              <w:t>12 争议的解</w:t>
            </w:r>
          </w:p>
          <w:p w14:paraId="5EC160CC">
            <w:pPr>
              <w:pageBreakBefore w:val="0"/>
              <w:widowControl/>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bidi="ar"/>
              </w:rPr>
              <w:t>决</w:t>
            </w:r>
          </w:p>
          <w:p w14:paraId="41FA071A">
            <w:pPr>
              <w:pageBreakBefore w:val="0"/>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p>
        </w:tc>
        <w:tc>
          <w:tcPr>
            <w:tcW w:w="3798" w:type="dxa"/>
            <w:noWrap w:val="0"/>
            <w:vAlign w:val="center"/>
          </w:tcPr>
          <w:p w14:paraId="14D7CE6C">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委托人和监理人在履行合同中发生争议的，可以友好协商解决。合同当事人友好协商解决不成的，可在专用合同条款中约定下列一种方式解决： </w:t>
            </w:r>
          </w:p>
          <w:p w14:paraId="22FFF220">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（1）向约定的仲裁委员会申请仲裁； </w:t>
            </w:r>
          </w:p>
          <w:p w14:paraId="24AF259C">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color w:val="000000"/>
                <w:kern w:val="0"/>
                <w:sz w:val="22"/>
                <w:szCs w:val="22"/>
                <w:highlight w:val="none"/>
                <w:lang w:bidi="ar"/>
              </w:rPr>
              <w:t xml:space="preserve">（2）向有管辖权的人民法院提起诉讼。 </w:t>
            </w:r>
          </w:p>
        </w:tc>
        <w:tc>
          <w:tcPr>
            <w:tcW w:w="4101" w:type="dxa"/>
            <w:noWrap w:val="0"/>
            <w:vAlign w:val="center"/>
          </w:tcPr>
          <w:p w14:paraId="60A0F9CF">
            <w:pPr>
              <w:pageBreakBefore w:val="0"/>
              <w:widowControl/>
              <w:kinsoku/>
              <w:overflowPunct/>
              <w:topLinePunct w:val="0"/>
              <w:bidi w:val="0"/>
              <w:adjustRightInd/>
              <w:snapToGrid/>
              <w:spacing w:line="500" w:lineRule="exact"/>
              <w:textAlignment w:val="auto"/>
              <w:rPr>
                <w:rFonts w:hint="default" w:ascii="Times New Roman" w:hAnsi="Times New Roman" w:cs="Times New Roman" w:eastAsiaTheme="minorEastAsia"/>
                <w:color w:val="000000"/>
                <w:kern w:val="0"/>
                <w:sz w:val="21"/>
                <w:szCs w:val="21"/>
                <w:highlight w:val="none"/>
                <w:lang w:bidi="ar"/>
              </w:rPr>
            </w:pPr>
            <w:r>
              <w:rPr>
                <w:rFonts w:hint="default" w:ascii="Times New Roman" w:hAnsi="Times New Roman" w:cs="Times New Roman" w:eastAsiaTheme="minorEastAsia"/>
                <w:color w:val="000000"/>
                <w:kern w:val="0"/>
                <w:sz w:val="21"/>
                <w:szCs w:val="21"/>
                <w:highlight w:val="none"/>
                <w:lang w:bidi="ar"/>
              </w:rPr>
              <w:t>委托人和监理人在履行合同中发生争议的，可以友好协商解决。合同当事人友好协商解决不成的，可向泸州市江阳区人民法院提起诉讼。</w:t>
            </w:r>
            <w:r>
              <w:rPr>
                <w:rFonts w:hint="default" w:ascii="Times New Roman" w:hAnsi="Times New Roman" w:cs="Times New Roman" w:eastAsiaTheme="minorEastAsia"/>
                <w:color w:val="auto"/>
                <w:kern w:val="0"/>
                <w:sz w:val="21"/>
                <w:szCs w:val="21"/>
                <w:lang w:val="en-US" w:eastAsia="zh-CN" w:bidi="ar"/>
              </w:rPr>
              <w:t>采取诉讼方式解决争议的，违约方还应承担由此给相对方造成的一切经济损失，包括但不限于仲裁费、诉讼费、律师费、公告费、鉴定费等。</w:t>
            </w:r>
          </w:p>
        </w:tc>
      </w:tr>
    </w:tbl>
    <w:p w14:paraId="15AF2A53">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4"/>
          <w:szCs w:val="24"/>
          <w:highlight w:val="none"/>
        </w:rPr>
      </w:pPr>
    </w:p>
    <w:p w14:paraId="4EFD5C2A">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4"/>
          <w:szCs w:val="24"/>
          <w:highlight w:val="none"/>
        </w:rPr>
      </w:pPr>
    </w:p>
    <w:p w14:paraId="519D2C2E">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4"/>
          <w:szCs w:val="24"/>
          <w:highlight w:val="none"/>
        </w:rPr>
      </w:pPr>
    </w:p>
    <w:p w14:paraId="3AB6AD40">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2、通用合同条款细化表</w:t>
      </w:r>
    </w:p>
    <w:tbl>
      <w:tblPr>
        <w:tblStyle w:val="19"/>
        <w:tblW w:w="928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2382"/>
        <w:gridCol w:w="4928"/>
      </w:tblGrid>
      <w:tr w14:paraId="6836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noWrap w:val="0"/>
            <w:vAlign w:val="top"/>
          </w:tcPr>
          <w:p w14:paraId="12FE6A8F">
            <w:pPr>
              <w:pageBreakBefore w:val="0"/>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条款号</w:t>
            </w:r>
          </w:p>
        </w:tc>
        <w:tc>
          <w:tcPr>
            <w:tcW w:w="2382" w:type="dxa"/>
            <w:noWrap w:val="0"/>
            <w:vAlign w:val="top"/>
          </w:tcPr>
          <w:p w14:paraId="4103625F">
            <w:pPr>
              <w:pageBreakBefore w:val="0"/>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原条款</w:t>
            </w:r>
          </w:p>
        </w:tc>
        <w:tc>
          <w:tcPr>
            <w:tcW w:w="4928" w:type="dxa"/>
            <w:noWrap w:val="0"/>
            <w:vAlign w:val="top"/>
          </w:tcPr>
          <w:p w14:paraId="2B8E5C7E">
            <w:pPr>
              <w:pageBreakBefore w:val="0"/>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细化后的条款</w:t>
            </w:r>
          </w:p>
        </w:tc>
      </w:tr>
      <w:tr w14:paraId="32A7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noWrap w:val="0"/>
            <w:vAlign w:val="top"/>
          </w:tcPr>
          <w:p w14:paraId="2CBE3040">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lang w:val="en-US" w:eastAsia="zh-CN"/>
              </w:rPr>
              <w:t>/</w:t>
            </w:r>
          </w:p>
        </w:tc>
        <w:tc>
          <w:tcPr>
            <w:tcW w:w="2382" w:type="dxa"/>
            <w:noWrap w:val="0"/>
            <w:vAlign w:val="top"/>
          </w:tcPr>
          <w:p w14:paraId="46DBAB41">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lang w:val="en-US" w:eastAsia="zh-CN"/>
              </w:rPr>
              <w:t>/</w:t>
            </w:r>
          </w:p>
        </w:tc>
        <w:tc>
          <w:tcPr>
            <w:tcW w:w="4928" w:type="dxa"/>
            <w:noWrap w:val="0"/>
            <w:vAlign w:val="top"/>
          </w:tcPr>
          <w:p w14:paraId="4C30B20E">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lang w:val="en-US" w:eastAsia="zh-CN"/>
              </w:rPr>
              <w:t>/</w:t>
            </w:r>
          </w:p>
        </w:tc>
      </w:tr>
      <w:tr w14:paraId="1309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noWrap w:val="0"/>
            <w:vAlign w:val="top"/>
          </w:tcPr>
          <w:p w14:paraId="386FFC7F">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lang w:val="en-US" w:eastAsia="zh-CN"/>
              </w:rPr>
              <w:t>/</w:t>
            </w:r>
          </w:p>
        </w:tc>
        <w:tc>
          <w:tcPr>
            <w:tcW w:w="2382" w:type="dxa"/>
            <w:noWrap w:val="0"/>
            <w:vAlign w:val="top"/>
          </w:tcPr>
          <w:p w14:paraId="465125D9">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lang w:val="en-US" w:eastAsia="zh-CN"/>
              </w:rPr>
              <w:t>/</w:t>
            </w:r>
          </w:p>
        </w:tc>
        <w:tc>
          <w:tcPr>
            <w:tcW w:w="4928" w:type="dxa"/>
            <w:noWrap w:val="0"/>
            <w:vAlign w:val="top"/>
          </w:tcPr>
          <w:p w14:paraId="333AB07C">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lang w:val="en-US" w:eastAsia="zh-CN"/>
              </w:rPr>
              <w:t>/</w:t>
            </w:r>
          </w:p>
        </w:tc>
      </w:tr>
      <w:tr w14:paraId="149D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noWrap w:val="0"/>
            <w:vAlign w:val="top"/>
          </w:tcPr>
          <w:p w14:paraId="61DC5FF1">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sz w:val="24"/>
                <w:szCs w:val="24"/>
                <w:highlight w:val="none"/>
                <w:lang w:val="en-US" w:eastAsia="zh-CN"/>
              </w:rPr>
              <w:t>/</w:t>
            </w:r>
          </w:p>
        </w:tc>
        <w:tc>
          <w:tcPr>
            <w:tcW w:w="2382" w:type="dxa"/>
            <w:noWrap w:val="0"/>
            <w:vAlign w:val="top"/>
          </w:tcPr>
          <w:p w14:paraId="073EBBD2">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sz w:val="24"/>
                <w:szCs w:val="24"/>
                <w:highlight w:val="none"/>
                <w:lang w:val="en-US" w:eastAsia="zh-CN"/>
              </w:rPr>
              <w:t>/</w:t>
            </w:r>
          </w:p>
        </w:tc>
        <w:tc>
          <w:tcPr>
            <w:tcW w:w="4928" w:type="dxa"/>
            <w:noWrap w:val="0"/>
            <w:vAlign w:val="top"/>
          </w:tcPr>
          <w:p w14:paraId="21146BBD">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sz w:val="24"/>
                <w:szCs w:val="24"/>
                <w:highlight w:val="none"/>
                <w:lang w:val="en-US" w:eastAsia="zh-CN"/>
              </w:rPr>
              <w:t>/</w:t>
            </w:r>
          </w:p>
        </w:tc>
      </w:tr>
    </w:tbl>
    <w:p w14:paraId="42CAAC23">
      <w:pPr>
        <w:pStyle w:val="6"/>
        <w:pageBreakBefore w:val="0"/>
        <w:kinsoku/>
        <w:overflowPunct/>
        <w:topLinePunct w:val="0"/>
        <w:bidi w:val="0"/>
        <w:adjustRightInd/>
        <w:snapToGrid/>
        <w:spacing w:before="0" w:after="0" w:line="5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br w:type="page"/>
      </w:r>
      <w:bookmarkStart w:id="159" w:name="_Toc236906043"/>
      <w:bookmarkStart w:id="160" w:name="_Toc236924418"/>
      <w:bookmarkStart w:id="161" w:name="_Toc353800540"/>
      <w:bookmarkStart w:id="162" w:name="_Toc236924633"/>
      <w:bookmarkStart w:id="163" w:name="_Toc205108396"/>
      <w:bookmarkStart w:id="164" w:name="_Toc237014323"/>
      <w:bookmarkStart w:id="165" w:name="_Toc5424"/>
      <w:bookmarkStart w:id="166" w:name="_Toc54942983"/>
      <w:bookmarkStart w:id="167" w:name="_Toc13468"/>
      <w:bookmarkStart w:id="168" w:name="_Toc392146139"/>
      <w:bookmarkStart w:id="169" w:name="_Toc237012453"/>
      <w:bookmarkStart w:id="170" w:name="_Toc439937376"/>
      <w:r>
        <w:rPr>
          <w:rFonts w:hint="default" w:ascii="Times New Roman" w:hAnsi="Times New Roman" w:cs="Times New Roman" w:eastAsiaTheme="minorEastAsia"/>
          <w:sz w:val="24"/>
          <w:szCs w:val="24"/>
          <w:highlight w:val="none"/>
        </w:rPr>
        <w:t>第三节合同附件格式</w:t>
      </w:r>
      <w:bookmarkEnd w:id="159"/>
      <w:bookmarkEnd w:id="160"/>
      <w:bookmarkEnd w:id="161"/>
      <w:bookmarkEnd w:id="162"/>
      <w:bookmarkEnd w:id="163"/>
      <w:bookmarkEnd w:id="164"/>
      <w:bookmarkEnd w:id="165"/>
      <w:bookmarkEnd w:id="166"/>
      <w:bookmarkEnd w:id="167"/>
      <w:bookmarkEnd w:id="168"/>
      <w:bookmarkEnd w:id="169"/>
      <w:bookmarkEnd w:id="170"/>
    </w:p>
    <w:p w14:paraId="5DB534BE">
      <w:pPr>
        <w:pageBreakBefore w:val="0"/>
        <w:kinsoku/>
        <w:overflowPunct/>
        <w:topLinePunct w:val="0"/>
        <w:bidi w:val="0"/>
        <w:adjustRightInd/>
        <w:snapToGrid/>
        <w:spacing w:line="500" w:lineRule="exact"/>
        <w:textAlignment w:val="auto"/>
        <w:rPr>
          <w:rFonts w:hint="default" w:ascii="Times New Roman" w:hAnsi="Times New Roman" w:cs="Times New Roman" w:eastAsiaTheme="minorEastAsia"/>
          <w:sz w:val="24"/>
          <w:szCs w:val="24"/>
          <w:highlight w:val="none"/>
        </w:rPr>
      </w:pPr>
      <w:bookmarkStart w:id="171" w:name="_Toc236924634"/>
      <w:bookmarkStart w:id="172" w:name="_Toc236906044"/>
      <w:bookmarkStart w:id="173" w:name="_Toc236924419"/>
      <w:bookmarkStart w:id="174" w:name="_Toc237014324"/>
      <w:bookmarkStart w:id="175" w:name="_Toc353800541"/>
      <w:bookmarkStart w:id="176" w:name="_Toc237012454"/>
      <w:bookmarkStart w:id="177" w:name="_Toc392146140"/>
      <w:bookmarkStart w:id="178" w:name="_Toc439937377"/>
      <w:r>
        <w:rPr>
          <w:rFonts w:hint="default" w:ascii="Times New Roman" w:hAnsi="Times New Roman" w:cs="Times New Roman" w:eastAsiaTheme="minorEastAsia"/>
          <w:bCs/>
          <w:sz w:val="24"/>
          <w:szCs w:val="24"/>
          <w:highlight w:val="none"/>
        </w:rPr>
        <w:t>附件一：合同协议书</w:t>
      </w:r>
      <w:bookmarkEnd w:id="171"/>
      <w:bookmarkEnd w:id="172"/>
      <w:bookmarkEnd w:id="173"/>
      <w:bookmarkEnd w:id="174"/>
      <w:bookmarkEnd w:id="175"/>
      <w:bookmarkEnd w:id="176"/>
      <w:bookmarkEnd w:id="177"/>
      <w:bookmarkEnd w:id="178"/>
    </w:p>
    <w:p w14:paraId="62DE1535">
      <w:pPr>
        <w:pageBreakBefore w:val="0"/>
        <w:kinsoku/>
        <w:overflowPunct/>
        <w:topLinePunct w:val="0"/>
        <w:bidi w:val="0"/>
        <w:adjustRightInd/>
        <w:snapToGrid/>
        <w:spacing w:line="5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b/>
          <w:bCs/>
          <w:sz w:val="24"/>
          <w:szCs w:val="24"/>
          <w:highlight w:val="none"/>
        </w:rPr>
        <w:t>合同协议书</w:t>
      </w:r>
    </w:p>
    <w:p w14:paraId="38BC66FE">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u w:val="single"/>
          <w:lang w:eastAsia="zh-CN"/>
        </w:rPr>
      </w:pPr>
      <w:r>
        <w:rPr>
          <w:rFonts w:hint="default" w:ascii="Times New Roman" w:hAnsi="Times New Roman" w:cs="Times New Roman" w:eastAsiaTheme="minorEastAsia"/>
          <w:sz w:val="24"/>
          <w:szCs w:val="24"/>
          <w:highlight w:val="none"/>
        </w:rPr>
        <w:t>委托人：</w:t>
      </w:r>
      <w:r>
        <w:rPr>
          <w:rFonts w:hint="default" w:ascii="Times New Roman" w:hAnsi="Times New Roman" w:cs="Times New Roman" w:eastAsiaTheme="minorEastAsia"/>
          <w:sz w:val="24"/>
          <w:szCs w:val="24"/>
          <w:highlight w:val="none"/>
          <w:u w:val="single"/>
          <w:lang w:eastAsia="zh-CN"/>
        </w:rPr>
        <w:t xml:space="preserve"> </w:t>
      </w:r>
      <w:r>
        <w:rPr>
          <w:rFonts w:hint="eastAsia" w:ascii="Times New Roman" w:hAnsi="Times New Roman" w:cs="Times New Roman" w:eastAsiaTheme="minorEastAsia"/>
          <w:sz w:val="24"/>
          <w:szCs w:val="24"/>
          <w:highlight w:val="none"/>
          <w:u w:val="single"/>
          <w:lang w:eastAsia="zh-CN"/>
        </w:rPr>
        <w:t>泸州兴阳文化旅游投资有限公司</w:t>
      </w:r>
      <w:r>
        <w:rPr>
          <w:rFonts w:hint="eastAsia"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u w:val="single"/>
          <w:lang w:eastAsia="zh-CN"/>
        </w:rPr>
        <w:t xml:space="preserve"> </w:t>
      </w:r>
    </w:p>
    <w:p w14:paraId="55D4D9AD">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u w:val="single"/>
        </w:rPr>
      </w:pPr>
      <w:r>
        <w:rPr>
          <w:rFonts w:hint="default" w:ascii="Times New Roman" w:hAnsi="Times New Roman" w:cs="Times New Roman" w:eastAsiaTheme="minorEastAsia"/>
          <w:sz w:val="24"/>
          <w:szCs w:val="24"/>
          <w:highlight w:val="none"/>
        </w:rPr>
        <w:t>监理人：</w:t>
      </w:r>
      <w:r>
        <w:rPr>
          <w:rFonts w:hint="default" w:ascii="Times New Roman" w:hAnsi="Times New Roman" w:cs="Times New Roman" w:eastAsiaTheme="minorEastAsia"/>
          <w:sz w:val="24"/>
          <w:szCs w:val="24"/>
          <w:highlight w:val="none"/>
          <w:u w:val="single"/>
        </w:rPr>
        <w:t xml:space="preserve"> </w:t>
      </w:r>
      <w:r>
        <w:rPr>
          <w:rFonts w:hint="default"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u w:val="single"/>
        </w:rPr>
        <w:t xml:space="preserve"> </w:t>
      </w:r>
    </w:p>
    <w:p w14:paraId="4F54557A">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经双方协商一致，签订本合同。</w:t>
      </w:r>
    </w:p>
    <w:p w14:paraId="64307E73">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一、委托人委托监理人监理的工程（以下</w:t>
      </w:r>
      <w:r>
        <w:rPr>
          <w:rFonts w:hint="eastAsia" w:ascii="Times New Roman" w:hAnsi="Times New Roman" w:cs="Times New Roman" w:eastAsiaTheme="minorEastAsia"/>
          <w:sz w:val="24"/>
          <w:szCs w:val="24"/>
          <w:highlight w:val="none"/>
          <w:lang w:eastAsia="zh-CN"/>
        </w:rPr>
        <w:t>简称</w:t>
      </w:r>
      <w:r>
        <w:rPr>
          <w:rFonts w:hint="default" w:ascii="Times New Roman" w:hAnsi="Times New Roman" w:cs="Times New Roman" w:eastAsiaTheme="minorEastAsia"/>
          <w:sz w:val="24"/>
          <w:szCs w:val="24"/>
          <w:highlight w:val="none"/>
        </w:rPr>
        <w:t>“本工程”）概况如下：</w:t>
      </w:r>
    </w:p>
    <w:p w14:paraId="49F88DEE">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u w:val="single"/>
        </w:rPr>
      </w:pPr>
      <w:r>
        <w:rPr>
          <w:rFonts w:hint="default" w:ascii="Times New Roman" w:hAnsi="Times New Roman" w:cs="Times New Roman" w:eastAsiaTheme="minorEastAsia"/>
          <w:sz w:val="24"/>
          <w:szCs w:val="24"/>
          <w:highlight w:val="none"/>
        </w:rPr>
        <w:t>工程名称：</w:t>
      </w:r>
      <w:r>
        <w:rPr>
          <w:rFonts w:hint="default" w:ascii="Times New Roman" w:hAnsi="Times New Roman" w:cs="Times New Roman" w:eastAsiaTheme="minorEastAsia"/>
          <w:sz w:val="24"/>
          <w:szCs w:val="24"/>
          <w:highlight w:val="none"/>
          <w:u w:val="single"/>
        </w:rPr>
        <w:t xml:space="preserve"> </w:t>
      </w:r>
      <w:r>
        <w:rPr>
          <w:rFonts w:hint="default" w:ascii="Times New Roman" w:hAnsi="Times New Roman" w:cs="Times New Roman" w:eastAsiaTheme="minorEastAsia"/>
          <w:sz w:val="24"/>
          <w:szCs w:val="24"/>
          <w:highlight w:val="none"/>
          <w:u w:val="single"/>
          <w:lang w:eastAsia="zh-CN"/>
        </w:rPr>
        <w:t>“白塔朝霞烟火集市”项目。</w:t>
      </w:r>
      <w:r>
        <w:rPr>
          <w:rFonts w:hint="default" w:ascii="Times New Roman" w:hAnsi="Times New Roman" w:cs="Times New Roman" w:eastAsiaTheme="minorEastAsia"/>
          <w:sz w:val="24"/>
          <w:szCs w:val="24"/>
          <w:highlight w:val="none"/>
          <w:u w:val="single"/>
        </w:rPr>
        <w:t xml:space="preserve"> </w:t>
      </w:r>
    </w:p>
    <w:p w14:paraId="197E67E4">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u w:val="single"/>
        </w:rPr>
      </w:pPr>
      <w:r>
        <w:rPr>
          <w:rFonts w:hint="default" w:ascii="Times New Roman" w:hAnsi="Times New Roman" w:cs="Times New Roman" w:eastAsiaTheme="minorEastAsia"/>
          <w:sz w:val="24"/>
          <w:szCs w:val="24"/>
          <w:highlight w:val="none"/>
        </w:rPr>
        <w:t>工程地点：</w:t>
      </w:r>
      <w:r>
        <w:rPr>
          <w:rFonts w:hint="default" w:ascii="Times New Roman" w:hAnsi="Times New Roman" w:cs="Times New Roman" w:eastAsiaTheme="minorEastAsia"/>
          <w:sz w:val="24"/>
          <w:szCs w:val="24"/>
          <w:highlight w:val="none"/>
          <w:u w:val="single"/>
        </w:rPr>
        <w:t xml:space="preserve"> </w:t>
      </w:r>
      <w:r>
        <w:rPr>
          <w:rFonts w:hint="default" w:ascii="Times New Roman" w:hAnsi="Times New Roman" w:cs="Times New Roman" w:eastAsiaTheme="minorEastAsia"/>
          <w:sz w:val="24"/>
          <w:szCs w:val="24"/>
          <w:highlight w:val="none"/>
          <w:u w:val="single"/>
          <w:lang w:val="en-US" w:eastAsia="zh-CN"/>
        </w:rPr>
        <w:t>四川泸州市</w:t>
      </w:r>
      <w:r>
        <w:rPr>
          <w:rFonts w:hint="eastAsia" w:ascii="Times New Roman" w:hAnsi="Times New Roman" w:cs="Times New Roman" w:eastAsiaTheme="minorEastAsia"/>
          <w:sz w:val="24"/>
          <w:szCs w:val="24"/>
          <w:highlight w:val="none"/>
          <w:u w:val="single"/>
          <w:lang w:val="en-US" w:eastAsia="zh-CN"/>
        </w:rPr>
        <w:t>江阳区北城街道报恩塔</w:t>
      </w:r>
      <w:r>
        <w:rPr>
          <w:rFonts w:hint="eastAsia" w:ascii="Times New Roman" w:cs="Times New Roman" w:eastAsiaTheme="minorEastAsia"/>
          <w:sz w:val="24"/>
          <w:szCs w:val="24"/>
          <w:highlight w:val="none"/>
          <w:u w:val="single"/>
          <w:lang w:val="en-US" w:eastAsia="zh-CN"/>
        </w:rPr>
        <w:t>社区</w:t>
      </w:r>
      <w:r>
        <w:rPr>
          <w:rFonts w:hint="default" w:ascii="Times New Roman" w:hAnsi="Times New Roman" w:cs="Times New Roman" w:eastAsiaTheme="minorEastAsia"/>
          <w:sz w:val="24"/>
          <w:szCs w:val="24"/>
          <w:highlight w:val="none"/>
          <w:u w:val="single"/>
          <w:lang w:val="en-US" w:eastAsia="zh-CN"/>
        </w:rPr>
        <w:t xml:space="preserve">  </w:t>
      </w:r>
    </w:p>
    <w:p w14:paraId="4C5FFA42">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u w:val="single"/>
        </w:rPr>
      </w:pPr>
      <w:r>
        <w:rPr>
          <w:rFonts w:hint="default" w:ascii="Times New Roman" w:hAnsi="Times New Roman" w:cs="Times New Roman" w:eastAsiaTheme="minorEastAsia"/>
          <w:sz w:val="24"/>
          <w:szCs w:val="24"/>
          <w:highlight w:val="none"/>
        </w:rPr>
        <w:t>总投资：</w:t>
      </w:r>
      <w:r>
        <w:rPr>
          <w:rFonts w:hint="default" w:ascii="Times New Roman" w:hAnsi="Times New Roman" w:cs="Times New Roman" w:eastAsiaTheme="minorEastAsia"/>
          <w:sz w:val="24"/>
          <w:szCs w:val="24"/>
          <w:highlight w:val="none"/>
          <w:u w:val="single"/>
        </w:rPr>
        <w:t xml:space="preserve">   </w:t>
      </w:r>
      <w:r>
        <w:rPr>
          <w:rFonts w:hint="eastAsia"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u w:val="single"/>
        </w:rPr>
        <w:t xml:space="preserve"> </w:t>
      </w:r>
    </w:p>
    <w:p w14:paraId="7FCEFE65">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u w:val="single"/>
          <w:lang w:val="en-US" w:eastAsia="zh-CN"/>
        </w:rPr>
      </w:pPr>
      <w:r>
        <w:rPr>
          <w:rFonts w:hint="default" w:ascii="Times New Roman" w:hAnsi="Times New Roman" w:cs="Times New Roman" w:eastAsiaTheme="minorEastAsia"/>
          <w:sz w:val="24"/>
          <w:szCs w:val="24"/>
          <w:highlight w:val="none"/>
        </w:rPr>
        <w:t>监理范围：</w:t>
      </w:r>
      <w:r>
        <w:rPr>
          <w:rFonts w:hint="default" w:ascii="Times New Roman" w:hAnsi="Times New Roman" w:cs="Times New Roman" w:eastAsiaTheme="minorEastAsia"/>
          <w:sz w:val="24"/>
          <w:szCs w:val="24"/>
          <w:highlight w:val="none"/>
          <w:u w:val="single"/>
          <w:lang w:val="en-US" w:eastAsia="zh-CN"/>
        </w:rPr>
        <w:t xml:space="preserve"> </w:t>
      </w:r>
      <w:r>
        <w:rPr>
          <w:rFonts w:hint="eastAsia" w:ascii="Times New Roman" w:hAnsi="Times New Roman" w:cs="Times New Roman" w:eastAsiaTheme="minorEastAsia"/>
          <w:sz w:val="24"/>
          <w:szCs w:val="24"/>
          <w:highlight w:val="none"/>
          <w:u w:val="single"/>
          <w:lang w:val="en-US" w:eastAsia="zh-CN"/>
        </w:rPr>
        <w:t>完成对白塔朝霞烟火集市形象重塑改造项目进行质量控制、进度控制、投资控制、合同管理、信息管理、组织协调和安全监理、环保监理等服务。</w:t>
      </w:r>
      <w:r>
        <w:rPr>
          <w:rFonts w:hint="default" w:ascii="Times New Roman" w:hAnsi="Times New Roman" w:cs="Times New Roman" w:eastAsiaTheme="minorEastAsia"/>
          <w:sz w:val="24"/>
          <w:szCs w:val="24"/>
          <w:highlight w:val="none"/>
          <w:u w:val="single"/>
          <w:lang w:val="en-US" w:eastAsia="zh-CN"/>
        </w:rPr>
        <w:t xml:space="preserve"> </w:t>
      </w:r>
    </w:p>
    <w:p w14:paraId="6197461E">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二、本合同中的有关词语含义与本合同第一部分《通用合同条款》中赋予它们的定义相同。</w:t>
      </w:r>
    </w:p>
    <w:p w14:paraId="37FE255D">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三、组成本合同的文件及优先解释顺序如下：</w:t>
      </w:r>
    </w:p>
    <w:p w14:paraId="3F672183">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①在实施过程中双方共同签署的补充与修正文件；</w:t>
      </w:r>
    </w:p>
    <w:p w14:paraId="035F6C4B">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②本合同协议书；</w:t>
      </w:r>
    </w:p>
    <w:p w14:paraId="3748BE72">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③本合同专用条件；</w:t>
      </w:r>
    </w:p>
    <w:p w14:paraId="210701D7">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④本合同通用条件；</w:t>
      </w:r>
    </w:p>
    <w:p w14:paraId="20C36D54">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⑤监理委托函；</w:t>
      </w:r>
    </w:p>
    <w:p w14:paraId="6F5E996F">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⑥</w:t>
      </w:r>
      <w:r>
        <w:rPr>
          <w:rFonts w:hint="default" w:ascii="Times New Roman" w:hAnsi="Times New Roman" w:cs="Times New Roman" w:eastAsiaTheme="minorEastAsia"/>
          <w:sz w:val="24"/>
          <w:szCs w:val="24"/>
          <w:highlight w:val="none"/>
          <w:lang w:val="en-US" w:eastAsia="zh-CN"/>
        </w:rPr>
        <w:t>询价</w:t>
      </w:r>
      <w:r>
        <w:rPr>
          <w:rFonts w:hint="default" w:ascii="Times New Roman" w:hAnsi="Times New Roman" w:cs="Times New Roman" w:eastAsiaTheme="minorEastAsia"/>
          <w:sz w:val="24"/>
          <w:szCs w:val="24"/>
          <w:highlight w:val="none"/>
        </w:rPr>
        <w:t>文件、</w:t>
      </w:r>
      <w:r>
        <w:rPr>
          <w:rFonts w:hint="default" w:ascii="Times New Roman" w:hAnsi="Times New Roman" w:cs="Times New Roman" w:eastAsiaTheme="minorEastAsia"/>
          <w:sz w:val="24"/>
          <w:szCs w:val="24"/>
          <w:highlight w:val="none"/>
          <w:lang w:val="en-US" w:eastAsia="zh-CN"/>
        </w:rPr>
        <w:t>响应</w:t>
      </w:r>
      <w:r>
        <w:rPr>
          <w:rFonts w:hint="default" w:ascii="Times New Roman" w:hAnsi="Times New Roman" w:cs="Times New Roman" w:eastAsiaTheme="minorEastAsia"/>
          <w:sz w:val="24"/>
          <w:szCs w:val="24"/>
          <w:highlight w:val="none"/>
        </w:rPr>
        <w:t>文件及其附件。</w:t>
      </w:r>
    </w:p>
    <w:p w14:paraId="2722F43C">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四、监理人向委托人承诺，按照本合同的规定，承担本合同专用条件中议定范围内的监理业务。</w:t>
      </w:r>
    </w:p>
    <w:p w14:paraId="57F91E71">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五、合同价款及结算方式：</w:t>
      </w:r>
    </w:p>
    <w:p w14:paraId="4C9DBF61">
      <w:pPr>
        <w:pageBreakBefore w:val="0"/>
        <w:kinsoku/>
        <w:wordWrap w:val="0"/>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1、监理报酬</w:t>
      </w:r>
      <w:r>
        <w:rPr>
          <w:rFonts w:hint="default" w:ascii="Times New Roman" w:hAnsi="Times New Roman" w:cs="Times New Roman" w:eastAsiaTheme="minorEastAsia"/>
          <w:sz w:val="24"/>
          <w:szCs w:val="24"/>
          <w:highlight w:val="none"/>
          <w:u w:val="single"/>
        </w:rPr>
        <w:t xml:space="preserve"> </w:t>
      </w:r>
      <w:r>
        <w:rPr>
          <w:rFonts w:hint="default" w:ascii="Times New Roman" w:hAnsi="Times New Roman" w:cs="Times New Roman" w:eastAsiaTheme="minorEastAsia"/>
          <w:sz w:val="24"/>
          <w:szCs w:val="24"/>
          <w:highlight w:val="none"/>
          <w:u w:val="single"/>
          <w:lang w:val="en-US" w:eastAsia="zh-CN"/>
        </w:rPr>
        <w:t xml:space="preserve">     元</w:t>
      </w:r>
      <w:r>
        <w:rPr>
          <w:rFonts w:hint="default" w:ascii="Times New Roman" w:hAnsi="Times New Roman" w:cs="Times New Roman" w:eastAsiaTheme="minorEastAsia"/>
          <w:sz w:val="24"/>
          <w:szCs w:val="24"/>
          <w:highlight w:val="none"/>
          <w:u w:val="single"/>
        </w:rPr>
        <w:t xml:space="preserve"> </w:t>
      </w:r>
      <w:r>
        <w:rPr>
          <w:rFonts w:hint="default" w:ascii="Times New Roman" w:hAnsi="Times New Roman" w:cs="Times New Roman" w:eastAsiaTheme="minorEastAsia"/>
          <w:sz w:val="24"/>
          <w:szCs w:val="24"/>
          <w:highlight w:val="none"/>
        </w:rPr>
        <w:t>（</w:t>
      </w:r>
      <w:r>
        <w:rPr>
          <w:rFonts w:hint="default" w:ascii="Times New Roman" w:hAnsi="Times New Roman" w:cs="Times New Roman" w:eastAsiaTheme="minorEastAsia"/>
          <w:sz w:val="24"/>
          <w:szCs w:val="24"/>
          <w:highlight w:val="none"/>
          <w:lang w:eastAsia="zh-CN"/>
        </w:rPr>
        <w:t>大写：</w:t>
      </w:r>
      <w:r>
        <w:rPr>
          <w:rFonts w:hint="default" w:ascii="Times New Roman" w:hAnsi="Times New Roman" w:cs="Times New Roman" w:eastAsiaTheme="minorEastAsia"/>
          <w:sz w:val="24"/>
          <w:szCs w:val="24"/>
          <w:highlight w:val="none"/>
          <w:lang w:val="en-US" w:eastAsia="zh-CN"/>
        </w:rPr>
        <w:t xml:space="preserve">    </w:t>
      </w:r>
      <w:r>
        <w:rPr>
          <w:rFonts w:hint="default" w:ascii="Times New Roman" w:hAnsi="Times New Roman" w:cs="Times New Roman" w:eastAsiaTheme="minorEastAsia"/>
          <w:sz w:val="24"/>
          <w:szCs w:val="24"/>
          <w:highlight w:val="none"/>
        </w:rPr>
        <w:t>）</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rPr>
        <w:t>费用包干使用，不因项目的工期、范围、工程量等变化而调整价款。</w:t>
      </w:r>
    </w:p>
    <w:p w14:paraId="34A6FFD5">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六、监理服务期：</w:t>
      </w:r>
      <w:r>
        <w:rPr>
          <w:rFonts w:hint="default" w:ascii="Times New Roman" w:hAnsi="Times New Roman" w:cs="Times New Roman" w:eastAsiaTheme="minorEastAsia"/>
          <w:sz w:val="24"/>
          <w:szCs w:val="24"/>
          <w:highlight w:val="none"/>
          <w:u w:val="single"/>
        </w:rPr>
        <w:t>从工程施工至本工程全部完工和缺陷责任期满</w:t>
      </w:r>
      <w:r>
        <w:rPr>
          <w:rFonts w:hint="default" w:ascii="Times New Roman" w:hAnsi="Times New Roman" w:cs="Times New Roman" w:eastAsiaTheme="minorEastAsia"/>
          <w:sz w:val="24"/>
          <w:szCs w:val="24"/>
          <w:highlight w:val="none"/>
        </w:rPr>
        <w:t>。其中施工阶段</w:t>
      </w:r>
      <w:r>
        <w:rPr>
          <w:rFonts w:hint="default" w:ascii="Times New Roman" w:hAnsi="Times New Roman" w:cs="Times New Roman" w:eastAsiaTheme="minorEastAsia"/>
          <w:sz w:val="24"/>
          <w:szCs w:val="24"/>
          <w:highlight w:val="none"/>
          <w:u w:val="single"/>
        </w:rPr>
        <w:t xml:space="preserve"> </w:t>
      </w:r>
      <w:r>
        <w:rPr>
          <w:rFonts w:hint="eastAsia" w:ascii="Times New Roman" w:cs="Times New Roman" w:eastAsiaTheme="minorEastAsia"/>
          <w:sz w:val="24"/>
          <w:szCs w:val="24"/>
          <w:highlight w:val="none"/>
          <w:u w:val="single"/>
          <w:lang w:val="en-US" w:eastAsia="zh-CN"/>
        </w:rPr>
        <w:t>50</w:t>
      </w:r>
      <w:r>
        <w:rPr>
          <w:rFonts w:hint="default" w:ascii="Times New Roman" w:hAnsi="Times New Roman" w:cs="Times New Roman" w:eastAsiaTheme="minorEastAsia"/>
          <w:sz w:val="24"/>
          <w:szCs w:val="24"/>
          <w:highlight w:val="none"/>
          <w:u w:val="single"/>
        </w:rPr>
        <w:t xml:space="preserve"> </w:t>
      </w:r>
      <w:r>
        <w:rPr>
          <w:rFonts w:hint="default" w:ascii="Times New Roman" w:hAnsi="Times New Roman" w:cs="Times New Roman" w:eastAsiaTheme="minorEastAsia"/>
          <w:sz w:val="24"/>
          <w:szCs w:val="24"/>
          <w:highlight w:val="none"/>
          <w:lang w:eastAsia="zh-CN"/>
        </w:rPr>
        <w:t>日历天</w:t>
      </w:r>
      <w:r>
        <w:rPr>
          <w:rFonts w:hint="default" w:ascii="Times New Roman" w:hAnsi="Times New Roman" w:cs="Times New Roman" w:eastAsiaTheme="minorEastAsia"/>
          <w:sz w:val="24"/>
          <w:szCs w:val="24"/>
          <w:highlight w:val="none"/>
        </w:rPr>
        <w:t>，质量保修阶段</w:t>
      </w:r>
      <w:r>
        <w:rPr>
          <w:rFonts w:hint="default" w:ascii="Times New Roman" w:hAnsi="Times New Roman" w:cs="Times New Roman" w:eastAsiaTheme="minorEastAsia"/>
          <w:sz w:val="24"/>
          <w:szCs w:val="24"/>
          <w:highlight w:val="none"/>
          <w:u w:val="single"/>
        </w:rPr>
        <w:t xml:space="preserve"> </w:t>
      </w:r>
      <w:r>
        <w:rPr>
          <w:rFonts w:hint="eastAsia" w:ascii="Times New Roman" w:cs="Times New Roman" w:eastAsiaTheme="minorEastAsia"/>
          <w:sz w:val="24"/>
          <w:szCs w:val="24"/>
          <w:highlight w:val="none"/>
          <w:u w:val="single"/>
          <w:lang w:val="en-US" w:eastAsia="zh-CN"/>
        </w:rPr>
        <w:t>24</w:t>
      </w:r>
      <w:r>
        <w:rPr>
          <w:rFonts w:hint="default" w:ascii="Times New Roman" w:hAnsi="Times New Roman" w:cs="Times New Roman" w:eastAsiaTheme="minorEastAsia"/>
          <w:sz w:val="24"/>
          <w:szCs w:val="24"/>
          <w:highlight w:val="none"/>
          <w:u w:val="single"/>
        </w:rPr>
        <w:t xml:space="preserve"> </w:t>
      </w:r>
      <w:r>
        <w:rPr>
          <w:rFonts w:hint="default" w:ascii="Times New Roman" w:hAnsi="Times New Roman" w:cs="Times New Roman" w:eastAsiaTheme="minorEastAsia"/>
          <w:sz w:val="24"/>
          <w:szCs w:val="24"/>
          <w:highlight w:val="none"/>
        </w:rPr>
        <w:t>个月（本工程质量保修期自工程竣工验收合格之日起计算）。</w:t>
      </w:r>
    </w:p>
    <w:p w14:paraId="716E71EE">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本合同工程施工计划自</w:t>
      </w:r>
      <w:r>
        <w:rPr>
          <w:rFonts w:hint="eastAsia"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rPr>
        <w:t>年</w:t>
      </w:r>
      <w:r>
        <w:rPr>
          <w:rFonts w:hint="default" w:ascii="Times New Roman" w:hAnsi="Times New Roman" w:cs="Times New Roman" w:eastAsiaTheme="minorEastAsia"/>
          <w:sz w:val="24"/>
          <w:szCs w:val="24"/>
          <w:highlight w:val="none"/>
          <w:u w:val="single"/>
          <w:lang w:val="en-US" w:eastAsia="zh-CN"/>
        </w:rPr>
        <w:t xml:space="preserve"> </w:t>
      </w:r>
      <w:r>
        <w:rPr>
          <w:rFonts w:hint="eastAsia"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rPr>
        <w:t>月</w:t>
      </w:r>
      <w:r>
        <w:rPr>
          <w:rFonts w:hint="default"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rPr>
        <w:t>日开始实施，至</w:t>
      </w:r>
      <w:r>
        <w:rPr>
          <w:rFonts w:hint="default"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rPr>
        <w:t>年</w:t>
      </w:r>
      <w:r>
        <w:rPr>
          <w:rFonts w:hint="default"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rPr>
        <w:t>月</w:t>
      </w:r>
      <w:r>
        <w:rPr>
          <w:rFonts w:hint="default"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rPr>
        <w:t>日完成。实际开始实施日期以</w:t>
      </w:r>
      <w:r>
        <w:rPr>
          <w:rFonts w:hint="default" w:ascii="Times New Roman" w:hAnsi="Times New Roman" w:cs="Times New Roman" w:eastAsiaTheme="minorEastAsia"/>
          <w:sz w:val="24"/>
          <w:szCs w:val="24"/>
          <w:highlight w:val="none"/>
          <w:lang w:eastAsia="zh-CN"/>
        </w:rPr>
        <w:t>委托人</w:t>
      </w:r>
      <w:r>
        <w:rPr>
          <w:rFonts w:hint="default" w:ascii="Times New Roman" w:hAnsi="Times New Roman" w:cs="Times New Roman" w:eastAsiaTheme="minorEastAsia"/>
          <w:sz w:val="24"/>
          <w:szCs w:val="24"/>
          <w:highlight w:val="none"/>
        </w:rPr>
        <w:t>的通知为准。</w:t>
      </w:r>
    </w:p>
    <w:p w14:paraId="0AEF4F03">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本合同一式</w:t>
      </w:r>
      <w:r>
        <w:rPr>
          <w:rFonts w:hint="default" w:ascii="Times New Roman" w:hAnsi="Times New Roman" w:cs="Times New Roman" w:eastAsiaTheme="minorEastAsia"/>
          <w:sz w:val="24"/>
          <w:szCs w:val="24"/>
          <w:highlight w:val="none"/>
          <w:lang w:val="en-US" w:eastAsia="zh-CN"/>
        </w:rPr>
        <w:t>叁</w:t>
      </w:r>
      <w:r>
        <w:rPr>
          <w:rFonts w:hint="default" w:ascii="Times New Roman" w:hAnsi="Times New Roman" w:cs="Times New Roman" w:eastAsiaTheme="minorEastAsia"/>
          <w:sz w:val="24"/>
          <w:szCs w:val="24"/>
          <w:highlight w:val="none"/>
        </w:rPr>
        <w:t>份，具有同等法律效力，委托人执</w:t>
      </w:r>
      <w:r>
        <w:rPr>
          <w:rFonts w:hint="default" w:ascii="Times New Roman" w:hAnsi="Times New Roman" w:cs="Times New Roman" w:eastAsiaTheme="minorEastAsia"/>
          <w:sz w:val="24"/>
          <w:szCs w:val="24"/>
          <w:highlight w:val="none"/>
          <w:u w:val="single"/>
        </w:rPr>
        <w:t xml:space="preserve"> </w:t>
      </w:r>
      <w:r>
        <w:rPr>
          <w:rFonts w:hint="default" w:ascii="Times New Roman" w:hAnsi="Times New Roman" w:cs="Times New Roman" w:eastAsiaTheme="minorEastAsia"/>
          <w:sz w:val="24"/>
          <w:szCs w:val="24"/>
          <w:highlight w:val="none"/>
          <w:u w:val="single"/>
          <w:lang w:val="en-US" w:eastAsia="zh-CN"/>
        </w:rPr>
        <w:t>贰</w:t>
      </w:r>
      <w:r>
        <w:rPr>
          <w:rFonts w:hint="default" w:ascii="Times New Roman" w:hAnsi="Times New Roman" w:cs="Times New Roman" w:eastAsiaTheme="minorEastAsia"/>
          <w:sz w:val="24"/>
          <w:szCs w:val="24"/>
          <w:highlight w:val="none"/>
          <w:u w:val="single"/>
        </w:rPr>
        <w:t xml:space="preserve"> </w:t>
      </w:r>
      <w:r>
        <w:rPr>
          <w:rFonts w:hint="default" w:ascii="Times New Roman" w:hAnsi="Times New Roman" w:cs="Times New Roman" w:eastAsiaTheme="minorEastAsia"/>
          <w:sz w:val="24"/>
          <w:szCs w:val="24"/>
          <w:highlight w:val="none"/>
        </w:rPr>
        <w:t>份，监理人执</w:t>
      </w:r>
      <w:r>
        <w:rPr>
          <w:rFonts w:hint="default" w:ascii="Times New Roman" w:hAnsi="Times New Roman" w:cs="Times New Roman" w:eastAsiaTheme="minorEastAsia"/>
          <w:sz w:val="24"/>
          <w:szCs w:val="24"/>
          <w:highlight w:val="none"/>
          <w:u w:val="single"/>
        </w:rPr>
        <w:t xml:space="preserve"> </w:t>
      </w:r>
      <w:r>
        <w:rPr>
          <w:rFonts w:hint="default" w:ascii="Times New Roman" w:hAnsi="Times New Roman" w:cs="Times New Roman" w:eastAsiaTheme="minorEastAsia"/>
          <w:sz w:val="24"/>
          <w:szCs w:val="24"/>
          <w:highlight w:val="none"/>
          <w:u w:val="single"/>
          <w:lang w:eastAsia="zh-CN"/>
        </w:rPr>
        <w:t>壹</w:t>
      </w:r>
      <w:r>
        <w:rPr>
          <w:rFonts w:hint="default" w:ascii="Times New Roman" w:hAnsi="Times New Roman" w:cs="Times New Roman" w:eastAsiaTheme="minorEastAsia"/>
          <w:sz w:val="24"/>
          <w:szCs w:val="24"/>
          <w:highlight w:val="none"/>
          <w:u w:val="single"/>
        </w:rPr>
        <w:t xml:space="preserve"> </w:t>
      </w:r>
      <w:r>
        <w:rPr>
          <w:rFonts w:hint="default" w:ascii="Times New Roman" w:hAnsi="Times New Roman" w:cs="Times New Roman" w:eastAsiaTheme="minorEastAsia"/>
          <w:sz w:val="24"/>
          <w:szCs w:val="24"/>
          <w:highlight w:val="none"/>
        </w:rPr>
        <w:t>份。</w:t>
      </w:r>
    </w:p>
    <w:p w14:paraId="06D86068">
      <w:pPr>
        <w:pageBreakBefore w:val="0"/>
        <w:kinsoku/>
        <w:wordWrap w:val="0"/>
        <w:overflowPunct/>
        <w:topLinePunct w:val="0"/>
        <w:bidi w:val="0"/>
        <w:adjustRightInd/>
        <w:snapToGrid/>
        <w:spacing w:line="500" w:lineRule="exact"/>
        <w:jc w:val="left"/>
        <w:textAlignment w:val="auto"/>
        <w:rPr>
          <w:rFonts w:hint="default" w:ascii="Times New Roman" w:hAnsi="Times New Roman" w:cs="Times New Roman" w:eastAsiaTheme="minorEastAsia"/>
          <w:color w:val="000000"/>
          <w:sz w:val="24"/>
          <w:szCs w:val="24"/>
          <w:highlight w:val="none"/>
        </w:rPr>
      </w:pPr>
    </w:p>
    <w:p w14:paraId="692DC512">
      <w:pPr>
        <w:pageBreakBefore w:val="0"/>
        <w:kinsoku/>
        <w:wordWrap w:val="0"/>
        <w:overflowPunct/>
        <w:topLinePunct w:val="0"/>
        <w:bidi w:val="0"/>
        <w:adjustRightInd/>
        <w:snapToGrid/>
        <w:spacing w:line="500" w:lineRule="exact"/>
        <w:jc w:val="left"/>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委托人：</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（盖单位章）       监理人：</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 xml:space="preserve"> （盖单位章）</w:t>
      </w:r>
    </w:p>
    <w:p w14:paraId="42A22DEF">
      <w:pPr>
        <w:pageBreakBefore w:val="0"/>
        <w:kinsoku/>
        <w:wordWrap w:val="0"/>
        <w:overflowPunct/>
        <w:topLinePunct w:val="0"/>
        <w:bidi w:val="0"/>
        <w:adjustRightInd/>
        <w:snapToGrid/>
        <w:spacing w:line="500" w:lineRule="exact"/>
        <w:jc w:val="left"/>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法定代表人                                法定代表人</w:t>
      </w:r>
    </w:p>
    <w:p w14:paraId="556389B8">
      <w:pPr>
        <w:pageBreakBefore w:val="0"/>
        <w:kinsoku/>
        <w:wordWrap w:val="0"/>
        <w:overflowPunct/>
        <w:topLinePunct w:val="0"/>
        <w:bidi w:val="0"/>
        <w:adjustRightInd/>
        <w:snapToGrid/>
        <w:spacing w:line="500" w:lineRule="exact"/>
        <w:jc w:val="left"/>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或授权代表：</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（签</w:t>
      </w:r>
      <w:r>
        <w:rPr>
          <w:rFonts w:hint="default" w:ascii="Times New Roman" w:hAnsi="Times New Roman" w:cs="Times New Roman" w:eastAsiaTheme="minorEastAsia"/>
          <w:color w:val="000000"/>
          <w:sz w:val="24"/>
          <w:szCs w:val="24"/>
          <w:highlight w:val="none"/>
          <w:lang w:val="en-US" w:eastAsia="zh-CN"/>
        </w:rPr>
        <w:t>章</w:t>
      </w:r>
      <w:r>
        <w:rPr>
          <w:rFonts w:hint="default" w:ascii="Times New Roman" w:hAnsi="Times New Roman" w:cs="Times New Roman" w:eastAsiaTheme="minorEastAsia"/>
          <w:color w:val="000000"/>
          <w:sz w:val="24"/>
          <w:szCs w:val="24"/>
          <w:highlight w:val="none"/>
        </w:rPr>
        <w:t xml:space="preserve">）    </w:t>
      </w:r>
      <w:r>
        <w:rPr>
          <w:rFonts w:hint="default" w:ascii="Times New Roman" w:hAnsi="Times New Roman" w:cs="Times New Roman" w:eastAsiaTheme="minorEastAsia"/>
          <w:color w:val="000000"/>
          <w:sz w:val="24"/>
          <w:szCs w:val="24"/>
          <w:highlight w:val="none"/>
          <w:lang w:val="en-US" w:eastAsia="zh-CN"/>
        </w:rPr>
        <w:t xml:space="preserve">  </w:t>
      </w:r>
      <w:r>
        <w:rPr>
          <w:rFonts w:hint="default" w:ascii="Times New Roman" w:hAnsi="Times New Roman" w:cs="Times New Roman" w:eastAsiaTheme="minorEastAsia"/>
          <w:color w:val="000000"/>
          <w:sz w:val="24"/>
          <w:szCs w:val="24"/>
          <w:highlight w:val="none"/>
        </w:rPr>
        <w:t>或授权代表：</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（签</w:t>
      </w:r>
      <w:r>
        <w:rPr>
          <w:rFonts w:hint="default" w:ascii="Times New Roman" w:hAnsi="Times New Roman" w:cs="Times New Roman" w:eastAsiaTheme="minorEastAsia"/>
          <w:color w:val="000000"/>
          <w:sz w:val="24"/>
          <w:szCs w:val="24"/>
          <w:highlight w:val="none"/>
          <w:lang w:val="en-US" w:eastAsia="zh-CN"/>
        </w:rPr>
        <w:t>章</w:t>
      </w:r>
      <w:r>
        <w:rPr>
          <w:rFonts w:hint="default" w:ascii="Times New Roman" w:hAnsi="Times New Roman" w:cs="Times New Roman" w:eastAsiaTheme="minorEastAsia"/>
          <w:color w:val="000000"/>
          <w:sz w:val="24"/>
          <w:szCs w:val="24"/>
          <w:highlight w:val="none"/>
        </w:rPr>
        <w:t>）</w:t>
      </w:r>
    </w:p>
    <w:p w14:paraId="7E6AFA3D">
      <w:pPr>
        <w:pageBreakBefore w:val="0"/>
        <w:kinsoku/>
        <w:wordWrap w:val="0"/>
        <w:overflowPunct/>
        <w:topLinePunct w:val="0"/>
        <w:bidi w:val="0"/>
        <w:adjustRightInd/>
        <w:snapToGrid/>
        <w:spacing w:line="500" w:lineRule="exact"/>
        <w:jc w:val="left"/>
        <w:textAlignment w:val="auto"/>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eastAsia="zh-CN"/>
        </w:rPr>
        <w:t>地址：</w:t>
      </w:r>
      <w:r>
        <w:rPr>
          <w:rFonts w:hint="default" w:ascii="Times New Roman" w:hAnsi="Times New Roman" w:cs="Times New Roman" w:eastAsiaTheme="minorEastAsia"/>
          <w:color w:val="000000"/>
          <w:sz w:val="24"/>
          <w:szCs w:val="24"/>
          <w:highlight w:val="none"/>
          <w:lang w:val="en-US" w:eastAsia="zh-CN"/>
        </w:rPr>
        <w:t xml:space="preserve">                                    地址：</w:t>
      </w:r>
    </w:p>
    <w:p w14:paraId="0D93F476">
      <w:pPr>
        <w:pageBreakBefore w:val="0"/>
        <w:kinsoku/>
        <w:wordWrap w:val="0"/>
        <w:overflowPunct/>
        <w:topLinePunct w:val="0"/>
        <w:bidi w:val="0"/>
        <w:adjustRightInd/>
        <w:snapToGrid/>
        <w:spacing w:line="500" w:lineRule="exact"/>
        <w:jc w:val="left"/>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 xml:space="preserve">开户银行：     </w:t>
      </w:r>
      <w:r>
        <w:rPr>
          <w:rFonts w:hint="default" w:ascii="Times New Roman" w:hAnsi="Times New Roman" w:cs="Times New Roman" w:eastAsiaTheme="minorEastAsia"/>
          <w:color w:val="000000"/>
          <w:sz w:val="24"/>
          <w:szCs w:val="24"/>
          <w:highlight w:val="none"/>
          <w:lang w:val="en-US" w:eastAsia="zh-CN"/>
        </w:rPr>
        <w:t xml:space="preserve">                           </w:t>
      </w:r>
      <w:r>
        <w:rPr>
          <w:rFonts w:hint="default" w:ascii="Times New Roman" w:hAnsi="Times New Roman" w:cs="Times New Roman" w:eastAsiaTheme="minorEastAsia"/>
          <w:color w:val="000000"/>
          <w:sz w:val="24"/>
          <w:szCs w:val="24"/>
          <w:highlight w:val="none"/>
        </w:rPr>
        <w:t>开户银行：</w:t>
      </w:r>
    </w:p>
    <w:p w14:paraId="6652957B">
      <w:pPr>
        <w:pageBreakBefore w:val="0"/>
        <w:kinsoku/>
        <w:wordWrap w:val="0"/>
        <w:overflowPunct/>
        <w:topLinePunct w:val="0"/>
        <w:bidi w:val="0"/>
        <w:adjustRightInd/>
        <w:snapToGrid/>
        <w:spacing w:line="500" w:lineRule="exact"/>
        <w:jc w:val="left"/>
        <w:textAlignment w:val="auto"/>
        <w:rPr>
          <w:rFonts w:hint="default" w:ascii="Times New Roman" w:hAnsi="Times New Roman" w:cs="Times New Roman" w:eastAsiaTheme="minorEastAsia"/>
          <w:color w:val="000000"/>
          <w:sz w:val="24"/>
          <w:szCs w:val="24"/>
          <w:highlight w:val="none"/>
        </w:rPr>
      </w:pPr>
      <w:r>
        <w:rPr>
          <w:rFonts w:hint="eastAsia" w:ascii="Times New Roman" w:hAnsi="Times New Roman" w:cs="Times New Roman" w:eastAsiaTheme="minorEastAsia"/>
          <w:color w:val="000000"/>
          <w:sz w:val="24"/>
          <w:szCs w:val="24"/>
          <w:highlight w:val="none"/>
          <w:lang w:eastAsia="zh-CN"/>
        </w:rPr>
        <w:t>账号</w:t>
      </w:r>
      <w:r>
        <w:rPr>
          <w:rFonts w:hint="default" w:ascii="Times New Roman" w:hAnsi="Times New Roman" w:cs="Times New Roman" w:eastAsiaTheme="minorEastAsia"/>
          <w:color w:val="000000"/>
          <w:sz w:val="24"/>
          <w:szCs w:val="24"/>
          <w:highlight w:val="none"/>
        </w:rPr>
        <w:t xml:space="preserve">：            </w:t>
      </w:r>
      <w:r>
        <w:rPr>
          <w:rFonts w:hint="default" w:ascii="Times New Roman" w:hAnsi="Times New Roman" w:cs="Times New Roman" w:eastAsiaTheme="minorEastAsia"/>
          <w:color w:val="000000"/>
          <w:sz w:val="24"/>
          <w:szCs w:val="24"/>
          <w:highlight w:val="none"/>
          <w:lang w:val="en-US" w:eastAsia="zh-CN"/>
        </w:rPr>
        <w:t xml:space="preserve">                        </w:t>
      </w:r>
      <w:r>
        <w:rPr>
          <w:rFonts w:hint="eastAsia" w:ascii="Times New Roman" w:hAnsi="Times New Roman" w:cs="Times New Roman" w:eastAsiaTheme="minorEastAsia"/>
          <w:color w:val="000000"/>
          <w:sz w:val="24"/>
          <w:szCs w:val="24"/>
          <w:highlight w:val="none"/>
          <w:lang w:val="en-US" w:eastAsia="zh-CN"/>
        </w:rPr>
        <w:t>账号</w:t>
      </w:r>
      <w:r>
        <w:rPr>
          <w:rFonts w:hint="default" w:ascii="Times New Roman" w:hAnsi="Times New Roman" w:cs="Times New Roman" w:eastAsiaTheme="minorEastAsia"/>
          <w:color w:val="000000"/>
          <w:sz w:val="24"/>
          <w:szCs w:val="24"/>
          <w:highlight w:val="none"/>
        </w:rPr>
        <w:t xml:space="preserve">：       </w:t>
      </w:r>
    </w:p>
    <w:p w14:paraId="045E227B">
      <w:pPr>
        <w:pageBreakBefore w:val="0"/>
        <w:kinsoku/>
        <w:wordWrap w:val="0"/>
        <w:overflowPunct/>
        <w:topLinePunct w:val="0"/>
        <w:bidi w:val="0"/>
        <w:adjustRightInd/>
        <w:snapToGrid/>
        <w:spacing w:line="500" w:lineRule="exact"/>
        <w:jc w:val="left"/>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 xml:space="preserve">邮编：           </w:t>
      </w:r>
      <w:r>
        <w:rPr>
          <w:rFonts w:hint="default" w:ascii="Times New Roman" w:hAnsi="Times New Roman" w:cs="Times New Roman" w:eastAsiaTheme="minorEastAsia"/>
          <w:color w:val="000000"/>
          <w:sz w:val="24"/>
          <w:szCs w:val="24"/>
          <w:highlight w:val="none"/>
          <w:lang w:val="en-US" w:eastAsia="zh-CN"/>
        </w:rPr>
        <w:t xml:space="preserve">                         </w:t>
      </w:r>
      <w:r>
        <w:rPr>
          <w:rFonts w:hint="default" w:ascii="Times New Roman" w:hAnsi="Times New Roman" w:cs="Times New Roman" w:eastAsiaTheme="minorEastAsia"/>
          <w:color w:val="000000"/>
          <w:sz w:val="24"/>
          <w:szCs w:val="24"/>
          <w:highlight w:val="none"/>
        </w:rPr>
        <w:t xml:space="preserve">邮编：      </w:t>
      </w:r>
    </w:p>
    <w:p w14:paraId="1186C9F4">
      <w:pPr>
        <w:pageBreakBefore w:val="0"/>
        <w:kinsoku/>
        <w:wordWrap w:val="0"/>
        <w:overflowPunct/>
        <w:topLinePunct w:val="0"/>
        <w:bidi w:val="0"/>
        <w:adjustRightInd/>
        <w:snapToGrid/>
        <w:spacing w:line="500" w:lineRule="exact"/>
        <w:jc w:val="left"/>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 xml:space="preserve">电话：            </w:t>
      </w:r>
      <w:r>
        <w:rPr>
          <w:rFonts w:hint="default" w:ascii="Times New Roman" w:hAnsi="Times New Roman" w:cs="Times New Roman" w:eastAsiaTheme="minorEastAsia"/>
          <w:color w:val="000000"/>
          <w:sz w:val="24"/>
          <w:szCs w:val="24"/>
          <w:highlight w:val="none"/>
          <w:lang w:val="en-US" w:eastAsia="zh-CN"/>
        </w:rPr>
        <w:t xml:space="preserve">                        </w:t>
      </w:r>
      <w:r>
        <w:rPr>
          <w:rFonts w:hint="default" w:ascii="Times New Roman" w:hAnsi="Times New Roman" w:cs="Times New Roman" w:eastAsiaTheme="minorEastAsia"/>
          <w:color w:val="000000"/>
          <w:sz w:val="24"/>
          <w:szCs w:val="24"/>
          <w:highlight w:val="none"/>
        </w:rPr>
        <w:t>电话：</w:t>
      </w:r>
    </w:p>
    <w:p w14:paraId="4BDD890E">
      <w:pPr>
        <w:pageBreakBefore w:val="0"/>
        <w:kinsoku/>
        <w:overflowPunct/>
        <w:topLinePunct w:val="0"/>
        <w:bidi w:val="0"/>
        <w:adjustRightInd/>
        <w:snapToGrid/>
        <w:spacing w:line="500" w:lineRule="exact"/>
        <w:jc w:val="left"/>
        <w:textAlignment w:val="auto"/>
        <w:rPr>
          <w:rFonts w:hint="default" w:ascii="Times New Roman" w:hAnsi="Times New Roman" w:cs="Times New Roman" w:eastAsiaTheme="minorEastAsia"/>
          <w:color w:val="000000"/>
          <w:sz w:val="24"/>
          <w:szCs w:val="24"/>
          <w:highlight w:val="none"/>
        </w:rPr>
      </w:pPr>
    </w:p>
    <w:p w14:paraId="1768BCCC">
      <w:pPr>
        <w:pageBreakBefore w:val="0"/>
        <w:kinsoku/>
        <w:overflowPunct/>
        <w:topLinePunct w:val="0"/>
        <w:bidi w:val="0"/>
        <w:adjustRightInd/>
        <w:snapToGrid/>
        <w:spacing w:line="500" w:lineRule="exact"/>
        <w:jc w:val="left"/>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u w:val="single"/>
        </w:rPr>
        <w:t xml:space="preserve"> </w:t>
      </w:r>
      <w:r>
        <w:rPr>
          <w:rFonts w:hint="eastAsia" w:ascii="Times New Roman" w:hAnsi="Times New Roman" w:cs="Times New Roman" w:eastAsiaTheme="minorEastAsia"/>
          <w:color w:val="000000"/>
          <w:sz w:val="24"/>
          <w:szCs w:val="24"/>
          <w:highlight w:val="none"/>
          <w:u w:val="single"/>
          <w:lang w:val="en-US" w:eastAsia="zh-CN"/>
        </w:rPr>
        <w:t xml:space="preserve">    </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年</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u w:val="single"/>
          <w:lang w:val="en-US" w:eastAsia="zh-CN"/>
        </w:rPr>
        <w:t xml:space="preserve"> </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月</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u w:val="single"/>
          <w:lang w:val="en-US" w:eastAsia="zh-CN"/>
        </w:rPr>
        <w:t xml:space="preserve"> </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 xml:space="preserve">日      </w:t>
      </w:r>
      <w:r>
        <w:rPr>
          <w:rFonts w:hint="default" w:ascii="Times New Roman" w:hAnsi="Times New Roman" w:cs="Times New Roman" w:eastAsiaTheme="minorEastAsia"/>
          <w:color w:val="000000"/>
          <w:sz w:val="24"/>
          <w:szCs w:val="24"/>
          <w:highlight w:val="none"/>
          <w:lang w:val="en-US" w:eastAsia="zh-CN"/>
        </w:rPr>
        <w:t xml:space="preserve">                  </w:t>
      </w:r>
      <w:r>
        <w:rPr>
          <w:rFonts w:hint="default" w:ascii="Times New Roman" w:hAnsi="Times New Roman" w:cs="Times New Roman" w:eastAsiaTheme="minorEastAsia"/>
          <w:color w:val="000000"/>
          <w:sz w:val="24"/>
          <w:szCs w:val="24"/>
          <w:highlight w:val="none"/>
          <w:u w:val="single"/>
        </w:rPr>
        <w:t xml:space="preserve"> </w:t>
      </w:r>
      <w:r>
        <w:rPr>
          <w:rFonts w:hint="eastAsia" w:ascii="Times New Roman" w:hAnsi="Times New Roman" w:cs="Times New Roman" w:eastAsiaTheme="minorEastAsia"/>
          <w:color w:val="000000"/>
          <w:sz w:val="24"/>
          <w:szCs w:val="24"/>
          <w:highlight w:val="none"/>
          <w:u w:val="single"/>
          <w:lang w:val="en-US" w:eastAsia="zh-CN"/>
        </w:rPr>
        <w:t xml:space="preserve">    </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年</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u w:val="single"/>
          <w:lang w:val="en-US" w:eastAsia="zh-CN"/>
        </w:rPr>
        <w:t xml:space="preserve"> </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月</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u w:val="single"/>
          <w:lang w:val="en-US" w:eastAsia="zh-CN"/>
        </w:rPr>
        <w:t xml:space="preserve"> </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日</w:t>
      </w:r>
    </w:p>
    <w:p w14:paraId="12649D93">
      <w:pPr>
        <w:pageBreakBefore w:val="0"/>
        <w:widowControl/>
        <w:kinsoku/>
        <w:overflowPunct/>
        <w:topLinePunct w:val="0"/>
        <w:bidi w:val="0"/>
        <w:adjustRightInd/>
        <w:snapToGrid/>
        <w:spacing w:line="500" w:lineRule="exact"/>
        <w:jc w:val="lef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br w:type="page"/>
      </w:r>
    </w:p>
    <w:p w14:paraId="0F3EC1EC">
      <w:pPr>
        <w:pageBreakBefore w:val="0"/>
        <w:kinsoku/>
        <w:overflowPunct/>
        <w:topLinePunct w:val="0"/>
        <w:autoSpaceDE w:val="0"/>
        <w:autoSpaceDN w:val="0"/>
        <w:bidi w:val="0"/>
        <w:adjustRightInd/>
        <w:snapToGrid/>
        <w:spacing w:line="500" w:lineRule="exact"/>
        <w:jc w:val="left"/>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kern w:val="0"/>
          <w:sz w:val="24"/>
          <w:szCs w:val="24"/>
          <w:highlight w:val="none"/>
        </w:rPr>
        <w:t>附件二：廉政责任书格式</w:t>
      </w:r>
    </w:p>
    <w:p w14:paraId="10CEE173">
      <w:pPr>
        <w:pageBreakBefore w:val="0"/>
        <w:kinsoku/>
        <w:overflowPunct/>
        <w:topLinePunct w:val="0"/>
        <w:bidi w:val="0"/>
        <w:adjustRightInd/>
        <w:snapToGrid/>
        <w:spacing w:line="500" w:lineRule="exact"/>
        <w:jc w:val="center"/>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廉政责任书</w:t>
      </w:r>
    </w:p>
    <w:p w14:paraId="2E1E0A39">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发包人：</w:t>
      </w:r>
      <w:r>
        <w:rPr>
          <w:rFonts w:hint="default" w:ascii="Times New Roman" w:hAnsi="Times New Roman" w:cs="Times New Roman" w:eastAsiaTheme="minorEastAsia"/>
          <w:color w:val="000000"/>
          <w:sz w:val="24"/>
          <w:szCs w:val="24"/>
          <w:highlight w:val="none"/>
          <w:u w:val="single"/>
        </w:rPr>
        <w:t xml:space="preserve"> </w:t>
      </w:r>
      <w:r>
        <w:rPr>
          <w:rFonts w:hint="eastAsia" w:ascii="Times New Roman" w:hAnsi="Times New Roman" w:cs="Times New Roman" w:eastAsiaTheme="minorEastAsia"/>
          <w:sz w:val="24"/>
          <w:szCs w:val="24"/>
          <w:highlight w:val="none"/>
          <w:u w:val="single"/>
          <w:lang w:eastAsia="zh-CN"/>
        </w:rPr>
        <w:t>泸州兴阳文化旅游投资有限公司</w:t>
      </w:r>
      <w:r>
        <w:rPr>
          <w:rFonts w:hint="eastAsia"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color w:val="000000"/>
          <w:sz w:val="24"/>
          <w:szCs w:val="24"/>
          <w:highlight w:val="none"/>
          <w:u w:val="single"/>
        </w:rPr>
        <w:t xml:space="preserve"> </w:t>
      </w:r>
    </w:p>
    <w:p w14:paraId="2A5EDAF6">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承包人：</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u w:val="single"/>
          <w:lang w:val="en-US" w:eastAsia="zh-CN"/>
        </w:rPr>
        <w:t xml:space="preserve">                                    </w:t>
      </w:r>
      <w:r>
        <w:rPr>
          <w:rFonts w:hint="default" w:ascii="Times New Roman" w:hAnsi="Times New Roman" w:cs="Times New Roman" w:eastAsiaTheme="minorEastAsia"/>
          <w:color w:val="000000"/>
          <w:sz w:val="24"/>
          <w:szCs w:val="24"/>
          <w:highlight w:val="none"/>
          <w:u w:val="single"/>
        </w:rPr>
        <w:t xml:space="preserve"> </w:t>
      </w:r>
    </w:p>
    <w:p w14:paraId="33C1F2DC">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为加强建设工程廉政建设，规范建设工程监理过程中发包人承包人双方的行为，防止谋取不正当利益的违法违纪现象的发生，保护国家</w:t>
      </w:r>
      <w:bookmarkStart w:id="179" w:name="_GoBack"/>
      <w:bookmarkEnd w:id="179"/>
      <w:r>
        <w:rPr>
          <w:rFonts w:hint="default" w:ascii="Times New Roman" w:hAnsi="Times New Roman" w:cs="Times New Roman" w:eastAsiaTheme="minorEastAsia"/>
          <w:color w:val="000000"/>
          <w:sz w:val="24"/>
          <w:szCs w:val="24"/>
          <w:highlight w:val="none"/>
        </w:rPr>
        <w:t>、集体和当事人的合法权益，根据国家有关工程建设的法律法规和廉政建设的有关规定，订立本廉政责任书。</w:t>
      </w:r>
    </w:p>
    <w:p w14:paraId="5516DBD6">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一、双方的责任</w:t>
      </w:r>
    </w:p>
    <w:p w14:paraId="5A6D52D5">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1.1应严格遵守国家关于建设工程的有关</w:t>
      </w:r>
      <w:r>
        <w:rPr>
          <w:rFonts w:hint="eastAsia" w:ascii="Times New Roman" w:hAnsi="Times New Roman" w:cs="Times New Roman" w:eastAsiaTheme="minorEastAsia"/>
          <w:color w:val="000000"/>
          <w:sz w:val="24"/>
          <w:szCs w:val="24"/>
          <w:highlight w:val="none"/>
          <w:lang w:eastAsia="zh-CN"/>
        </w:rPr>
        <w:t>法律法规</w:t>
      </w:r>
      <w:r>
        <w:rPr>
          <w:rFonts w:hint="default" w:ascii="Times New Roman" w:hAnsi="Times New Roman" w:cs="Times New Roman" w:eastAsiaTheme="minorEastAsia"/>
          <w:color w:val="000000"/>
          <w:sz w:val="24"/>
          <w:szCs w:val="24"/>
          <w:highlight w:val="none"/>
        </w:rPr>
        <w:t>，相关政策，以及廉政建设的各项规定。</w:t>
      </w:r>
    </w:p>
    <w:p w14:paraId="576CCC62">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1.2严格执行监理合同文件，自觉按合同办事。</w:t>
      </w:r>
    </w:p>
    <w:p w14:paraId="759013CA">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1.3各项活动必须坚持公开、公平、公正、诚信、透明的原则（除法律法规另有规定者外），不得为获取不正当的利益，损害国家、集体和对方利益，不得违反建设工程管理的规章制度。</w:t>
      </w:r>
    </w:p>
    <w:p w14:paraId="6B6C8EDD">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1.4发现对方在业务活动中有违规、违纪、违法行为的，应及时提醒对方，情节严重的，应向其上级主管部门或纪检监察、司法等有关机关举报。</w:t>
      </w:r>
    </w:p>
    <w:p w14:paraId="18025692">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二、发包人责任</w:t>
      </w:r>
    </w:p>
    <w:p w14:paraId="0B74AF62">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发包人的领导和从事该建设工程项目的工作人员，在工程建设的事前、事中、事后应遵守以下规定：</w:t>
      </w:r>
    </w:p>
    <w:p w14:paraId="75BA8442">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2.1不得向承包人和相关单位索要或接受回扣、礼金、有价证券、贵重物品和好处费、感谢费等。</w:t>
      </w:r>
    </w:p>
    <w:p w14:paraId="7F539844">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2.2不得在承包人和相关单位报销任何应由发包人或个人支付的费用。</w:t>
      </w:r>
    </w:p>
    <w:p w14:paraId="16EE6F85">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2.3不得要求、暗示或接受承包人和相关单位为个人装修住房、婚丧嫁娶、配偶子女的工作安排以及出国（境）、旅游等提供方便。</w:t>
      </w:r>
    </w:p>
    <w:p w14:paraId="47F4D9FB">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2.4不得参加有可能影响公正执行公务的承包人和相关单位的宴请、健身、娱乐等活动。</w:t>
      </w:r>
    </w:p>
    <w:p w14:paraId="5CCD7E2D">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2.5不得向承包人和相关单位介绍</w:t>
      </w:r>
      <w:r>
        <w:rPr>
          <w:rFonts w:hint="eastAsia" w:ascii="Times New Roman" w:hAnsi="Times New Roman" w:cs="Times New Roman" w:eastAsiaTheme="minorEastAsia"/>
          <w:color w:val="000000"/>
          <w:sz w:val="24"/>
          <w:szCs w:val="24"/>
          <w:highlight w:val="none"/>
          <w:lang w:eastAsia="zh-CN"/>
        </w:rPr>
        <w:t>或者</w:t>
      </w:r>
      <w:r>
        <w:rPr>
          <w:rFonts w:hint="default" w:ascii="Times New Roman" w:hAnsi="Times New Roman" w:cs="Times New Roman" w:eastAsiaTheme="minorEastAsia"/>
          <w:color w:val="000000"/>
          <w:sz w:val="24"/>
          <w:szCs w:val="24"/>
          <w:highlight w:val="none"/>
        </w:rPr>
        <w:t>为配偶、子女、亲属参与同发包人工程建设管理合同有关的业务活动；不得以任何理由要求承包人和相关单位使用某种产品、材料和设备。</w:t>
      </w:r>
    </w:p>
    <w:p w14:paraId="2B047265">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三、承包人责任</w:t>
      </w:r>
    </w:p>
    <w:p w14:paraId="49DBE86B">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应与发包人保持正常的业务交往，按照有关法律法规和程序开展业务工作，严格执行工程建设的有关方针、政策，执行工程建设强制性标准，并遵守以下规定：</w:t>
      </w:r>
    </w:p>
    <w:p w14:paraId="2B6F7CAD">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3.1不得以任何理由向发包人及其工作人员索要、接受或赠送礼金、有价证券、贵重物品及回扣、好处费、感谢费等。</w:t>
      </w:r>
    </w:p>
    <w:p w14:paraId="792CF846">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3.2不得以任何理由为发包人和相关单位报销应由对方或个人支付的费用。</w:t>
      </w:r>
    </w:p>
    <w:p w14:paraId="164D7234">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3.3不得接受或暗示为发包人、相关单位或个人装修住房、婚丧嫁娶、配偶子女的工作安排以及出国（境）、旅游等提供方便。</w:t>
      </w:r>
    </w:p>
    <w:p w14:paraId="16D3A93C">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3.4不得以任何理由为发包人、相关单位或个人组织有可能影响公正执行公务的宴请、健身、娱乐等活动。</w:t>
      </w:r>
    </w:p>
    <w:p w14:paraId="6D3719A5">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四、违约责任</w:t>
      </w:r>
    </w:p>
    <w:p w14:paraId="6E59A8CF">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4.1发包人工作人员有违反本责任书第一、二条责任行为的，依据有关</w:t>
      </w:r>
      <w:r>
        <w:rPr>
          <w:rFonts w:hint="eastAsia" w:ascii="Times New Roman" w:hAnsi="Times New Roman" w:cs="Times New Roman" w:eastAsiaTheme="minorEastAsia"/>
          <w:color w:val="000000"/>
          <w:sz w:val="24"/>
          <w:szCs w:val="24"/>
          <w:highlight w:val="none"/>
          <w:lang w:eastAsia="zh-CN"/>
        </w:rPr>
        <w:t>法律法规</w:t>
      </w:r>
      <w:r>
        <w:rPr>
          <w:rFonts w:hint="default" w:ascii="Times New Roman" w:hAnsi="Times New Roman" w:cs="Times New Roman" w:eastAsiaTheme="minorEastAsia"/>
          <w:color w:val="000000"/>
          <w:sz w:val="24"/>
          <w:szCs w:val="24"/>
          <w:highlight w:val="none"/>
        </w:rPr>
        <w:t>给予处理；涉嫌犯罪的，移交司法机关追究刑事责任；给承包人单位造成经济损失的，应予以赔偿。</w:t>
      </w:r>
    </w:p>
    <w:p w14:paraId="412E9C48">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4.2承包人工作人员有违反本责任书第一、三条责任行为的，依据有关法律法规处理；涉嫌犯罪的，移交司法机关追究刑事责任；给发包人单位造成经济损失的，应予以赔偿。</w:t>
      </w:r>
    </w:p>
    <w:p w14:paraId="1DCCDEC2">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4.3本责任书作为监理合同的组成部分，与监理合同具有同等法律效力。经双方签署后立即生效。</w:t>
      </w:r>
    </w:p>
    <w:p w14:paraId="76E84252">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五、责任书有效期</w:t>
      </w:r>
    </w:p>
    <w:p w14:paraId="5F65B53E">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本责任书的有效期为双方签署之日起至该工程项目竣工验收合格日止。</w:t>
      </w:r>
    </w:p>
    <w:p w14:paraId="4BC9E3FA">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六、责任书份数</w:t>
      </w:r>
    </w:p>
    <w:p w14:paraId="2303D6E1">
      <w:pPr>
        <w:pageBreakBefore w:val="0"/>
        <w:kinsoku/>
        <w:overflowPunct/>
        <w:topLinePunct w:val="0"/>
        <w:bidi w:val="0"/>
        <w:adjustRightInd/>
        <w:snapToGrid/>
        <w:spacing w:line="500" w:lineRule="exact"/>
        <w:ind w:firstLine="480" w:firstLineChars="200"/>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本责任书一式二份，发包</w:t>
      </w:r>
      <w:r>
        <w:rPr>
          <w:rFonts w:hint="eastAsia" w:ascii="Times New Roman" w:hAnsi="Times New Roman" w:cs="Times New Roman" w:eastAsiaTheme="minorEastAsia"/>
          <w:color w:val="000000"/>
          <w:sz w:val="24"/>
          <w:szCs w:val="24"/>
          <w:highlight w:val="none"/>
          <w:lang w:eastAsia="zh-CN"/>
        </w:rPr>
        <w:t>人和</w:t>
      </w:r>
      <w:r>
        <w:rPr>
          <w:rFonts w:hint="default" w:ascii="Times New Roman" w:hAnsi="Times New Roman" w:cs="Times New Roman" w:eastAsiaTheme="minorEastAsia"/>
          <w:color w:val="000000"/>
          <w:sz w:val="24"/>
          <w:szCs w:val="24"/>
          <w:highlight w:val="none"/>
        </w:rPr>
        <w:t>承包人各执一份，具有同等效力。</w:t>
      </w:r>
    </w:p>
    <w:p w14:paraId="670AE254">
      <w:pPr>
        <w:pageBreakBefore w:val="0"/>
        <w:kinsoku/>
        <w:overflowPunct/>
        <w:topLinePunct w:val="0"/>
        <w:bidi w:val="0"/>
        <w:adjustRightInd/>
        <w:snapToGrid/>
        <w:spacing w:line="500" w:lineRule="exact"/>
        <w:jc w:val="left"/>
        <w:textAlignment w:val="auto"/>
        <w:rPr>
          <w:rFonts w:hint="default" w:ascii="Times New Roman" w:hAnsi="Times New Roman" w:cs="Times New Roman" w:eastAsiaTheme="minorEastAsia"/>
          <w:color w:val="000000"/>
          <w:sz w:val="24"/>
          <w:szCs w:val="24"/>
          <w:highlight w:val="none"/>
        </w:rPr>
      </w:pPr>
    </w:p>
    <w:p w14:paraId="197B54AF">
      <w:pPr>
        <w:pageBreakBefore w:val="0"/>
        <w:kinsoku/>
        <w:overflowPunct/>
        <w:topLinePunct w:val="0"/>
        <w:bidi w:val="0"/>
        <w:adjustRightInd/>
        <w:snapToGrid/>
        <w:spacing w:line="500" w:lineRule="exact"/>
        <w:ind w:firstLine="480" w:firstLineChars="200"/>
        <w:jc w:val="left"/>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发包人：</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w:t>
      </w:r>
      <w:r>
        <w:rPr>
          <w:rFonts w:hint="default" w:ascii="Times New Roman" w:hAnsi="Times New Roman" w:cs="Times New Roman" w:eastAsiaTheme="minorEastAsia"/>
          <w:color w:val="000000"/>
          <w:sz w:val="24"/>
          <w:szCs w:val="24"/>
          <w:highlight w:val="none"/>
          <w:lang w:val="en-US" w:eastAsia="zh-CN"/>
        </w:rPr>
        <w:t>盖章</w:t>
      </w:r>
      <w:r>
        <w:rPr>
          <w:rFonts w:hint="default" w:ascii="Times New Roman" w:hAnsi="Times New Roman" w:cs="Times New Roman" w:eastAsiaTheme="minorEastAsia"/>
          <w:color w:val="000000"/>
          <w:sz w:val="24"/>
          <w:szCs w:val="24"/>
          <w:highlight w:val="none"/>
        </w:rPr>
        <w:t>）  承包人：</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 xml:space="preserve"> （</w:t>
      </w:r>
      <w:r>
        <w:rPr>
          <w:rFonts w:hint="default" w:ascii="Times New Roman" w:hAnsi="Times New Roman" w:cs="Times New Roman" w:eastAsiaTheme="minorEastAsia"/>
          <w:color w:val="000000"/>
          <w:sz w:val="24"/>
          <w:szCs w:val="24"/>
          <w:highlight w:val="none"/>
          <w:lang w:val="en-US" w:eastAsia="zh-CN"/>
        </w:rPr>
        <w:t>盖章</w:t>
      </w:r>
      <w:r>
        <w:rPr>
          <w:rFonts w:hint="default" w:ascii="Times New Roman" w:hAnsi="Times New Roman" w:cs="Times New Roman" w:eastAsiaTheme="minorEastAsia"/>
          <w:color w:val="000000"/>
          <w:sz w:val="24"/>
          <w:szCs w:val="24"/>
          <w:highlight w:val="none"/>
        </w:rPr>
        <w:t>）</w:t>
      </w:r>
    </w:p>
    <w:p w14:paraId="6CDD1F6A">
      <w:pPr>
        <w:pageBreakBefore w:val="0"/>
        <w:kinsoku/>
        <w:overflowPunct/>
        <w:topLinePunct w:val="0"/>
        <w:bidi w:val="0"/>
        <w:adjustRightInd/>
        <w:snapToGrid/>
        <w:spacing w:line="500" w:lineRule="exact"/>
        <w:ind w:firstLine="480" w:firstLineChars="200"/>
        <w:jc w:val="left"/>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法定代表人或其                         法定代表人或其</w:t>
      </w:r>
    </w:p>
    <w:p w14:paraId="65D859D6">
      <w:pPr>
        <w:pageBreakBefore w:val="0"/>
        <w:kinsoku/>
        <w:overflowPunct/>
        <w:topLinePunct w:val="0"/>
        <w:bidi w:val="0"/>
        <w:adjustRightInd/>
        <w:snapToGrid/>
        <w:spacing w:line="500" w:lineRule="exact"/>
        <w:ind w:firstLine="480" w:firstLineChars="200"/>
        <w:jc w:val="left"/>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委托代理人：</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（签</w:t>
      </w:r>
      <w:r>
        <w:rPr>
          <w:rFonts w:hint="default" w:ascii="Times New Roman" w:hAnsi="Times New Roman" w:cs="Times New Roman" w:eastAsiaTheme="minorEastAsia"/>
          <w:color w:val="000000"/>
          <w:sz w:val="24"/>
          <w:szCs w:val="24"/>
          <w:highlight w:val="none"/>
          <w:lang w:val="en-US" w:eastAsia="zh-CN"/>
        </w:rPr>
        <w:t>章</w:t>
      </w:r>
      <w:r>
        <w:rPr>
          <w:rFonts w:hint="default" w:ascii="Times New Roman" w:hAnsi="Times New Roman" w:cs="Times New Roman" w:eastAsiaTheme="minorEastAsia"/>
          <w:color w:val="000000"/>
          <w:sz w:val="24"/>
          <w:szCs w:val="24"/>
          <w:highlight w:val="none"/>
        </w:rPr>
        <w:t>）  委托代理人：</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 xml:space="preserve"> （签</w:t>
      </w:r>
      <w:r>
        <w:rPr>
          <w:rFonts w:hint="default" w:ascii="Times New Roman" w:hAnsi="Times New Roman" w:cs="Times New Roman" w:eastAsiaTheme="minorEastAsia"/>
          <w:color w:val="000000"/>
          <w:sz w:val="24"/>
          <w:szCs w:val="24"/>
          <w:highlight w:val="none"/>
          <w:lang w:val="en-US" w:eastAsia="zh-CN"/>
        </w:rPr>
        <w:t>章</w:t>
      </w:r>
      <w:r>
        <w:rPr>
          <w:rFonts w:hint="default" w:ascii="Times New Roman" w:hAnsi="Times New Roman" w:cs="Times New Roman" w:eastAsiaTheme="minorEastAsia"/>
          <w:color w:val="000000"/>
          <w:sz w:val="24"/>
          <w:szCs w:val="24"/>
          <w:highlight w:val="none"/>
        </w:rPr>
        <w:t>）</w:t>
      </w:r>
    </w:p>
    <w:p w14:paraId="5C271A07">
      <w:pPr>
        <w:pageBreakBefore w:val="0"/>
        <w:kinsoku/>
        <w:overflowPunct/>
        <w:topLinePunct w:val="0"/>
        <w:bidi w:val="0"/>
        <w:spacing w:line="5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sz w:val="24"/>
          <w:szCs w:val="24"/>
          <w:highlight w:val="none"/>
          <w:u w:val="single"/>
        </w:rPr>
        <w:t xml:space="preserve"> </w:t>
      </w:r>
      <w:r>
        <w:rPr>
          <w:rFonts w:hint="eastAsia" w:ascii="Times New Roman" w:hAnsi="Times New Roman" w:cs="Times New Roman" w:eastAsiaTheme="minorEastAsia"/>
          <w:color w:val="000000"/>
          <w:sz w:val="24"/>
          <w:szCs w:val="24"/>
          <w:highlight w:val="none"/>
          <w:u w:val="single"/>
          <w:lang w:val="en-US" w:eastAsia="zh-CN"/>
        </w:rPr>
        <w:t xml:space="preserve">      </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年</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u w:val="single"/>
          <w:lang w:val="en-US" w:eastAsia="zh-CN"/>
        </w:rPr>
        <w:t xml:space="preserve"> </w:t>
      </w:r>
      <w:r>
        <w:rPr>
          <w:rFonts w:hint="eastAsia" w:ascii="Times New Roman" w:hAnsi="Times New Roman" w:cs="Times New Roman" w:eastAsiaTheme="minorEastAsia"/>
          <w:color w:val="000000"/>
          <w:sz w:val="24"/>
          <w:szCs w:val="24"/>
          <w:highlight w:val="none"/>
          <w:u w:val="single"/>
          <w:lang w:val="en-US" w:eastAsia="zh-CN"/>
        </w:rPr>
        <w:t xml:space="preserve">  </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月</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u w:val="single"/>
          <w:lang w:val="en-US" w:eastAsia="zh-CN"/>
        </w:rPr>
        <w:t xml:space="preserve"> </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 xml:space="preserve">日         </w:t>
      </w:r>
      <w:r>
        <w:rPr>
          <w:rFonts w:hint="default" w:ascii="Times New Roman" w:hAnsi="Times New Roman" w:cs="Times New Roman" w:eastAsiaTheme="minorEastAsia"/>
          <w:color w:val="000000"/>
          <w:sz w:val="24"/>
          <w:szCs w:val="24"/>
          <w:highlight w:val="none"/>
          <w:lang w:val="en-US" w:eastAsia="zh-CN"/>
        </w:rPr>
        <w:t xml:space="preserve">            </w:t>
      </w:r>
      <w:r>
        <w:rPr>
          <w:rFonts w:hint="default" w:ascii="Times New Roman" w:hAnsi="Times New Roman" w:cs="Times New Roman" w:eastAsiaTheme="minorEastAsia"/>
          <w:color w:val="000000"/>
          <w:sz w:val="24"/>
          <w:szCs w:val="24"/>
          <w:highlight w:val="none"/>
          <w:u w:val="single"/>
        </w:rPr>
        <w:t xml:space="preserve"> </w:t>
      </w:r>
      <w:r>
        <w:rPr>
          <w:rFonts w:hint="eastAsia" w:ascii="Times New Roman" w:hAnsi="Times New Roman" w:cs="Times New Roman" w:eastAsiaTheme="minorEastAsia"/>
          <w:color w:val="000000"/>
          <w:sz w:val="24"/>
          <w:szCs w:val="24"/>
          <w:highlight w:val="none"/>
          <w:u w:val="single"/>
          <w:lang w:val="en-US" w:eastAsia="zh-CN"/>
        </w:rPr>
        <w:t xml:space="preserve">       </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年</w:t>
      </w:r>
      <w:r>
        <w:rPr>
          <w:rFonts w:hint="default" w:ascii="Times New Roman" w:hAnsi="Times New Roman" w:cs="Times New Roman" w:eastAsiaTheme="minorEastAsia"/>
          <w:color w:val="000000"/>
          <w:sz w:val="24"/>
          <w:szCs w:val="24"/>
          <w:highlight w:val="none"/>
          <w:u w:val="single"/>
        </w:rPr>
        <w:t xml:space="preserve"> </w:t>
      </w:r>
      <w:r>
        <w:rPr>
          <w:rFonts w:hint="eastAsia" w:ascii="Times New Roman" w:hAnsi="Times New Roman" w:cs="Times New Roman" w:eastAsiaTheme="minorEastAsia"/>
          <w:color w:val="000000"/>
          <w:sz w:val="24"/>
          <w:szCs w:val="24"/>
          <w:highlight w:val="none"/>
          <w:u w:val="single"/>
          <w:lang w:val="en-US" w:eastAsia="zh-CN"/>
        </w:rPr>
        <w:t xml:space="preserve">  </w:t>
      </w:r>
      <w:r>
        <w:rPr>
          <w:rFonts w:hint="default" w:ascii="Times New Roman" w:hAnsi="Times New Roman" w:cs="Times New Roman" w:eastAsiaTheme="minorEastAsia"/>
          <w:color w:val="000000"/>
          <w:sz w:val="24"/>
          <w:szCs w:val="24"/>
          <w:highlight w:val="none"/>
          <w:u w:val="single"/>
          <w:lang w:val="en-US" w:eastAsia="zh-CN"/>
        </w:rPr>
        <w:t xml:space="preserve"> </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月</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u w:val="single"/>
          <w:lang w:val="en-US" w:eastAsia="zh-CN"/>
        </w:rPr>
        <w:t xml:space="preserve"> </w:t>
      </w:r>
      <w:r>
        <w:rPr>
          <w:rFonts w:hint="default" w:ascii="Times New Roman" w:hAnsi="Times New Roman" w:cs="Times New Roman" w:eastAsiaTheme="minorEastAsia"/>
          <w:color w:val="000000"/>
          <w:sz w:val="24"/>
          <w:szCs w:val="24"/>
          <w:highlight w:val="none"/>
          <w:u w:val="single"/>
        </w:rPr>
        <w:t xml:space="preserve"> </w:t>
      </w:r>
      <w:r>
        <w:rPr>
          <w:rFonts w:hint="default" w:ascii="Times New Roman" w:hAnsi="Times New Roman" w:cs="Times New Roman" w:eastAsiaTheme="minorEastAsia"/>
          <w:color w:val="000000"/>
          <w:sz w:val="24"/>
          <w:szCs w:val="24"/>
          <w:highlight w:val="none"/>
        </w:rPr>
        <w:t>日</w:t>
      </w:r>
      <w:permEnd w:id="71"/>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519CAAC-3834-43CD-8078-BFF73C6D8974}"/>
  </w:font>
  <w:font w:name="黑体">
    <w:panose1 w:val="02010609060101010101"/>
    <w:charset w:val="86"/>
    <w:family w:val="auto"/>
    <w:pitch w:val="default"/>
    <w:sig w:usb0="800002BF" w:usb1="38CF7CFA" w:usb2="00000016" w:usb3="00000000" w:csb0="00040001" w:csb1="00000000"/>
    <w:embedRegular r:id="rId2" w:fontKey="{EE2EC02F-0EFA-4085-8C6B-B177B418B3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embedRegular r:id="rId3" w:fontKey="{CE4485BD-49D7-49F4-88F5-54F02DAEAF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2"/>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FF8222">
                          <w:pPr>
                            <w:pStyle w:val="12"/>
                            <w:jc w:val="center"/>
                            <w:rPr>
                              <w:rStyle w:val="23"/>
                              <w:rFonts w:hint="eastAsia" w:hAnsi="宋体"/>
                              <w:sz w:val="28"/>
                              <w:szCs w:val="28"/>
                            </w:rPr>
                          </w:pPr>
                          <w:r>
                            <w:rPr>
                              <w:rFonts w:hAnsi="宋体"/>
                              <w:sz w:val="28"/>
                              <w:szCs w:val="28"/>
                            </w:rPr>
                            <w:fldChar w:fldCharType="begin"/>
                          </w:r>
                          <w:r>
                            <w:rPr>
                              <w:rStyle w:val="23"/>
                              <w:rFonts w:hAnsi="宋体"/>
                              <w:sz w:val="28"/>
                              <w:szCs w:val="28"/>
                            </w:rPr>
                            <w:instrText xml:space="preserve">PAGE  </w:instrText>
                          </w:r>
                          <w:r>
                            <w:rPr>
                              <w:rFonts w:hAnsi="宋体"/>
                              <w:sz w:val="28"/>
                              <w:szCs w:val="28"/>
                            </w:rPr>
                            <w:fldChar w:fldCharType="separate"/>
                          </w:r>
                          <w:r>
                            <w:rPr>
                              <w:rStyle w:val="23"/>
                              <w:rFonts w:hAnsi="宋体"/>
                              <w:sz w:val="28"/>
                              <w:szCs w:val="28"/>
                            </w:rPr>
                            <w:t>1</w:t>
                          </w:r>
                          <w:r>
                            <w:rPr>
                              <w:rFonts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FF8222">
                    <w:pPr>
                      <w:pStyle w:val="12"/>
                      <w:jc w:val="center"/>
                      <w:rPr>
                        <w:rStyle w:val="23"/>
                        <w:rFonts w:hint="eastAsia" w:hAnsi="宋体"/>
                        <w:sz w:val="28"/>
                        <w:szCs w:val="28"/>
                      </w:rPr>
                    </w:pPr>
                    <w:r>
                      <w:rPr>
                        <w:rFonts w:hAnsi="宋体"/>
                        <w:sz w:val="28"/>
                        <w:szCs w:val="28"/>
                      </w:rPr>
                      <w:fldChar w:fldCharType="begin"/>
                    </w:r>
                    <w:r>
                      <w:rPr>
                        <w:rStyle w:val="23"/>
                        <w:rFonts w:hAnsi="宋体"/>
                        <w:sz w:val="28"/>
                        <w:szCs w:val="28"/>
                      </w:rPr>
                      <w:instrText xml:space="preserve">PAGE  </w:instrText>
                    </w:r>
                    <w:r>
                      <w:rPr>
                        <w:rFonts w:hAnsi="宋体"/>
                        <w:sz w:val="28"/>
                        <w:szCs w:val="28"/>
                      </w:rPr>
                      <w:fldChar w:fldCharType="separate"/>
                    </w:r>
                    <w:r>
                      <w:rPr>
                        <w:rStyle w:val="23"/>
                        <w:rFonts w:hAnsi="宋体"/>
                        <w:sz w:val="28"/>
                        <w:szCs w:val="28"/>
                      </w:rPr>
                      <w:t>1</w:t>
                    </w:r>
                    <w:r>
                      <w:rPr>
                        <w:rFonts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2"/>
      <w:framePr w:wrap="around" w:vAnchor="text" w:hAnchor="margin" w:xAlign="outside" w:y="1"/>
      <w:rPr>
        <w:rStyle w:val="23"/>
      </w:rPr>
    </w:pPr>
    <w:r>
      <w:fldChar w:fldCharType="begin"/>
    </w:r>
    <w:r>
      <w:rPr>
        <w:rStyle w:val="23"/>
      </w:rPr>
      <w:instrText xml:space="preserve">PAGE  </w:instrText>
    </w:r>
    <w:r>
      <w:fldChar w:fldCharType="end"/>
    </w:r>
  </w:p>
  <w:p w14:paraId="342264C2">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2"/>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2"/>
      <w:jc w:val="center"/>
      <w:rPr>
        <w:rFonts w:hint="eastAsia"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3"/>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3"/>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3"/>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3"/>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3"/>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3"/>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3"/>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3"/>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3"/>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3"/>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22CE0295"/>
    <w:multiLevelType w:val="multilevel"/>
    <w:tmpl w:val="22CE0295"/>
    <w:lvl w:ilvl="0" w:tentative="0">
      <w:start w:val="1"/>
      <w:numFmt w:val="decimal"/>
      <w:lvlText w:val="%1"/>
      <w:lvlJc w:val="left"/>
      <w:pPr>
        <w:ind w:left="1038" w:hanging="526"/>
      </w:pPr>
      <w:rPr>
        <w:rFonts w:hint="default"/>
      </w:rPr>
    </w:lvl>
    <w:lvl w:ilvl="1" w:tentative="0">
      <w:start w:val="1"/>
      <w:numFmt w:val="decimal"/>
      <w:lvlText w:val="%1.%2"/>
      <w:lvlJc w:val="left"/>
      <w:pPr>
        <w:ind w:left="1038" w:hanging="526"/>
      </w:pPr>
      <w:rPr>
        <w:rFonts w:hint="default"/>
      </w:rPr>
    </w:lvl>
    <w:lvl w:ilvl="2" w:tentative="0">
      <w:start w:val="2"/>
      <w:numFmt w:val="decimal"/>
      <w:lvlText w:val="%1.%2.%3"/>
      <w:lvlJc w:val="left"/>
      <w:pPr>
        <w:ind w:left="1038" w:hanging="526"/>
      </w:pPr>
      <w:rPr>
        <w:rFonts w:hint="default" w:ascii="Times New Roman" w:hAnsi="Times New Roman" w:eastAsia="Times New Roman"/>
        <w:b/>
        <w:bCs/>
        <w:w w:val="100"/>
        <w:sz w:val="21"/>
        <w:szCs w:val="21"/>
      </w:rPr>
    </w:lvl>
    <w:lvl w:ilvl="3" w:tentative="0">
      <w:start w:val="1"/>
      <w:numFmt w:val="decimal"/>
      <w:lvlText w:val="%1.%2.%3.%4"/>
      <w:lvlJc w:val="left"/>
      <w:pPr>
        <w:ind w:left="100" w:hanging="684"/>
      </w:pPr>
      <w:rPr>
        <w:rFonts w:hint="default" w:ascii="Times New Roman" w:hAnsi="Times New Roman" w:eastAsia="Times New Roman"/>
        <w:w w:val="100"/>
        <w:sz w:val="21"/>
        <w:szCs w:val="21"/>
      </w:rPr>
    </w:lvl>
    <w:lvl w:ilvl="4" w:tentative="0">
      <w:start w:val="0"/>
      <w:numFmt w:val="bullet"/>
      <w:lvlText w:val="•"/>
      <w:lvlJc w:val="left"/>
      <w:pPr>
        <w:ind w:left="3680" w:hanging="684"/>
      </w:pPr>
      <w:rPr>
        <w:rFonts w:hint="default"/>
      </w:rPr>
    </w:lvl>
    <w:lvl w:ilvl="5" w:tentative="0">
      <w:start w:val="0"/>
      <w:numFmt w:val="bullet"/>
      <w:lvlText w:val="•"/>
      <w:lvlJc w:val="left"/>
      <w:pPr>
        <w:ind w:left="4560" w:hanging="684"/>
      </w:pPr>
      <w:rPr>
        <w:rFonts w:hint="default"/>
      </w:rPr>
    </w:lvl>
    <w:lvl w:ilvl="6" w:tentative="0">
      <w:start w:val="0"/>
      <w:numFmt w:val="bullet"/>
      <w:lvlText w:val="•"/>
      <w:lvlJc w:val="left"/>
      <w:pPr>
        <w:ind w:left="5440" w:hanging="684"/>
      </w:pPr>
      <w:rPr>
        <w:rFonts w:hint="default"/>
      </w:rPr>
    </w:lvl>
    <w:lvl w:ilvl="7" w:tentative="0">
      <w:start w:val="0"/>
      <w:numFmt w:val="bullet"/>
      <w:lvlText w:val="•"/>
      <w:lvlJc w:val="left"/>
      <w:pPr>
        <w:ind w:left="6320" w:hanging="684"/>
      </w:pPr>
      <w:rPr>
        <w:rFonts w:hint="default"/>
      </w:rPr>
    </w:lvl>
    <w:lvl w:ilvl="8" w:tentative="0">
      <w:start w:val="0"/>
      <w:numFmt w:val="bullet"/>
      <w:lvlText w:val="•"/>
      <w:lvlJc w:val="left"/>
      <w:pPr>
        <w:ind w:left="7200" w:hanging="684"/>
      </w:pPr>
      <w:rPr>
        <w:rFonts w:hint="default"/>
      </w:rPr>
    </w:lvl>
  </w:abstractNum>
  <w:abstractNum w:abstractNumId="2">
    <w:nsid w:val="37113C33"/>
    <w:multiLevelType w:val="multilevel"/>
    <w:tmpl w:val="37113C33"/>
    <w:lvl w:ilvl="0" w:tentative="0">
      <w:start w:val="1"/>
      <w:numFmt w:val="decimal"/>
      <w:lvlText w:val="%1"/>
      <w:lvlJc w:val="left"/>
      <w:pPr>
        <w:ind w:left="1048" w:hanging="526"/>
      </w:pPr>
      <w:rPr>
        <w:rFonts w:hint="default"/>
      </w:rPr>
    </w:lvl>
    <w:lvl w:ilvl="1" w:tentative="0">
      <w:start w:val="1"/>
      <w:numFmt w:val="decimal"/>
      <w:lvlText w:val="%1.%2"/>
      <w:lvlJc w:val="left"/>
      <w:pPr>
        <w:ind w:left="1048" w:hanging="526"/>
      </w:pPr>
      <w:rPr>
        <w:rFonts w:hint="default"/>
      </w:rPr>
    </w:lvl>
    <w:lvl w:ilvl="2" w:tentative="0">
      <w:start w:val="3"/>
      <w:numFmt w:val="decimal"/>
      <w:lvlText w:val="%1.%2.%3"/>
      <w:lvlJc w:val="left"/>
      <w:pPr>
        <w:ind w:left="1048" w:hanging="526"/>
      </w:pPr>
      <w:rPr>
        <w:rFonts w:hint="default" w:ascii="Times New Roman" w:hAnsi="Times New Roman" w:eastAsia="Times New Roman"/>
        <w:b/>
        <w:bCs/>
        <w:w w:val="100"/>
        <w:sz w:val="21"/>
        <w:szCs w:val="21"/>
      </w:rPr>
    </w:lvl>
    <w:lvl w:ilvl="3" w:tentative="0">
      <w:start w:val="1"/>
      <w:numFmt w:val="decimal"/>
      <w:lvlText w:val="%1.%2.%3.%4"/>
      <w:lvlJc w:val="left"/>
      <w:pPr>
        <w:ind w:left="100" w:hanging="684"/>
      </w:pPr>
      <w:rPr>
        <w:rFonts w:hint="default" w:ascii="Times New Roman" w:hAnsi="Times New Roman" w:eastAsia="Times New Roman"/>
        <w:w w:val="100"/>
        <w:sz w:val="21"/>
        <w:szCs w:val="21"/>
      </w:rPr>
    </w:lvl>
    <w:lvl w:ilvl="4" w:tentative="0">
      <w:start w:val="0"/>
      <w:numFmt w:val="bullet"/>
      <w:lvlText w:val="•"/>
      <w:lvlJc w:val="left"/>
      <w:pPr>
        <w:ind w:left="3680" w:hanging="684"/>
      </w:pPr>
      <w:rPr>
        <w:rFonts w:hint="default"/>
      </w:rPr>
    </w:lvl>
    <w:lvl w:ilvl="5" w:tentative="0">
      <w:start w:val="0"/>
      <w:numFmt w:val="bullet"/>
      <w:lvlText w:val="•"/>
      <w:lvlJc w:val="left"/>
      <w:pPr>
        <w:ind w:left="4560" w:hanging="684"/>
      </w:pPr>
      <w:rPr>
        <w:rFonts w:hint="default"/>
      </w:rPr>
    </w:lvl>
    <w:lvl w:ilvl="6" w:tentative="0">
      <w:start w:val="0"/>
      <w:numFmt w:val="bullet"/>
      <w:lvlText w:val="•"/>
      <w:lvlJc w:val="left"/>
      <w:pPr>
        <w:ind w:left="5440" w:hanging="684"/>
      </w:pPr>
      <w:rPr>
        <w:rFonts w:hint="default"/>
      </w:rPr>
    </w:lvl>
    <w:lvl w:ilvl="7" w:tentative="0">
      <w:start w:val="0"/>
      <w:numFmt w:val="bullet"/>
      <w:lvlText w:val="•"/>
      <w:lvlJc w:val="left"/>
      <w:pPr>
        <w:ind w:left="6320" w:hanging="684"/>
      </w:pPr>
      <w:rPr>
        <w:rFonts w:hint="default"/>
      </w:rPr>
    </w:lvl>
    <w:lvl w:ilvl="8" w:tentative="0">
      <w:start w:val="0"/>
      <w:numFmt w:val="bullet"/>
      <w:lvlText w:val="•"/>
      <w:lvlJc w:val="left"/>
      <w:pPr>
        <w:ind w:left="7200" w:hanging="684"/>
      </w:pPr>
      <w:rPr>
        <w:rFonts w:hint="default"/>
      </w:rPr>
    </w:lvl>
  </w:abstractNum>
  <w:abstractNum w:abstractNumId="3">
    <w:nsid w:val="4EDA3D7A"/>
    <w:multiLevelType w:val="multilevel"/>
    <w:tmpl w:val="4EDA3D7A"/>
    <w:lvl w:ilvl="0" w:tentative="0">
      <w:start w:val="1"/>
      <w:numFmt w:val="decimal"/>
      <w:lvlText w:val="%1."/>
      <w:lvlJc w:val="left"/>
      <w:pPr>
        <w:ind w:left="606" w:hanging="401"/>
      </w:pPr>
      <w:rPr>
        <w:rFonts w:hint="default" w:ascii="Times New Roman" w:hAnsi="Times New Roman" w:eastAsia="Times New Roman"/>
        <w:b/>
        <w:bCs/>
        <w:w w:val="99"/>
        <w:sz w:val="32"/>
        <w:szCs w:val="32"/>
      </w:rPr>
    </w:lvl>
    <w:lvl w:ilvl="1" w:tentative="0">
      <w:start w:val="1"/>
      <w:numFmt w:val="decimal"/>
      <w:lvlText w:val="%1.%2"/>
      <w:lvlJc w:val="left"/>
      <w:pPr>
        <w:ind w:left="726" w:hanging="490"/>
      </w:pPr>
      <w:rPr>
        <w:rFonts w:hint="default" w:ascii="Times New Roman" w:hAnsi="Times New Roman" w:eastAsia="Times New Roman"/>
        <w:w w:val="100"/>
        <w:sz w:val="28"/>
        <w:szCs w:val="28"/>
      </w:rPr>
    </w:lvl>
    <w:lvl w:ilvl="2" w:tentative="0">
      <w:start w:val="1"/>
      <w:numFmt w:val="decimal"/>
      <w:lvlText w:val="%1.%2.%3"/>
      <w:lvlJc w:val="left"/>
      <w:pPr>
        <w:ind w:left="100" w:hanging="572"/>
      </w:pPr>
      <w:rPr>
        <w:rFonts w:hint="default"/>
        <w:spacing w:val="-8"/>
        <w:w w:val="100"/>
      </w:rPr>
    </w:lvl>
    <w:lvl w:ilvl="3" w:tentative="0">
      <w:start w:val="1"/>
      <w:numFmt w:val="decimal"/>
      <w:lvlText w:val="%1.%2.%3.%4"/>
      <w:lvlJc w:val="left"/>
      <w:pPr>
        <w:ind w:left="100" w:hanging="572"/>
      </w:pPr>
      <w:rPr>
        <w:rFonts w:hint="default" w:ascii="Times New Roman" w:hAnsi="Times New Roman" w:eastAsia="Times New Roman"/>
        <w:w w:val="100"/>
        <w:sz w:val="21"/>
        <w:szCs w:val="21"/>
      </w:rPr>
    </w:lvl>
    <w:lvl w:ilvl="4" w:tentative="0">
      <w:start w:val="0"/>
      <w:numFmt w:val="bullet"/>
      <w:lvlText w:val="•"/>
      <w:lvlJc w:val="left"/>
      <w:pPr>
        <w:ind w:left="1040" w:hanging="572"/>
      </w:pPr>
      <w:rPr>
        <w:rFonts w:hint="default"/>
      </w:rPr>
    </w:lvl>
    <w:lvl w:ilvl="5" w:tentative="0">
      <w:start w:val="0"/>
      <w:numFmt w:val="bullet"/>
      <w:lvlText w:val="•"/>
      <w:lvlJc w:val="left"/>
      <w:pPr>
        <w:ind w:left="2343" w:hanging="572"/>
      </w:pPr>
      <w:rPr>
        <w:rFonts w:hint="default"/>
      </w:rPr>
    </w:lvl>
    <w:lvl w:ilvl="6" w:tentative="0">
      <w:start w:val="0"/>
      <w:numFmt w:val="bullet"/>
      <w:lvlText w:val="•"/>
      <w:lvlJc w:val="left"/>
      <w:pPr>
        <w:ind w:left="3646" w:hanging="572"/>
      </w:pPr>
      <w:rPr>
        <w:rFonts w:hint="default"/>
      </w:rPr>
    </w:lvl>
    <w:lvl w:ilvl="7" w:tentative="0">
      <w:start w:val="0"/>
      <w:numFmt w:val="bullet"/>
      <w:lvlText w:val="•"/>
      <w:lvlJc w:val="left"/>
      <w:pPr>
        <w:ind w:left="4950" w:hanging="572"/>
      </w:pPr>
      <w:rPr>
        <w:rFonts w:hint="default"/>
      </w:rPr>
    </w:lvl>
    <w:lvl w:ilvl="8" w:tentative="0">
      <w:start w:val="0"/>
      <w:numFmt w:val="bullet"/>
      <w:lvlText w:val="•"/>
      <w:lvlJc w:val="left"/>
      <w:pPr>
        <w:ind w:left="6253" w:hanging="572"/>
      </w:pPr>
      <w:rPr>
        <w:rFonts w:hint="default"/>
      </w:rPr>
    </w:lvl>
  </w:abstractNum>
  <w:abstractNum w:abstractNumId="4">
    <w:nsid w:val="5961243F"/>
    <w:multiLevelType w:val="multilevel"/>
    <w:tmpl w:val="5961243F"/>
    <w:lvl w:ilvl="0" w:tentative="0">
      <w:start w:val="1"/>
      <w:numFmt w:val="decimal"/>
      <w:lvlText w:val="%1"/>
      <w:lvlJc w:val="left"/>
      <w:pPr>
        <w:ind w:left="1038" w:hanging="526"/>
      </w:pPr>
      <w:rPr>
        <w:rFonts w:hint="default"/>
      </w:rPr>
    </w:lvl>
    <w:lvl w:ilvl="1" w:tentative="0">
      <w:start w:val="1"/>
      <w:numFmt w:val="decimal"/>
      <w:lvlText w:val="%1.%2"/>
      <w:lvlJc w:val="left"/>
      <w:pPr>
        <w:ind w:left="1038" w:hanging="526"/>
      </w:pPr>
      <w:rPr>
        <w:rFonts w:hint="default"/>
      </w:rPr>
    </w:lvl>
    <w:lvl w:ilvl="2" w:tentative="0">
      <w:start w:val="4"/>
      <w:numFmt w:val="decimal"/>
      <w:lvlText w:val="%1.%2.%3"/>
      <w:lvlJc w:val="left"/>
      <w:pPr>
        <w:ind w:left="1038" w:hanging="526"/>
      </w:pPr>
      <w:rPr>
        <w:rFonts w:hint="default" w:ascii="Times New Roman" w:hAnsi="Times New Roman" w:eastAsia="Times New Roman"/>
        <w:b/>
        <w:bCs/>
        <w:w w:val="100"/>
        <w:sz w:val="21"/>
        <w:szCs w:val="21"/>
      </w:rPr>
    </w:lvl>
    <w:lvl w:ilvl="3" w:tentative="0">
      <w:start w:val="1"/>
      <w:numFmt w:val="decimal"/>
      <w:lvlText w:val="%1.%2.%3.%4"/>
      <w:lvlJc w:val="left"/>
      <w:pPr>
        <w:ind w:left="100" w:hanging="684"/>
      </w:pPr>
      <w:rPr>
        <w:rFonts w:hint="default" w:ascii="Times New Roman" w:hAnsi="Times New Roman" w:eastAsia="Times New Roman"/>
        <w:w w:val="100"/>
        <w:sz w:val="21"/>
        <w:szCs w:val="21"/>
      </w:rPr>
    </w:lvl>
    <w:lvl w:ilvl="4" w:tentative="0">
      <w:start w:val="0"/>
      <w:numFmt w:val="bullet"/>
      <w:lvlText w:val="•"/>
      <w:lvlJc w:val="left"/>
      <w:pPr>
        <w:ind w:left="3646" w:hanging="684"/>
      </w:pPr>
      <w:rPr>
        <w:rFonts w:hint="default"/>
      </w:rPr>
    </w:lvl>
    <w:lvl w:ilvl="5" w:tentative="0">
      <w:start w:val="0"/>
      <w:numFmt w:val="bullet"/>
      <w:lvlText w:val="•"/>
      <w:lvlJc w:val="left"/>
      <w:pPr>
        <w:ind w:left="4515" w:hanging="684"/>
      </w:pPr>
      <w:rPr>
        <w:rFonts w:hint="default"/>
      </w:rPr>
    </w:lvl>
    <w:lvl w:ilvl="6" w:tentative="0">
      <w:start w:val="0"/>
      <w:numFmt w:val="bullet"/>
      <w:lvlText w:val="•"/>
      <w:lvlJc w:val="left"/>
      <w:pPr>
        <w:ind w:left="5384" w:hanging="684"/>
      </w:pPr>
      <w:rPr>
        <w:rFonts w:hint="default"/>
      </w:rPr>
    </w:lvl>
    <w:lvl w:ilvl="7" w:tentative="0">
      <w:start w:val="0"/>
      <w:numFmt w:val="bullet"/>
      <w:lvlText w:val="•"/>
      <w:lvlJc w:val="left"/>
      <w:pPr>
        <w:ind w:left="6253" w:hanging="684"/>
      </w:pPr>
      <w:rPr>
        <w:rFonts w:hint="default"/>
      </w:rPr>
    </w:lvl>
    <w:lvl w:ilvl="8" w:tentative="0">
      <w:start w:val="0"/>
      <w:numFmt w:val="bullet"/>
      <w:lvlText w:val="•"/>
      <w:lvlJc w:val="left"/>
      <w:pPr>
        <w:ind w:left="7122" w:hanging="684"/>
      </w:pPr>
      <w:rPr>
        <w:rFonts w:hint="default"/>
      </w:rPr>
    </w:lvl>
  </w:abstractNum>
  <w:abstractNum w:abstractNumId="5">
    <w:nsid w:val="6CC649AD"/>
    <w:multiLevelType w:val="singleLevel"/>
    <w:tmpl w:val="6CC649AD"/>
    <w:lvl w:ilvl="0" w:tentative="0">
      <w:start w:val="3"/>
      <w:numFmt w:val="chineseCounting"/>
      <w:suff w:val="nothing"/>
      <w:lvlText w:val="%1、"/>
      <w:lvlJc w:val="left"/>
      <w:rPr>
        <w:rFonts w:hint="eastAsia"/>
      </w:rPr>
    </w:lvl>
  </w:abstractNum>
  <w:abstractNum w:abstractNumId="6">
    <w:nsid w:val="707B71F5"/>
    <w:multiLevelType w:val="multilevel"/>
    <w:tmpl w:val="707B71F5"/>
    <w:lvl w:ilvl="0" w:tentative="0">
      <w:start w:val="1"/>
      <w:numFmt w:val="decimal"/>
      <w:lvlText w:val="%1"/>
      <w:lvlJc w:val="left"/>
      <w:pPr>
        <w:ind w:left="1038" w:hanging="526"/>
      </w:pPr>
      <w:rPr>
        <w:rFonts w:hint="default"/>
      </w:rPr>
    </w:lvl>
    <w:lvl w:ilvl="1" w:tentative="0">
      <w:start w:val="1"/>
      <w:numFmt w:val="decimal"/>
      <w:lvlText w:val="%1.%2"/>
      <w:lvlJc w:val="left"/>
      <w:pPr>
        <w:ind w:left="1038" w:hanging="526"/>
      </w:pPr>
      <w:rPr>
        <w:rFonts w:hint="default"/>
      </w:rPr>
    </w:lvl>
    <w:lvl w:ilvl="2" w:tentative="0">
      <w:start w:val="5"/>
      <w:numFmt w:val="decimal"/>
      <w:lvlText w:val="%1.%2.%3"/>
      <w:lvlJc w:val="left"/>
      <w:pPr>
        <w:ind w:left="1038" w:hanging="526"/>
      </w:pPr>
      <w:rPr>
        <w:rFonts w:hint="default" w:ascii="Times New Roman" w:hAnsi="Times New Roman" w:eastAsia="Times New Roman"/>
        <w:b/>
        <w:bCs/>
        <w:w w:val="100"/>
        <w:sz w:val="21"/>
        <w:szCs w:val="21"/>
      </w:rPr>
    </w:lvl>
    <w:lvl w:ilvl="3" w:tentative="0">
      <w:start w:val="1"/>
      <w:numFmt w:val="decimal"/>
      <w:lvlText w:val="%1.%2.%3.%4"/>
      <w:lvlJc w:val="left"/>
      <w:pPr>
        <w:ind w:left="100" w:hanging="684"/>
      </w:pPr>
      <w:rPr>
        <w:rFonts w:hint="default" w:ascii="Times New Roman" w:hAnsi="Times New Roman" w:eastAsia="Times New Roman"/>
        <w:w w:val="100"/>
        <w:sz w:val="21"/>
        <w:szCs w:val="21"/>
      </w:rPr>
    </w:lvl>
    <w:lvl w:ilvl="4" w:tentative="0">
      <w:start w:val="0"/>
      <w:numFmt w:val="bullet"/>
      <w:lvlText w:val="•"/>
      <w:lvlJc w:val="left"/>
      <w:pPr>
        <w:ind w:left="3646" w:hanging="684"/>
      </w:pPr>
      <w:rPr>
        <w:rFonts w:hint="default"/>
      </w:rPr>
    </w:lvl>
    <w:lvl w:ilvl="5" w:tentative="0">
      <w:start w:val="0"/>
      <w:numFmt w:val="bullet"/>
      <w:lvlText w:val="•"/>
      <w:lvlJc w:val="left"/>
      <w:pPr>
        <w:ind w:left="4515" w:hanging="684"/>
      </w:pPr>
      <w:rPr>
        <w:rFonts w:hint="default"/>
      </w:rPr>
    </w:lvl>
    <w:lvl w:ilvl="6" w:tentative="0">
      <w:start w:val="0"/>
      <w:numFmt w:val="bullet"/>
      <w:lvlText w:val="•"/>
      <w:lvlJc w:val="left"/>
      <w:pPr>
        <w:ind w:left="5384" w:hanging="684"/>
      </w:pPr>
      <w:rPr>
        <w:rFonts w:hint="default"/>
      </w:rPr>
    </w:lvl>
    <w:lvl w:ilvl="7" w:tentative="0">
      <w:start w:val="0"/>
      <w:numFmt w:val="bullet"/>
      <w:lvlText w:val="•"/>
      <w:lvlJc w:val="left"/>
      <w:pPr>
        <w:ind w:left="6253" w:hanging="684"/>
      </w:pPr>
      <w:rPr>
        <w:rFonts w:hint="default"/>
      </w:rPr>
    </w:lvl>
    <w:lvl w:ilvl="8" w:tentative="0">
      <w:start w:val="0"/>
      <w:numFmt w:val="bullet"/>
      <w:lvlText w:val="•"/>
      <w:lvlJc w:val="left"/>
      <w:pPr>
        <w:ind w:left="7122" w:hanging="684"/>
      </w:pPr>
      <w:rPr>
        <w:rFonts w:hint="default"/>
      </w:rPr>
    </w:lvl>
  </w:abstractNum>
  <w:num w:numId="1">
    <w:abstractNumId w:val="5"/>
  </w:num>
  <w:num w:numId="2">
    <w:abstractNumId w:val="0"/>
  </w:num>
  <w:num w:numId="3">
    <w:abstractNumId w:val="3"/>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dit="readOnly" w:enforcement="1" w:cryptProviderType="rsaFull" w:cryptAlgorithmClass="hash" w:cryptAlgorithmType="typeAny" w:cryptAlgorithmSid="4" w:cryptSpinCount="0" w:hash="RStVIMc56di4iolIxipkj65X7PA=" w:salt="FhAzuxKWilNr8sykovDqOA=="/>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172A27"/>
    <w:rsid w:val="001976D3"/>
    <w:rsid w:val="003C4101"/>
    <w:rsid w:val="00414568"/>
    <w:rsid w:val="00484D0C"/>
    <w:rsid w:val="005C5BAB"/>
    <w:rsid w:val="007245A4"/>
    <w:rsid w:val="008D1D6A"/>
    <w:rsid w:val="009243E9"/>
    <w:rsid w:val="0095412C"/>
    <w:rsid w:val="00A330DC"/>
    <w:rsid w:val="00CD2B99"/>
    <w:rsid w:val="00F36807"/>
    <w:rsid w:val="011B572A"/>
    <w:rsid w:val="024E037F"/>
    <w:rsid w:val="071A7A34"/>
    <w:rsid w:val="07C55968"/>
    <w:rsid w:val="083A64E8"/>
    <w:rsid w:val="09975E37"/>
    <w:rsid w:val="0A4042C9"/>
    <w:rsid w:val="0BC42282"/>
    <w:rsid w:val="0C4A402C"/>
    <w:rsid w:val="0C813C09"/>
    <w:rsid w:val="0CD143AE"/>
    <w:rsid w:val="0DF72BCB"/>
    <w:rsid w:val="0F3F1AA3"/>
    <w:rsid w:val="100B0728"/>
    <w:rsid w:val="10D57C39"/>
    <w:rsid w:val="118114C1"/>
    <w:rsid w:val="11916802"/>
    <w:rsid w:val="12463148"/>
    <w:rsid w:val="12BC2D2E"/>
    <w:rsid w:val="13166AAA"/>
    <w:rsid w:val="146D0DFF"/>
    <w:rsid w:val="15170DCC"/>
    <w:rsid w:val="161D4929"/>
    <w:rsid w:val="16460917"/>
    <w:rsid w:val="166E7112"/>
    <w:rsid w:val="17C31582"/>
    <w:rsid w:val="18050677"/>
    <w:rsid w:val="184C7B00"/>
    <w:rsid w:val="1A0F4768"/>
    <w:rsid w:val="1ADB2F8D"/>
    <w:rsid w:val="1BC752FA"/>
    <w:rsid w:val="1D680D80"/>
    <w:rsid w:val="1D93355A"/>
    <w:rsid w:val="1F9F04E5"/>
    <w:rsid w:val="1FAB0A8F"/>
    <w:rsid w:val="20884B45"/>
    <w:rsid w:val="211A2370"/>
    <w:rsid w:val="213B0AD1"/>
    <w:rsid w:val="21FC69AF"/>
    <w:rsid w:val="22F6727F"/>
    <w:rsid w:val="23564222"/>
    <w:rsid w:val="23D13154"/>
    <w:rsid w:val="24643BF7"/>
    <w:rsid w:val="250B239D"/>
    <w:rsid w:val="25302162"/>
    <w:rsid w:val="25882EB2"/>
    <w:rsid w:val="269F0C21"/>
    <w:rsid w:val="26D528A9"/>
    <w:rsid w:val="27E73B4D"/>
    <w:rsid w:val="28384502"/>
    <w:rsid w:val="292F0982"/>
    <w:rsid w:val="29641789"/>
    <w:rsid w:val="29B144DF"/>
    <w:rsid w:val="2A4E7A33"/>
    <w:rsid w:val="2A816FBC"/>
    <w:rsid w:val="2AE21E3E"/>
    <w:rsid w:val="2BE23A8A"/>
    <w:rsid w:val="2C4366BA"/>
    <w:rsid w:val="2D0636EB"/>
    <w:rsid w:val="300A33C4"/>
    <w:rsid w:val="30D269D0"/>
    <w:rsid w:val="31816D4C"/>
    <w:rsid w:val="3335765A"/>
    <w:rsid w:val="352A3D24"/>
    <w:rsid w:val="35316DC6"/>
    <w:rsid w:val="38B43110"/>
    <w:rsid w:val="39DB0E71"/>
    <w:rsid w:val="3A5769C6"/>
    <w:rsid w:val="3B8738E2"/>
    <w:rsid w:val="3CA048C9"/>
    <w:rsid w:val="3F2F3423"/>
    <w:rsid w:val="416F02DE"/>
    <w:rsid w:val="42562684"/>
    <w:rsid w:val="42C46AAF"/>
    <w:rsid w:val="43BF1440"/>
    <w:rsid w:val="45272CD2"/>
    <w:rsid w:val="45940139"/>
    <w:rsid w:val="45F178AB"/>
    <w:rsid w:val="46104604"/>
    <w:rsid w:val="465300DA"/>
    <w:rsid w:val="4711255E"/>
    <w:rsid w:val="47ED6410"/>
    <w:rsid w:val="49115242"/>
    <w:rsid w:val="492D30DF"/>
    <w:rsid w:val="49373210"/>
    <w:rsid w:val="49E63204"/>
    <w:rsid w:val="4A5A3051"/>
    <w:rsid w:val="4AB60BA4"/>
    <w:rsid w:val="4B4C2328"/>
    <w:rsid w:val="4C0341E7"/>
    <w:rsid w:val="4CE20242"/>
    <w:rsid w:val="4D84736B"/>
    <w:rsid w:val="4E281672"/>
    <w:rsid w:val="4EC421E7"/>
    <w:rsid w:val="4EEC36E3"/>
    <w:rsid w:val="4F0B5F68"/>
    <w:rsid w:val="4F1836C5"/>
    <w:rsid w:val="4F61425F"/>
    <w:rsid w:val="4FC8014C"/>
    <w:rsid w:val="514B6964"/>
    <w:rsid w:val="514E0BC8"/>
    <w:rsid w:val="521A722A"/>
    <w:rsid w:val="52650419"/>
    <w:rsid w:val="527A416D"/>
    <w:rsid w:val="52810605"/>
    <w:rsid w:val="52A03709"/>
    <w:rsid w:val="53B90038"/>
    <w:rsid w:val="551F2B39"/>
    <w:rsid w:val="558000AD"/>
    <w:rsid w:val="57201435"/>
    <w:rsid w:val="57234DD3"/>
    <w:rsid w:val="57342B3C"/>
    <w:rsid w:val="5B6D486F"/>
    <w:rsid w:val="5BB367E1"/>
    <w:rsid w:val="5BBD6C48"/>
    <w:rsid w:val="5C794EB2"/>
    <w:rsid w:val="5CA20296"/>
    <w:rsid w:val="5CE53F30"/>
    <w:rsid w:val="5D980A2B"/>
    <w:rsid w:val="5DA71AD2"/>
    <w:rsid w:val="5E7570F1"/>
    <w:rsid w:val="5F5A3B07"/>
    <w:rsid w:val="5F8B7415"/>
    <w:rsid w:val="63814171"/>
    <w:rsid w:val="63D52938"/>
    <w:rsid w:val="63E91153"/>
    <w:rsid w:val="66460FC1"/>
    <w:rsid w:val="696D7033"/>
    <w:rsid w:val="698A0322"/>
    <w:rsid w:val="6A551C17"/>
    <w:rsid w:val="6B040C23"/>
    <w:rsid w:val="6B7176E1"/>
    <w:rsid w:val="6C4F7B74"/>
    <w:rsid w:val="6C515640"/>
    <w:rsid w:val="6CC45EBD"/>
    <w:rsid w:val="6CE26729"/>
    <w:rsid w:val="6E971ED7"/>
    <w:rsid w:val="6F9417A0"/>
    <w:rsid w:val="70792CA2"/>
    <w:rsid w:val="710C0E29"/>
    <w:rsid w:val="718957D5"/>
    <w:rsid w:val="71F740C1"/>
    <w:rsid w:val="721814EF"/>
    <w:rsid w:val="75ED300A"/>
    <w:rsid w:val="76631674"/>
    <w:rsid w:val="766F7295"/>
    <w:rsid w:val="76DA4737"/>
    <w:rsid w:val="77294518"/>
    <w:rsid w:val="77984072"/>
    <w:rsid w:val="78556AA4"/>
    <w:rsid w:val="79092550"/>
    <w:rsid w:val="796E1423"/>
    <w:rsid w:val="79F81305"/>
    <w:rsid w:val="7AF719A2"/>
    <w:rsid w:val="7C747AF6"/>
    <w:rsid w:val="7E3A63DB"/>
    <w:rsid w:val="7F445E79"/>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annotation text"/>
    <w:basedOn w:val="1"/>
    <w:qFormat/>
    <w:uiPriority w:val="0"/>
    <w:pPr>
      <w:jc w:val="left"/>
    </w:pPr>
    <w:rPr>
      <w:sz w:val="18"/>
    </w:rPr>
  </w:style>
  <w:style w:type="paragraph" w:styleId="9">
    <w:name w:val="Body Text Indent"/>
    <w:basedOn w:val="1"/>
    <w:qFormat/>
    <w:uiPriority w:val="0"/>
    <w:pPr>
      <w:ind w:firstLine="630"/>
    </w:pPr>
    <w:rPr>
      <w:sz w:val="32"/>
    </w:rPr>
  </w:style>
  <w:style w:type="paragraph" w:styleId="10">
    <w:name w:val="toc 3"/>
    <w:basedOn w:val="1"/>
    <w:next w:val="1"/>
    <w:autoRedefine/>
    <w:qFormat/>
    <w:uiPriority w:val="39"/>
    <w:pPr>
      <w:ind w:left="840" w:leftChars="400"/>
    </w:pPr>
  </w:style>
  <w:style w:type="paragraph" w:styleId="11">
    <w:name w:val="Plain Text"/>
    <w:basedOn w:val="1"/>
    <w:link w:val="65"/>
    <w:qFormat/>
    <w:uiPriority w:val="0"/>
    <w:pPr>
      <w:autoSpaceDE w:val="0"/>
      <w:autoSpaceDN w:val="0"/>
      <w:adjustRightInd w:val="0"/>
    </w:p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7">
    <w:name w:val="Normal (Web)"/>
    <w:basedOn w:val="1"/>
    <w:qFormat/>
    <w:uiPriority w:val="0"/>
    <w:pPr>
      <w:widowControl/>
      <w:spacing w:before="100" w:beforeAutospacing="1" w:after="100" w:afterAutospacing="1"/>
      <w:jc w:val="left"/>
    </w:pPr>
    <w:rPr>
      <w:rFonts w:hAnsi="宋体"/>
      <w:sz w:val="18"/>
      <w:szCs w:val="18"/>
    </w:rPr>
  </w:style>
  <w:style w:type="paragraph" w:styleId="18">
    <w:name w:val="Body Text First Indent"/>
    <w:basedOn w:val="2"/>
    <w:semiHidden/>
    <w:unhideWhenUsed/>
    <w:qFormat/>
    <w:uiPriority w:val="99"/>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color w:val="000000"/>
      <w:sz w:val="21"/>
      <w:szCs w:val="21"/>
      <w:u w:val="single"/>
    </w:rPr>
  </w:style>
  <w:style w:type="character" w:styleId="23">
    <w:name w:val="page number"/>
    <w:qFormat/>
    <w:uiPriority w:val="0"/>
  </w:style>
  <w:style w:type="character" w:styleId="24">
    <w:name w:val="FollowedHyperlink"/>
    <w:basedOn w:val="21"/>
    <w:unhideWhenUsed/>
    <w:qFormat/>
    <w:uiPriority w:val="99"/>
    <w:rPr>
      <w:color w:val="954F72"/>
      <w:u w:val="single"/>
    </w:rPr>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字符"/>
    <w:link w:val="7"/>
    <w:qFormat/>
    <w:uiPriority w:val="9"/>
    <w:rPr>
      <w:b/>
      <w:bCs/>
      <w:sz w:val="32"/>
      <w:szCs w:val="32"/>
    </w:rPr>
  </w:style>
  <w:style w:type="paragraph" w:customStyle="1" w:styleId="32">
    <w:name w:val="样式 首行缩进:  2 字符"/>
    <w:basedOn w:val="1"/>
    <w:qFormat/>
    <w:uiPriority w:val="0"/>
    <w:pPr>
      <w:spacing w:line="400" w:lineRule="exact"/>
      <w:ind w:firstLine="200" w:firstLineChars="200"/>
    </w:pPr>
    <w:rPr>
      <w:rFonts w:cs="宋体"/>
      <w:sz w:val="24"/>
    </w:rPr>
  </w:style>
  <w:style w:type="paragraph" w:customStyle="1" w:styleId="33">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4">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7">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40">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4">
    <w:name w:val="xl74"/>
    <w:basedOn w:val="1"/>
    <w:qFormat/>
    <w:uiPriority w:val="0"/>
    <w:pPr>
      <w:widowControl/>
      <w:spacing w:before="100" w:beforeAutospacing="1" w:after="100" w:afterAutospacing="1"/>
      <w:jc w:val="left"/>
    </w:pPr>
    <w:rPr>
      <w:rFonts w:hAnsi="宋体" w:cs="宋体"/>
      <w:sz w:val="20"/>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8">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1">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2">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9">
    <w:name w:val="xl89"/>
    <w:basedOn w:val="1"/>
    <w:qFormat/>
    <w:uiPriority w:val="0"/>
    <w:pPr>
      <w:widowControl/>
      <w:spacing w:before="100" w:beforeAutospacing="1" w:after="100" w:afterAutospacing="1"/>
      <w:jc w:val="left"/>
    </w:pPr>
    <w:rPr>
      <w:rFonts w:hAnsi="宋体" w:cs="宋体"/>
      <w:b/>
      <w:bCs/>
      <w:sz w:val="20"/>
    </w:rPr>
  </w:style>
  <w:style w:type="paragraph" w:customStyle="1" w:styleId="60">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1">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2">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3">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4">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5">
    <w:name w:val="纯文本 字符"/>
    <w:link w:val="11"/>
    <w:unhideWhenUsed/>
    <w:qFormat/>
    <w:uiPriority w:val="0"/>
    <w:rPr>
      <w:rFonts w:ascii="宋体"/>
      <w:sz w:val="34"/>
    </w:rPr>
  </w:style>
  <w:style w:type="paragraph" w:customStyle="1" w:styleId="66">
    <w:name w:val="列出段落1"/>
    <w:basedOn w:val="1"/>
    <w:qFormat/>
    <w:uiPriority w:val="34"/>
    <w:pPr>
      <w:ind w:firstLine="420" w:firstLineChars="200"/>
    </w:pPr>
    <w:rPr>
      <w:rFonts w:ascii="Calibri" w:hAnsi="Calibri"/>
      <w:kern w:val="2"/>
      <w:sz w:val="21"/>
      <w:szCs w:val="22"/>
    </w:rPr>
  </w:style>
  <w:style w:type="character" w:customStyle="1" w:styleId="67">
    <w:name w:val="font91"/>
    <w:basedOn w:val="21"/>
    <w:qFormat/>
    <w:uiPriority w:val="0"/>
    <w:rPr>
      <w:rFonts w:hint="default" w:ascii="Times New Roman" w:hAnsi="Times New Roman" w:cs="Times New Roman"/>
      <w:color w:val="000000"/>
      <w:sz w:val="20"/>
      <w:szCs w:val="20"/>
      <w:u w:val="none"/>
    </w:rPr>
  </w:style>
  <w:style w:type="character" w:customStyle="1" w:styleId="68">
    <w:name w:val="font111"/>
    <w:basedOn w:val="21"/>
    <w:qFormat/>
    <w:uiPriority w:val="0"/>
    <w:rPr>
      <w:rFonts w:hint="eastAsia" w:ascii="方正仿宋_GB2312" w:hAnsi="方正仿宋_GB2312" w:eastAsia="方正仿宋_GB2312" w:cs="方正仿宋_GB2312"/>
      <w:color w:val="000000"/>
      <w:sz w:val="20"/>
      <w:szCs w:val="20"/>
      <w:u w:val="none"/>
    </w:rPr>
  </w:style>
  <w:style w:type="character" w:customStyle="1" w:styleId="69">
    <w:name w:val="font131"/>
    <w:basedOn w:val="21"/>
    <w:qFormat/>
    <w:uiPriority w:val="0"/>
    <w:rPr>
      <w:rFonts w:hint="eastAsia" w:ascii="宋体" w:hAnsi="宋体" w:eastAsia="宋体" w:cs="宋体"/>
      <w:color w:val="000000"/>
      <w:sz w:val="20"/>
      <w:szCs w:val="20"/>
      <w:u w:val="none"/>
    </w:rPr>
  </w:style>
  <w:style w:type="character" w:customStyle="1" w:styleId="70">
    <w:name w:val="font122"/>
    <w:basedOn w:val="21"/>
    <w:qFormat/>
    <w:uiPriority w:val="0"/>
    <w:rPr>
      <w:rFonts w:hint="default" w:ascii="Times New Roman" w:hAnsi="Times New Roman" w:cs="Times New Roman"/>
      <w:color w:val="000000"/>
      <w:sz w:val="24"/>
      <w:szCs w:val="24"/>
      <w:u w:val="none"/>
    </w:rPr>
  </w:style>
  <w:style w:type="character" w:customStyle="1" w:styleId="71">
    <w:name w:val="font101"/>
    <w:basedOn w:val="21"/>
    <w:qFormat/>
    <w:uiPriority w:val="0"/>
    <w:rPr>
      <w:rFonts w:hint="eastAsia" w:ascii="方正仿宋_GB2312" w:hAnsi="方正仿宋_GB2312" w:eastAsia="方正仿宋_GB2312" w:cs="方正仿宋_GB2312"/>
      <w:color w:val="000000"/>
      <w:sz w:val="24"/>
      <w:szCs w:val="24"/>
      <w:u w:val="none"/>
    </w:rPr>
  </w:style>
  <w:style w:type="character" w:customStyle="1" w:styleId="72">
    <w:name w:val="font112"/>
    <w:basedOn w:val="21"/>
    <w:qFormat/>
    <w:uiPriority w:val="0"/>
    <w:rPr>
      <w:rFonts w:hint="eastAsia" w:ascii="方正仿宋_GB2312" w:hAnsi="方正仿宋_GB2312" w:eastAsia="方正仿宋_GB2312" w:cs="方正仿宋_GB2312"/>
      <w:color w:val="000000"/>
      <w:sz w:val="20"/>
      <w:szCs w:val="20"/>
      <w:u w:val="none"/>
    </w:rPr>
  </w:style>
  <w:style w:type="character" w:customStyle="1" w:styleId="73">
    <w:name w:val="font121"/>
    <w:basedOn w:val="21"/>
    <w:qFormat/>
    <w:uiPriority w:val="0"/>
    <w:rPr>
      <w:rFonts w:hint="default" w:ascii="Times New Roman" w:hAnsi="Times New Roman" w:cs="Times New Roman"/>
      <w:color w:val="000000"/>
      <w:sz w:val="24"/>
      <w:szCs w:val="24"/>
      <w:u w:val="none"/>
    </w:rPr>
  </w:style>
  <w:style w:type="character" w:customStyle="1" w:styleId="74">
    <w:name w:val="font81"/>
    <w:basedOn w:val="21"/>
    <w:qFormat/>
    <w:uiPriority w:val="0"/>
    <w:rPr>
      <w:rFonts w:hint="eastAsia" w:ascii="方正仿宋_GB2312" w:hAnsi="方正仿宋_GB2312" w:eastAsia="方正仿宋_GB2312" w:cs="方正仿宋_GB2312"/>
      <w:color w:val="000000"/>
      <w:sz w:val="20"/>
      <w:szCs w:val="20"/>
      <w:u w:val="none"/>
    </w:rPr>
  </w:style>
  <w:style w:type="character" w:customStyle="1" w:styleId="75">
    <w:name w:val="font21"/>
    <w:basedOn w:val="21"/>
    <w:qFormat/>
    <w:uiPriority w:val="0"/>
    <w:rPr>
      <w:rFonts w:hint="default" w:ascii="Times New Roman" w:hAnsi="Times New Roman" w:cs="Times New Roman"/>
      <w:color w:val="000000"/>
      <w:sz w:val="20"/>
      <w:szCs w:val="20"/>
      <w:u w:val="none"/>
    </w:rPr>
  </w:style>
  <w:style w:type="character" w:customStyle="1" w:styleId="76">
    <w:name w:val="font71"/>
    <w:basedOn w:val="21"/>
    <w:qFormat/>
    <w:uiPriority w:val="0"/>
    <w:rPr>
      <w:rFonts w:hint="eastAsia" w:ascii="方正仿宋_GB2312" w:hAnsi="方正仿宋_GB2312" w:eastAsia="方正仿宋_GB2312" w:cs="方正仿宋_GB2312"/>
      <w:color w:val="000000"/>
      <w:sz w:val="22"/>
      <w:szCs w:val="22"/>
      <w:u w:val="none"/>
    </w:rPr>
  </w:style>
  <w:style w:type="character" w:customStyle="1" w:styleId="77">
    <w:name w:val="font11"/>
    <w:basedOn w:val="21"/>
    <w:qFormat/>
    <w:uiPriority w:val="0"/>
    <w:rPr>
      <w:rFonts w:hint="default" w:ascii="Times New Roman" w:hAnsi="Times New Roman" w:cs="Times New Roman"/>
      <w:color w:val="000000"/>
      <w:sz w:val="22"/>
      <w:szCs w:val="22"/>
      <w:u w:val="none"/>
    </w:rPr>
  </w:style>
  <w:style w:type="character" w:customStyle="1" w:styleId="78">
    <w:name w:val="font61"/>
    <w:basedOn w:val="21"/>
    <w:qFormat/>
    <w:uiPriority w:val="0"/>
    <w:rPr>
      <w:rFonts w:hint="eastAsia" w:ascii="方正仿宋_GB2312" w:hAnsi="方正仿宋_GB2312" w:eastAsia="方正仿宋_GB2312" w:cs="方正仿宋_GB2312"/>
      <w:color w:val="000000"/>
      <w:sz w:val="20"/>
      <w:szCs w:val="20"/>
      <w:u w:val="none"/>
    </w:rPr>
  </w:style>
  <w:style w:type="character" w:customStyle="1" w:styleId="79">
    <w:name w:val="font41"/>
    <w:basedOn w:val="21"/>
    <w:qFormat/>
    <w:uiPriority w:val="0"/>
    <w:rPr>
      <w:rFonts w:hint="default" w:ascii="Times New Roman" w:hAnsi="Times New Roman" w:cs="Times New Roman"/>
      <w:color w:val="000000"/>
      <w:sz w:val="20"/>
      <w:szCs w:val="20"/>
      <w:u w:val="none"/>
    </w:rPr>
  </w:style>
  <w:style w:type="character" w:customStyle="1" w:styleId="80">
    <w:name w:val="font51"/>
    <w:basedOn w:val="21"/>
    <w:qFormat/>
    <w:uiPriority w:val="0"/>
    <w:rPr>
      <w:rFonts w:hint="eastAsia" w:ascii="宋体" w:hAnsi="宋体" w:eastAsia="宋体" w:cs="宋体"/>
      <w:color w:val="000000"/>
      <w:sz w:val="24"/>
      <w:szCs w:val="24"/>
      <w:u w:val="none"/>
    </w:rPr>
  </w:style>
  <w:style w:type="paragraph" w:customStyle="1" w:styleId="81">
    <w:name w:val="Default"/>
    <w:basedOn w:val="1"/>
    <w:qFormat/>
    <w:uiPriority w:val="0"/>
    <w:pPr>
      <w:autoSpaceDE w:val="0"/>
      <w:autoSpaceDN w:val="0"/>
      <w:adjustRightInd w:val="0"/>
      <w:jc w:val="left"/>
    </w:pPr>
    <w:rPr>
      <w:rFonts w:ascii="宋体" w:hAnsi="宋体" w:cs="宋体"/>
      <w:color w:val="000000"/>
      <w:kern w:val="0"/>
      <w:sz w:val="24"/>
    </w:rPr>
  </w:style>
  <w:style w:type="paragraph" w:styleId="82">
    <w:name w:val="List Paragraph"/>
    <w:basedOn w:val="1"/>
    <w:qFormat/>
    <w:uiPriority w:val="0"/>
    <w:pPr>
      <w:ind w:firstLine="420" w:firstLineChars="200"/>
    </w:pPr>
  </w:style>
  <w:style w:type="paragraph" w:customStyle="1" w:styleId="83">
    <w:name w:val="Normal_0"/>
    <w:basedOn w:val="1"/>
    <w:qFormat/>
    <w:uiPriority w:val="0"/>
    <w:pPr>
      <w:widowControl/>
      <w:adjustRightInd w:val="0"/>
      <w:snapToGrid w:val="0"/>
      <w:jc w:val="left"/>
    </w:pPr>
    <w:rPr>
      <w:rFonts w:ascii="Tahoma" w:hAnsi="Tahoma" w:eastAsia="微软雅黑"/>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5"/>
    <customShpInfo spid="_x0000_s3073"/>
    <customShpInfo spid="_x0000_s1026" textRotate="1"/>
    <customShpInfo spid="_x0000_s3077"/>
    <customShpInfo spid="_x0000_s3078"/>
    <customShpInfo spid="_x0000_s3076"/>
    <customShpInfo spid="_x0000_s3080"/>
    <customShpInfo spid="_x0000_s3081"/>
    <customShpInfo spid="_x0000_s3079"/>
    <customShpInfo spid="_x0000_s3083"/>
    <customShpInfo spid="_x0000_s3084"/>
    <customShpInfo spid="_x0000_s3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18882</Words>
  <Characters>19872</Characters>
  <Lines>213</Lines>
  <Paragraphs>60</Paragraphs>
  <TotalTime>7</TotalTime>
  <ScaleCrop>false</ScaleCrop>
  <LinksUpToDate>false</LinksUpToDate>
  <CharactersWithSpaces>20390</CharactersWithSpaces>
  <Application>WPS Office_12.1.0.19770_F1E327BC-269C-435d-A152-05C5408002CA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多余的青丝</cp:lastModifiedBy>
  <cp:lastPrinted>2025-03-20T09:02:00Z</cp:lastPrinted>
  <dcterms:modified xsi:type="dcterms:W3CDTF">2025-03-21T07:26:28Z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697F258A8B8143D8B1BA746183F64589_13</vt:lpwstr>
  </property>
  <property fmtid="{D5CDD505-2E9C-101B-9397-08002B2CF9AE}" pid="4" name="KSOTemplateDocerSaveRecord">
    <vt:lpwstr>eyJoZGlkIjoiNWU3ZGVhZDlkYjk0ZmYzZTYwZTBkYTFkZGU1ODQ4ZTkiLCJ1c2VySWQiOiI2NzYxODk0In0=</vt:lpwstr>
  </property>
</Properties>
</file>