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05598">
      <w:pPr>
        <w:spacing w:line="360" w:lineRule="auto"/>
        <w:jc w:val="center"/>
        <w:rPr>
          <w:rFonts w:hint="eastAsia"/>
          <w:b/>
          <w:color w:val="auto"/>
          <w:sz w:val="32"/>
          <w:szCs w:val="32"/>
          <w:highlight w:val="none"/>
        </w:rPr>
      </w:pPr>
    </w:p>
    <w:p w14:paraId="0AB81B2A">
      <w:pPr>
        <w:spacing w:line="360" w:lineRule="auto"/>
        <w:jc w:val="center"/>
        <w:rPr>
          <w:rFonts w:hint="eastAsia"/>
          <w:b/>
          <w:color w:val="auto"/>
          <w:sz w:val="32"/>
          <w:szCs w:val="32"/>
          <w:highlight w:val="none"/>
        </w:rPr>
      </w:pPr>
      <w:r>
        <w:rPr>
          <w:rFonts w:hint="eastAsia"/>
          <w:b/>
          <w:color w:val="auto"/>
          <w:sz w:val="32"/>
          <w:szCs w:val="32"/>
          <w:highlight w:val="none"/>
        </w:rPr>
        <w:t>采购编号：</w:t>
      </w:r>
      <w:permStart w:id="0" w:edGrp="everyone"/>
      <w:r>
        <w:rPr>
          <w:rFonts w:hint="eastAsia"/>
          <w:b w:val="0"/>
          <w:bCs/>
          <w:color w:val="auto"/>
          <w:sz w:val="32"/>
          <w:szCs w:val="32"/>
          <w:highlight w:val="none"/>
          <w:lang w:val="en-US" w:eastAsia="zh-CN"/>
        </w:rPr>
        <w:t>YYCG[2025]001</w:t>
      </w:r>
      <w:permEnd w:id="0"/>
      <w:r>
        <w:rPr>
          <w:rFonts w:hint="eastAsia"/>
          <w:b/>
          <w:color w:val="auto"/>
          <w:sz w:val="32"/>
          <w:szCs w:val="32"/>
          <w:highlight w:val="none"/>
        </w:rPr>
        <w:t>号</w:t>
      </w:r>
    </w:p>
    <w:p w14:paraId="5F4C3A8E">
      <w:pPr>
        <w:rPr>
          <w:rFonts w:hint="eastAsia" w:ascii="宋体"/>
          <w:b/>
          <w:color w:val="auto"/>
          <w:sz w:val="36"/>
          <w:szCs w:val="36"/>
          <w:highlight w:val="none"/>
        </w:rPr>
      </w:pPr>
    </w:p>
    <w:p w14:paraId="4CE83240">
      <w:pPr>
        <w:jc w:val="center"/>
        <w:rPr>
          <w:rFonts w:hint="eastAsia" w:ascii="宋体"/>
          <w:b/>
          <w:color w:val="auto"/>
          <w:sz w:val="52"/>
          <w:szCs w:val="52"/>
          <w:highlight w:val="none"/>
        </w:rPr>
      </w:pPr>
    </w:p>
    <w:p w14:paraId="18C8D846">
      <w:pPr>
        <w:spacing w:line="360" w:lineRule="auto"/>
        <w:jc w:val="center"/>
        <w:rPr>
          <w:rFonts w:hint="eastAsia" w:ascii="宋体"/>
          <w:b/>
          <w:color w:val="auto"/>
          <w:sz w:val="52"/>
          <w:szCs w:val="52"/>
          <w:highlight w:val="none"/>
        </w:rPr>
      </w:pPr>
      <w:permStart w:id="1" w:edGrp="everyone"/>
      <w:r>
        <w:rPr>
          <w:rFonts w:hint="eastAsia" w:ascii="宋体" w:hAnsi="Times New Roman" w:eastAsia="宋体" w:cs="Times New Roman"/>
          <w:b/>
          <w:color w:val="auto"/>
          <w:sz w:val="52"/>
          <w:szCs w:val="52"/>
          <w:highlight w:val="none"/>
          <w:lang w:val="en-US" w:eastAsia="zh-CN"/>
        </w:rPr>
        <w:t>2025年储备粮出入库装卸服务</w:t>
      </w:r>
      <w:permEnd w:id="1"/>
      <w:r>
        <w:rPr>
          <w:rFonts w:hint="eastAsia" w:ascii="宋体"/>
          <w:b/>
          <w:color w:val="auto"/>
          <w:sz w:val="52"/>
          <w:szCs w:val="52"/>
          <w:highlight w:val="none"/>
        </w:rPr>
        <w:t>采购项目</w:t>
      </w:r>
    </w:p>
    <w:p w14:paraId="0D3D5DDB">
      <w:pPr>
        <w:pStyle w:val="4"/>
        <w:spacing w:line="360" w:lineRule="auto"/>
        <w:rPr>
          <w:rFonts w:hint="eastAsia"/>
          <w:color w:val="auto"/>
          <w:highlight w:val="none"/>
        </w:rPr>
      </w:pPr>
    </w:p>
    <w:p w14:paraId="729B4169">
      <w:pPr>
        <w:spacing w:line="360" w:lineRule="auto"/>
        <w:rPr>
          <w:rFonts w:hint="eastAsia"/>
          <w:color w:val="auto"/>
          <w:highlight w:val="none"/>
        </w:rPr>
      </w:pPr>
    </w:p>
    <w:p w14:paraId="03EC2E2D">
      <w:pPr>
        <w:tabs>
          <w:tab w:val="center" w:pos="4212"/>
          <w:tab w:val="left" w:pos="5891"/>
        </w:tabs>
        <w:spacing w:line="276" w:lineRule="auto"/>
        <w:jc w:val="left"/>
        <w:rPr>
          <w:rFonts w:hint="eastAsia" w:ascii="宋体" w:eastAsia="宋体"/>
          <w:b/>
          <w:color w:val="auto"/>
          <w:sz w:val="84"/>
          <w:szCs w:val="84"/>
          <w:highlight w:val="none"/>
          <w:lang w:eastAsia="zh-CN"/>
        </w:rPr>
      </w:pPr>
      <w:r>
        <w:rPr>
          <w:rFonts w:hint="eastAsia" w:ascii="宋体"/>
          <w:b/>
          <w:color w:val="auto"/>
          <w:sz w:val="84"/>
          <w:szCs w:val="84"/>
          <w:highlight w:val="none"/>
          <w:lang w:eastAsia="zh-CN"/>
        </w:rPr>
        <w:tab/>
      </w:r>
      <w:r>
        <w:rPr>
          <w:rFonts w:hint="eastAsia" w:ascii="宋体"/>
          <w:b/>
          <w:color w:val="auto"/>
          <w:sz w:val="84"/>
          <w:szCs w:val="84"/>
          <w:highlight w:val="none"/>
        </w:rPr>
        <w:t>询</w:t>
      </w:r>
      <w:r>
        <w:rPr>
          <w:rFonts w:hint="eastAsia" w:ascii="宋体"/>
          <w:b/>
          <w:color w:val="auto"/>
          <w:sz w:val="84"/>
          <w:szCs w:val="84"/>
          <w:highlight w:val="none"/>
          <w:lang w:eastAsia="zh-CN"/>
        </w:rPr>
        <w:tab/>
      </w:r>
    </w:p>
    <w:p w14:paraId="05EDCE26">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14:paraId="3FCF7813">
      <w:pPr>
        <w:spacing w:line="276" w:lineRule="auto"/>
        <w:jc w:val="center"/>
        <w:rPr>
          <w:rFonts w:hint="eastAsia"/>
          <w:b/>
          <w:color w:val="auto"/>
          <w:sz w:val="84"/>
          <w:szCs w:val="84"/>
          <w:highlight w:val="none"/>
        </w:rPr>
      </w:pPr>
      <w:r>
        <w:rPr>
          <w:rFonts w:hint="eastAsia"/>
          <w:b/>
          <w:color w:val="auto"/>
          <w:sz w:val="84"/>
          <w:szCs w:val="84"/>
          <w:highlight w:val="none"/>
        </w:rPr>
        <w:t>文</w:t>
      </w:r>
    </w:p>
    <w:p w14:paraId="631D2B27">
      <w:pPr>
        <w:spacing w:line="276" w:lineRule="auto"/>
        <w:jc w:val="center"/>
        <w:rPr>
          <w:rFonts w:hint="eastAsia"/>
          <w:b/>
          <w:color w:val="auto"/>
          <w:sz w:val="84"/>
          <w:szCs w:val="84"/>
          <w:highlight w:val="none"/>
        </w:rPr>
      </w:pPr>
      <w:r>
        <w:rPr>
          <w:rFonts w:hint="eastAsia"/>
          <w:b/>
          <w:color w:val="auto"/>
          <w:sz w:val="84"/>
          <w:szCs w:val="84"/>
          <w:highlight w:val="none"/>
        </w:rPr>
        <w:t>件</w:t>
      </w:r>
    </w:p>
    <w:p w14:paraId="5BA049F5">
      <w:pPr>
        <w:spacing w:line="360" w:lineRule="auto"/>
        <w:jc w:val="center"/>
        <w:rPr>
          <w:rFonts w:hint="eastAsia"/>
          <w:b/>
          <w:color w:val="auto"/>
          <w:sz w:val="28"/>
          <w:szCs w:val="28"/>
          <w:highlight w:val="none"/>
        </w:rPr>
      </w:pPr>
    </w:p>
    <w:p w14:paraId="46949AD2">
      <w:pPr>
        <w:spacing w:line="360" w:lineRule="auto"/>
        <w:jc w:val="center"/>
        <w:rPr>
          <w:rFonts w:hint="eastAsia"/>
          <w:b/>
          <w:color w:val="auto"/>
          <w:sz w:val="28"/>
          <w:szCs w:val="28"/>
          <w:highlight w:val="none"/>
        </w:rPr>
      </w:pPr>
    </w:p>
    <w:p w14:paraId="5219CF22">
      <w:pPr>
        <w:spacing w:line="360" w:lineRule="auto"/>
        <w:jc w:val="center"/>
        <w:rPr>
          <w:b/>
          <w:color w:val="auto"/>
          <w:sz w:val="32"/>
          <w:szCs w:val="32"/>
          <w:highlight w:val="none"/>
        </w:rPr>
      </w:pPr>
      <w:r>
        <w:rPr>
          <w:b/>
          <w:color w:val="auto"/>
          <w:sz w:val="32"/>
          <w:szCs w:val="32"/>
          <w:highlight w:val="none"/>
        </w:rPr>
        <w:t>中国·四川（泸州）</w:t>
      </w:r>
    </w:p>
    <w:p w14:paraId="3924D028">
      <w:pPr>
        <w:spacing w:line="360" w:lineRule="auto"/>
        <w:jc w:val="center"/>
        <w:rPr>
          <w:b/>
          <w:color w:val="auto"/>
          <w:sz w:val="32"/>
          <w:szCs w:val="32"/>
          <w:highlight w:val="none"/>
        </w:rPr>
      </w:pPr>
      <w:permStart w:id="2" w:edGrp="everyone"/>
      <w:r>
        <w:rPr>
          <w:rFonts w:hint="eastAsia"/>
          <w:b/>
          <w:color w:val="auto"/>
          <w:sz w:val="32"/>
          <w:szCs w:val="32"/>
          <w:highlight w:val="none"/>
          <w:lang w:val="en-US" w:eastAsia="zh-CN"/>
        </w:rPr>
        <w:t>泸州市川穗粮油有限公司</w:t>
      </w:r>
      <w:r>
        <w:rPr>
          <w:b/>
          <w:color w:val="auto"/>
          <w:sz w:val="32"/>
          <w:szCs w:val="32"/>
          <w:highlight w:val="none"/>
        </w:rPr>
        <w:t>编制</w:t>
      </w:r>
    </w:p>
    <w:p w14:paraId="0A66517B">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2025</w:t>
      </w:r>
      <w:permEnd w:id="2"/>
      <w:r>
        <w:rPr>
          <w:rFonts w:hint="eastAsia"/>
          <w:b/>
          <w:color w:val="auto"/>
          <w:sz w:val="32"/>
          <w:szCs w:val="32"/>
          <w:highlight w:val="none"/>
        </w:rPr>
        <w:t>年</w:t>
      </w:r>
      <w:permStart w:id="3" w:edGrp="everyone"/>
      <w:r>
        <w:rPr>
          <w:rFonts w:hint="eastAsia"/>
          <w:b/>
          <w:color w:val="auto"/>
          <w:sz w:val="32"/>
          <w:szCs w:val="32"/>
          <w:highlight w:val="none"/>
          <w:lang w:val="en-US" w:eastAsia="zh-CN"/>
        </w:rPr>
        <w:t>1</w:t>
      </w:r>
      <w:permEnd w:id="3"/>
      <w:r>
        <w:rPr>
          <w:b/>
          <w:bCs/>
          <w:color w:val="auto"/>
          <w:sz w:val="32"/>
          <w:szCs w:val="32"/>
          <w:highlight w:val="none"/>
          <w:lang w:val="zh-CN"/>
        </w:rPr>
        <w:t>月</w:t>
      </w:r>
    </w:p>
    <w:p w14:paraId="6E0EADC8">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14:paraId="1C77E8EA">
      <w:pPr>
        <w:spacing w:line="360" w:lineRule="auto"/>
        <w:jc w:val="center"/>
        <w:outlineLvl w:val="0"/>
        <w:rPr>
          <w:rFonts w:hint="eastAsia" w:ascii="黑体" w:hAnsi="黑体" w:eastAsia="黑体"/>
          <w:color w:val="auto"/>
          <w:sz w:val="36"/>
          <w:highlight w:val="none"/>
        </w:rPr>
      </w:pPr>
      <w:bookmarkStart w:id="0" w:name="_Hlt101843627"/>
      <w:bookmarkEnd w:id="0"/>
      <w:bookmarkStart w:id="1" w:name="_Hlt101233737"/>
      <w:bookmarkEnd w:id="1"/>
      <w:bookmarkStart w:id="2" w:name="_Toc91771145"/>
      <w:bookmarkStart w:id="3" w:name="_Toc2899"/>
      <w:r>
        <w:rPr>
          <w:rFonts w:hint="eastAsia" w:ascii="黑体" w:hAnsi="黑体" w:eastAsia="黑体"/>
          <w:color w:val="auto"/>
          <w:sz w:val="36"/>
          <w:highlight w:val="none"/>
        </w:rPr>
        <w:t>目 录</w:t>
      </w:r>
      <w:bookmarkEnd w:id="2"/>
      <w:bookmarkEnd w:id="3"/>
    </w:p>
    <w:p w14:paraId="20B80F35">
      <w:pPr>
        <w:pStyle w:val="12"/>
        <w:tabs>
          <w:tab w:val="right" w:leader="dot" w:pos="8306"/>
        </w:tabs>
        <w:rPr>
          <w:color w:val="auto"/>
          <w:highlight w:val="none"/>
        </w:rPr>
      </w:pPr>
      <w:permStart w:id="4" w:edGrp="everyone"/>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_Toc24413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第一章 询价邀请公告</w:t>
      </w:r>
      <w:r>
        <w:rPr>
          <w:color w:val="auto"/>
          <w:highlight w:val="none"/>
        </w:rPr>
        <w:tab/>
      </w:r>
      <w:r>
        <w:rPr>
          <w:color w:val="auto"/>
          <w:highlight w:val="none"/>
        </w:rPr>
        <w:fldChar w:fldCharType="begin"/>
      </w:r>
      <w:r>
        <w:rPr>
          <w:color w:val="auto"/>
          <w:highlight w:val="none"/>
        </w:rPr>
        <w:instrText xml:space="preserve"> PAGEREF _Toc24413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eastAsia="宋体" w:cs="宋体"/>
          <w:color w:val="auto"/>
          <w:kern w:val="2"/>
          <w:szCs w:val="24"/>
          <w:highlight w:val="none"/>
        </w:rPr>
        <w:fldChar w:fldCharType="end"/>
      </w:r>
    </w:p>
    <w:p w14:paraId="3D5772C6">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_Toc8257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第二章 询价须知</w:t>
      </w:r>
      <w:r>
        <w:rPr>
          <w:color w:val="auto"/>
          <w:highlight w:val="none"/>
        </w:rPr>
        <w:tab/>
      </w:r>
      <w:r>
        <w:rPr>
          <w:color w:val="auto"/>
          <w:highlight w:val="none"/>
        </w:rPr>
        <w:fldChar w:fldCharType="begin"/>
      </w:r>
      <w:r>
        <w:rPr>
          <w:color w:val="auto"/>
          <w:highlight w:val="none"/>
        </w:rPr>
        <w:instrText xml:space="preserve"> PAGEREF _Toc8257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kern w:val="2"/>
          <w:szCs w:val="24"/>
          <w:highlight w:val="none"/>
        </w:rPr>
        <w:fldChar w:fldCharType="end"/>
      </w:r>
    </w:p>
    <w:p w14:paraId="739A3754">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_Toc17277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一、供应商须知前附表</w:t>
      </w:r>
      <w:r>
        <w:rPr>
          <w:color w:val="auto"/>
          <w:highlight w:val="none"/>
        </w:rPr>
        <w:tab/>
      </w:r>
      <w:r>
        <w:rPr>
          <w:color w:val="auto"/>
          <w:highlight w:val="none"/>
        </w:rPr>
        <w:fldChar w:fldCharType="begin"/>
      </w:r>
      <w:r>
        <w:rPr>
          <w:color w:val="auto"/>
          <w:highlight w:val="none"/>
        </w:rPr>
        <w:instrText xml:space="preserve"> PAGEREF _Toc17277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kern w:val="2"/>
          <w:szCs w:val="24"/>
          <w:highlight w:val="none"/>
        </w:rPr>
        <w:fldChar w:fldCharType="end"/>
      </w:r>
    </w:p>
    <w:p w14:paraId="09F86490">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_Toc4417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二、总则</w:t>
      </w:r>
      <w:r>
        <w:rPr>
          <w:color w:val="auto"/>
          <w:highlight w:val="none"/>
        </w:rPr>
        <w:tab/>
      </w:r>
      <w:r>
        <w:rPr>
          <w:color w:val="auto"/>
          <w:highlight w:val="none"/>
        </w:rPr>
        <w:fldChar w:fldCharType="begin"/>
      </w:r>
      <w:r>
        <w:rPr>
          <w:color w:val="auto"/>
          <w:highlight w:val="none"/>
        </w:rPr>
        <w:instrText xml:space="preserve"> PAGEREF _Toc4417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kern w:val="2"/>
          <w:szCs w:val="24"/>
          <w:highlight w:val="none"/>
        </w:rPr>
        <w:fldChar w:fldCharType="end"/>
      </w:r>
    </w:p>
    <w:p w14:paraId="469A795E">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_Toc1537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三、询价文件</w:t>
      </w:r>
      <w:r>
        <w:rPr>
          <w:color w:val="auto"/>
          <w:highlight w:val="none"/>
        </w:rPr>
        <w:tab/>
      </w:r>
      <w:r>
        <w:rPr>
          <w:color w:val="auto"/>
          <w:highlight w:val="none"/>
        </w:rPr>
        <w:fldChar w:fldCharType="begin"/>
      </w:r>
      <w:r>
        <w:rPr>
          <w:color w:val="auto"/>
          <w:highlight w:val="none"/>
        </w:rPr>
        <w:instrText xml:space="preserve"> PAGEREF _Toc1537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eastAsia="宋体" w:cs="宋体"/>
          <w:color w:val="auto"/>
          <w:kern w:val="2"/>
          <w:szCs w:val="24"/>
          <w:highlight w:val="none"/>
        </w:rPr>
        <w:fldChar w:fldCharType="end"/>
      </w:r>
    </w:p>
    <w:p w14:paraId="5E799F54">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_Toc16459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四、询价响应文件</w:t>
      </w:r>
      <w:r>
        <w:rPr>
          <w:color w:val="auto"/>
          <w:highlight w:val="none"/>
        </w:rPr>
        <w:tab/>
      </w:r>
      <w:r>
        <w:rPr>
          <w:color w:val="auto"/>
          <w:highlight w:val="none"/>
        </w:rPr>
        <w:fldChar w:fldCharType="begin"/>
      </w:r>
      <w:r>
        <w:rPr>
          <w:color w:val="auto"/>
          <w:highlight w:val="none"/>
        </w:rPr>
        <w:instrText xml:space="preserve"> PAGEREF _Toc16459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kern w:val="2"/>
          <w:szCs w:val="24"/>
          <w:highlight w:val="none"/>
        </w:rPr>
        <w:fldChar w:fldCharType="end"/>
      </w:r>
    </w:p>
    <w:p w14:paraId="20E802A3">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_Toc28609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五、询价及评审过程</w:t>
      </w:r>
      <w:r>
        <w:rPr>
          <w:color w:val="auto"/>
          <w:highlight w:val="none"/>
        </w:rPr>
        <w:tab/>
      </w:r>
      <w:r>
        <w:rPr>
          <w:color w:val="auto"/>
          <w:highlight w:val="none"/>
        </w:rPr>
        <w:fldChar w:fldCharType="begin"/>
      </w:r>
      <w:r>
        <w:rPr>
          <w:color w:val="auto"/>
          <w:highlight w:val="none"/>
        </w:rPr>
        <w:instrText xml:space="preserve"> PAGEREF _Toc28609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14:paraId="49A17511">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_Toc3730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六、成交事项</w:t>
      </w:r>
      <w:r>
        <w:rPr>
          <w:color w:val="auto"/>
          <w:highlight w:val="none"/>
        </w:rPr>
        <w:tab/>
      </w:r>
      <w:r>
        <w:rPr>
          <w:color w:val="auto"/>
          <w:highlight w:val="none"/>
        </w:rPr>
        <w:fldChar w:fldCharType="begin"/>
      </w:r>
      <w:r>
        <w:rPr>
          <w:color w:val="auto"/>
          <w:highlight w:val="none"/>
        </w:rPr>
        <w:instrText xml:space="preserve"> PAGEREF _Toc3730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14:paraId="62FADA45">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_Toc4598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七、合同事项</w:t>
      </w:r>
      <w:r>
        <w:rPr>
          <w:color w:val="auto"/>
          <w:highlight w:val="none"/>
        </w:rPr>
        <w:tab/>
      </w:r>
      <w:r>
        <w:rPr>
          <w:color w:val="auto"/>
          <w:highlight w:val="none"/>
        </w:rPr>
        <w:fldChar w:fldCharType="begin"/>
      </w:r>
      <w:r>
        <w:rPr>
          <w:color w:val="auto"/>
          <w:highlight w:val="none"/>
        </w:rPr>
        <w:instrText xml:space="preserve"> PAGEREF _Toc4598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kern w:val="2"/>
          <w:szCs w:val="24"/>
          <w:highlight w:val="none"/>
        </w:rPr>
        <w:fldChar w:fldCharType="end"/>
      </w:r>
    </w:p>
    <w:p w14:paraId="5039E07A">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_Toc29173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八、询价纪律要求</w:t>
      </w:r>
      <w:r>
        <w:rPr>
          <w:color w:val="auto"/>
          <w:highlight w:val="none"/>
        </w:rPr>
        <w:tab/>
      </w:r>
      <w:r>
        <w:rPr>
          <w:color w:val="auto"/>
          <w:highlight w:val="none"/>
        </w:rPr>
        <w:fldChar w:fldCharType="begin"/>
      </w:r>
      <w:r>
        <w:rPr>
          <w:color w:val="auto"/>
          <w:highlight w:val="none"/>
        </w:rPr>
        <w:instrText xml:space="preserve"> PAGEREF _Toc29173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kern w:val="2"/>
          <w:szCs w:val="24"/>
          <w:highlight w:val="none"/>
        </w:rPr>
        <w:fldChar w:fldCharType="end"/>
      </w:r>
    </w:p>
    <w:p w14:paraId="0F0F9D5C">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_Toc13924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九、询问、质疑和投诉</w:t>
      </w:r>
      <w:r>
        <w:rPr>
          <w:color w:val="auto"/>
          <w:highlight w:val="none"/>
        </w:rPr>
        <w:tab/>
      </w:r>
      <w:r>
        <w:rPr>
          <w:color w:val="auto"/>
          <w:highlight w:val="none"/>
        </w:rPr>
        <w:fldChar w:fldCharType="begin"/>
      </w:r>
      <w:r>
        <w:rPr>
          <w:color w:val="auto"/>
          <w:highlight w:val="none"/>
        </w:rPr>
        <w:instrText xml:space="preserve"> PAGEREF _Toc13924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4"/>
          <w:highlight w:val="none"/>
        </w:rPr>
        <w:fldChar w:fldCharType="end"/>
      </w:r>
    </w:p>
    <w:p w14:paraId="43DC7D55">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_Toc4868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十、其他</w:t>
      </w:r>
      <w:r>
        <w:rPr>
          <w:color w:val="auto"/>
          <w:highlight w:val="none"/>
        </w:rPr>
        <w:tab/>
      </w:r>
      <w:r>
        <w:rPr>
          <w:color w:val="auto"/>
          <w:highlight w:val="none"/>
        </w:rPr>
        <w:fldChar w:fldCharType="begin"/>
      </w:r>
      <w:r>
        <w:rPr>
          <w:color w:val="auto"/>
          <w:highlight w:val="none"/>
        </w:rPr>
        <w:instrText xml:space="preserve"> PAGEREF _Toc4868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4"/>
          <w:highlight w:val="none"/>
        </w:rPr>
        <w:fldChar w:fldCharType="end"/>
      </w:r>
    </w:p>
    <w:p w14:paraId="1282763F">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_Toc14799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第三章 项目技术、服务及商务要求</w:t>
      </w:r>
      <w:r>
        <w:rPr>
          <w:color w:val="auto"/>
          <w:highlight w:val="none"/>
        </w:rPr>
        <w:tab/>
      </w:r>
      <w:r>
        <w:rPr>
          <w:color w:val="auto"/>
          <w:highlight w:val="none"/>
        </w:rPr>
        <w:fldChar w:fldCharType="begin"/>
      </w:r>
      <w:r>
        <w:rPr>
          <w:color w:val="auto"/>
          <w:highlight w:val="none"/>
        </w:rPr>
        <w:instrText xml:space="preserve"> PAGEREF _Toc14799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14:paraId="31F12E23">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_Toc8217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一、项目概况</w:t>
      </w:r>
      <w:r>
        <w:rPr>
          <w:color w:val="auto"/>
          <w:highlight w:val="none"/>
        </w:rPr>
        <w:tab/>
      </w:r>
      <w:r>
        <w:rPr>
          <w:color w:val="auto"/>
          <w:highlight w:val="none"/>
        </w:rPr>
        <w:fldChar w:fldCharType="begin"/>
      </w:r>
      <w:r>
        <w:rPr>
          <w:color w:val="auto"/>
          <w:highlight w:val="none"/>
        </w:rPr>
        <w:instrText xml:space="preserve"> PAGEREF _Toc8217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14:paraId="1DFB85B8">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_Toc27434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二、技术要求</w:t>
      </w:r>
      <w:r>
        <w:rPr>
          <w:color w:val="auto"/>
          <w:highlight w:val="none"/>
        </w:rPr>
        <w:tab/>
      </w:r>
      <w:r>
        <w:rPr>
          <w:color w:val="auto"/>
          <w:highlight w:val="none"/>
        </w:rPr>
        <w:fldChar w:fldCharType="begin"/>
      </w:r>
      <w:r>
        <w:rPr>
          <w:color w:val="auto"/>
          <w:highlight w:val="none"/>
        </w:rPr>
        <w:instrText xml:space="preserve"> PAGEREF _Toc27434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14:paraId="4A0ABA12">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_Toc9816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三、服务要求</w:t>
      </w:r>
      <w:r>
        <w:rPr>
          <w:color w:val="auto"/>
          <w:highlight w:val="none"/>
        </w:rPr>
        <w:tab/>
      </w:r>
      <w:r>
        <w:rPr>
          <w:color w:val="auto"/>
          <w:highlight w:val="none"/>
        </w:rPr>
        <w:fldChar w:fldCharType="begin"/>
      </w:r>
      <w:r>
        <w:rPr>
          <w:color w:val="auto"/>
          <w:highlight w:val="none"/>
        </w:rPr>
        <w:instrText xml:space="preserve"> PAGEREF _Toc9816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14:paraId="64A10E64">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_Toc7453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四、商务要求</w:t>
      </w:r>
      <w:r>
        <w:rPr>
          <w:color w:val="auto"/>
          <w:highlight w:val="none"/>
        </w:rPr>
        <w:tab/>
      </w:r>
      <w:r>
        <w:rPr>
          <w:color w:val="auto"/>
          <w:highlight w:val="none"/>
        </w:rPr>
        <w:fldChar w:fldCharType="begin"/>
      </w:r>
      <w:r>
        <w:rPr>
          <w:color w:val="auto"/>
          <w:highlight w:val="none"/>
        </w:rPr>
        <w:instrText xml:space="preserve"> PAGEREF _Toc7453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14:paraId="39AF2AB2">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_Toc1938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第四章 响应文件格式</w:t>
      </w:r>
      <w:r>
        <w:rPr>
          <w:color w:val="auto"/>
          <w:highlight w:val="none"/>
        </w:rPr>
        <w:tab/>
      </w:r>
      <w:r>
        <w:rPr>
          <w:color w:val="auto"/>
          <w:highlight w:val="none"/>
        </w:rPr>
        <w:fldChar w:fldCharType="begin"/>
      </w:r>
      <w:r>
        <w:rPr>
          <w:color w:val="auto"/>
          <w:highlight w:val="none"/>
        </w:rPr>
        <w:instrText xml:space="preserve"> PAGEREF _Toc1938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kern w:val="2"/>
          <w:szCs w:val="24"/>
          <w:highlight w:val="none"/>
        </w:rPr>
        <w:fldChar w:fldCharType="end"/>
      </w:r>
    </w:p>
    <w:p w14:paraId="0C1C66F2">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_Toc17620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一、报价函</w:t>
      </w:r>
      <w:r>
        <w:rPr>
          <w:color w:val="auto"/>
          <w:highlight w:val="none"/>
        </w:rPr>
        <w:tab/>
      </w:r>
      <w:r>
        <w:rPr>
          <w:color w:val="auto"/>
          <w:highlight w:val="none"/>
        </w:rPr>
        <w:fldChar w:fldCharType="begin"/>
      </w:r>
      <w:r>
        <w:rPr>
          <w:color w:val="auto"/>
          <w:highlight w:val="none"/>
        </w:rPr>
        <w:instrText xml:space="preserve"> PAGEREF _Toc17620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kern w:val="2"/>
          <w:szCs w:val="24"/>
          <w:highlight w:val="none"/>
        </w:rPr>
        <w:fldChar w:fldCharType="end"/>
      </w:r>
    </w:p>
    <w:p w14:paraId="09390866">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_Toc7264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二、资格证明材料</w:t>
      </w:r>
      <w:r>
        <w:rPr>
          <w:color w:val="auto"/>
          <w:highlight w:val="none"/>
        </w:rPr>
        <w:tab/>
      </w:r>
      <w:r>
        <w:rPr>
          <w:color w:val="auto"/>
          <w:highlight w:val="none"/>
        </w:rPr>
        <w:fldChar w:fldCharType="begin"/>
      </w:r>
      <w:r>
        <w:rPr>
          <w:color w:val="auto"/>
          <w:highlight w:val="none"/>
        </w:rPr>
        <w:instrText xml:space="preserve"> PAGEREF _Toc7264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eastAsia="宋体" w:cs="宋体"/>
          <w:color w:val="auto"/>
          <w:kern w:val="2"/>
          <w:szCs w:val="24"/>
          <w:highlight w:val="none"/>
        </w:rPr>
        <w:fldChar w:fldCharType="end"/>
      </w:r>
    </w:p>
    <w:p w14:paraId="44654171">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_Toc6198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三、法定代表人授权书</w:t>
      </w:r>
      <w:r>
        <w:rPr>
          <w:color w:val="auto"/>
          <w:highlight w:val="none"/>
        </w:rPr>
        <w:tab/>
      </w:r>
      <w:r>
        <w:rPr>
          <w:color w:val="auto"/>
          <w:highlight w:val="none"/>
        </w:rPr>
        <w:fldChar w:fldCharType="begin"/>
      </w:r>
      <w:r>
        <w:rPr>
          <w:color w:val="auto"/>
          <w:highlight w:val="none"/>
        </w:rPr>
        <w:instrText xml:space="preserve"> PAGEREF _Toc6198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eastAsia="宋体" w:cs="宋体"/>
          <w:color w:val="auto"/>
          <w:kern w:val="2"/>
          <w:szCs w:val="24"/>
          <w:highlight w:val="none"/>
        </w:rPr>
        <w:fldChar w:fldCharType="end"/>
      </w:r>
    </w:p>
    <w:p w14:paraId="2F5A9685">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_Toc19441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四</w:t>
      </w:r>
      <w:r>
        <w:rPr>
          <w:rFonts w:hint="eastAsia" w:ascii="黑体" w:hAnsi="黑体" w:eastAsia="黑体" w:cs="Arial"/>
          <w:bCs/>
          <w:color w:val="auto"/>
          <w:szCs w:val="32"/>
          <w:highlight w:val="none"/>
        </w:rPr>
        <w:t>、分项报价表</w:t>
      </w:r>
      <w:r>
        <w:rPr>
          <w:color w:val="auto"/>
          <w:highlight w:val="none"/>
        </w:rPr>
        <w:tab/>
      </w:r>
      <w:r>
        <w:rPr>
          <w:color w:val="auto"/>
          <w:highlight w:val="none"/>
        </w:rPr>
        <w:fldChar w:fldCharType="begin"/>
      </w:r>
      <w:r>
        <w:rPr>
          <w:color w:val="auto"/>
          <w:highlight w:val="none"/>
        </w:rPr>
        <w:instrText xml:space="preserve"> PAGEREF _Toc19441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color w:val="auto"/>
          <w:kern w:val="2"/>
          <w:szCs w:val="24"/>
          <w:highlight w:val="none"/>
        </w:rPr>
        <w:fldChar w:fldCharType="end"/>
      </w:r>
    </w:p>
    <w:p w14:paraId="1401B311">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_Toc28412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五</w:t>
      </w:r>
      <w:r>
        <w:rPr>
          <w:rFonts w:hint="eastAsia" w:ascii="黑体" w:hAnsi="黑体" w:eastAsia="黑体" w:cs="Arial"/>
          <w:bCs/>
          <w:color w:val="auto"/>
          <w:szCs w:val="32"/>
          <w:highlight w:val="none"/>
        </w:rPr>
        <w:t>、承诺函</w:t>
      </w:r>
      <w:r>
        <w:rPr>
          <w:color w:val="auto"/>
          <w:highlight w:val="none"/>
        </w:rPr>
        <w:tab/>
      </w:r>
      <w:r>
        <w:rPr>
          <w:color w:val="auto"/>
          <w:highlight w:val="none"/>
        </w:rPr>
        <w:fldChar w:fldCharType="begin"/>
      </w:r>
      <w:r>
        <w:rPr>
          <w:color w:val="auto"/>
          <w:highlight w:val="none"/>
        </w:rPr>
        <w:instrText xml:space="preserve"> PAGEREF _Toc28412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eastAsia="宋体" w:cs="宋体"/>
          <w:color w:val="auto"/>
          <w:kern w:val="2"/>
          <w:szCs w:val="24"/>
          <w:highlight w:val="none"/>
        </w:rPr>
        <w:fldChar w:fldCharType="end"/>
      </w:r>
    </w:p>
    <w:p w14:paraId="05B83B56">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_Toc28506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六</w:t>
      </w:r>
      <w:r>
        <w:rPr>
          <w:rFonts w:hint="eastAsia" w:ascii="黑体" w:hAnsi="黑体" w:eastAsia="黑体" w:cs="Arial"/>
          <w:bCs/>
          <w:color w:val="auto"/>
          <w:szCs w:val="32"/>
          <w:highlight w:val="none"/>
        </w:rPr>
        <w:t>、竞标人廉洁自律承诺书</w:t>
      </w:r>
      <w:r>
        <w:rPr>
          <w:color w:val="auto"/>
          <w:highlight w:val="none"/>
        </w:rPr>
        <w:tab/>
      </w:r>
      <w:r>
        <w:rPr>
          <w:color w:val="auto"/>
          <w:highlight w:val="none"/>
        </w:rPr>
        <w:fldChar w:fldCharType="begin"/>
      </w:r>
      <w:r>
        <w:rPr>
          <w:color w:val="auto"/>
          <w:highlight w:val="none"/>
        </w:rPr>
        <w:instrText xml:space="preserve"> PAGEREF _Toc28506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eastAsia="宋体" w:cs="宋体"/>
          <w:color w:val="auto"/>
          <w:kern w:val="2"/>
          <w:szCs w:val="24"/>
          <w:highlight w:val="none"/>
        </w:rPr>
        <w:fldChar w:fldCharType="end"/>
      </w:r>
    </w:p>
    <w:p w14:paraId="04A9B85B">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_Toc1333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七、供应商基本情况表</w:t>
      </w:r>
      <w:r>
        <w:rPr>
          <w:color w:val="auto"/>
          <w:highlight w:val="none"/>
        </w:rPr>
        <w:tab/>
      </w:r>
      <w:r>
        <w:rPr>
          <w:color w:val="auto"/>
          <w:highlight w:val="none"/>
        </w:rPr>
        <w:fldChar w:fldCharType="begin"/>
      </w:r>
      <w:r>
        <w:rPr>
          <w:color w:val="auto"/>
          <w:highlight w:val="none"/>
        </w:rPr>
        <w:instrText xml:space="preserve"> PAGEREF _Toc1333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eastAsia="宋体" w:cs="宋体"/>
          <w:color w:val="auto"/>
          <w:kern w:val="2"/>
          <w:szCs w:val="24"/>
          <w:highlight w:val="none"/>
        </w:rPr>
        <w:fldChar w:fldCharType="end"/>
      </w:r>
    </w:p>
    <w:p w14:paraId="69087E0D">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_Toc17521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八、供应商本项目管理、技术、服务人员情况表</w:t>
      </w:r>
      <w:r>
        <w:rPr>
          <w:color w:val="auto"/>
          <w:highlight w:val="none"/>
        </w:rPr>
        <w:tab/>
      </w:r>
      <w:r>
        <w:rPr>
          <w:color w:val="auto"/>
          <w:highlight w:val="none"/>
        </w:rPr>
        <w:fldChar w:fldCharType="begin"/>
      </w:r>
      <w:r>
        <w:rPr>
          <w:color w:val="auto"/>
          <w:highlight w:val="none"/>
        </w:rPr>
        <w:instrText xml:space="preserve"> PAGEREF _Toc17521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eastAsia="宋体" w:cs="宋体"/>
          <w:color w:val="auto"/>
          <w:kern w:val="2"/>
          <w:szCs w:val="24"/>
          <w:highlight w:val="none"/>
        </w:rPr>
        <w:fldChar w:fldCharType="end"/>
      </w:r>
    </w:p>
    <w:p w14:paraId="204CDFE7">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_Toc29504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九、商务、技术、服务要求应答表</w:t>
      </w:r>
      <w:r>
        <w:rPr>
          <w:color w:val="auto"/>
          <w:highlight w:val="none"/>
        </w:rPr>
        <w:tab/>
      </w:r>
      <w:r>
        <w:rPr>
          <w:color w:val="auto"/>
          <w:highlight w:val="none"/>
        </w:rPr>
        <w:fldChar w:fldCharType="begin"/>
      </w:r>
      <w:r>
        <w:rPr>
          <w:color w:val="auto"/>
          <w:highlight w:val="none"/>
        </w:rPr>
        <w:instrText xml:space="preserve"> PAGEREF _Toc29504 \h </w:instrText>
      </w:r>
      <w:r>
        <w:rPr>
          <w:color w:val="auto"/>
          <w:highlight w:val="none"/>
        </w:rPr>
        <w:fldChar w:fldCharType="separate"/>
      </w:r>
      <w:r>
        <w:rPr>
          <w:color w:val="auto"/>
          <w:highlight w:val="none"/>
        </w:rPr>
        <w:t>31</w:t>
      </w:r>
      <w:r>
        <w:rPr>
          <w:color w:val="auto"/>
          <w:highlight w:val="none"/>
        </w:rPr>
        <w:fldChar w:fldCharType="end"/>
      </w:r>
      <w:r>
        <w:rPr>
          <w:rFonts w:hint="eastAsia" w:ascii="宋体" w:hAnsi="宋体" w:eastAsia="宋体" w:cs="宋体"/>
          <w:color w:val="auto"/>
          <w:kern w:val="2"/>
          <w:szCs w:val="24"/>
          <w:highlight w:val="none"/>
        </w:rPr>
        <w:fldChar w:fldCharType="end"/>
      </w:r>
    </w:p>
    <w:p w14:paraId="4D028BD0">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_Toc5244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十</w:t>
      </w:r>
      <w:r>
        <w:rPr>
          <w:rFonts w:hint="eastAsia" w:ascii="黑体" w:hAnsi="黑体" w:eastAsia="黑体" w:cs="Arial"/>
          <w:bCs/>
          <w:color w:val="auto"/>
          <w:szCs w:val="32"/>
          <w:highlight w:val="none"/>
        </w:rPr>
        <w:t>、报价产品技术参数表</w:t>
      </w:r>
      <w:r>
        <w:rPr>
          <w:color w:val="auto"/>
          <w:highlight w:val="none"/>
        </w:rPr>
        <w:tab/>
      </w:r>
      <w:r>
        <w:rPr>
          <w:color w:val="auto"/>
          <w:highlight w:val="none"/>
        </w:rPr>
        <w:fldChar w:fldCharType="begin"/>
      </w:r>
      <w:r>
        <w:rPr>
          <w:color w:val="auto"/>
          <w:highlight w:val="none"/>
        </w:rPr>
        <w:instrText xml:space="preserve"> PAGEREF _Toc5244 \h </w:instrText>
      </w:r>
      <w:r>
        <w:rPr>
          <w:color w:val="auto"/>
          <w:highlight w:val="none"/>
        </w:rPr>
        <w:fldChar w:fldCharType="separate"/>
      </w:r>
      <w:r>
        <w:rPr>
          <w:color w:val="auto"/>
          <w:highlight w:val="none"/>
        </w:rPr>
        <w:t>32</w:t>
      </w:r>
      <w:r>
        <w:rPr>
          <w:color w:val="auto"/>
          <w:highlight w:val="none"/>
        </w:rPr>
        <w:fldChar w:fldCharType="end"/>
      </w:r>
      <w:r>
        <w:rPr>
          <w:rFonts w:hint="eastAsia" w:ascii="宋体" w:hAnsi="宋体" w:eastAsia="宋体" w:cs="宋体"/>
          <w:color w:val="auto"/>
          <w:kern w:val="2"/>
          <w:szCs w:val="24"/>
          <w:highlight w:val="none"/>
        </w:rPr>
        <w:fldChar w:fldCharType="end"/>
      </w:r>
    </w:p>
    <w:p w14:paraId="2CF33127">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_Toc3650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十一、类似业绩表</w:t>
      </w:r>
      <w:r>
        <w:rPr>
          <w:color w:val="auto"/>
          <w:highlight w:val="none"/>
        </w:rPr>
        <w:tab/>
      </w:r>
      <w:r>
        <w:rPr>
          <w:color w:val="auto"/>
          <w:highlight w:val="none"/>
        </w:rPr>
        <w:fldChar w:fldCharType="begin"/>
      </w:r>
      <w:r>
        <w:rPr>
          <w:color w:val="auto"/>
          <w:highlight w:val="none"/>
        </w:rPr>
        <w:instrText xml:space="preserve"> PAGEREF _Toc3650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kern w:val="2"/>
          <w:szCs w:val="24"/>
          <w:highlight w:val="none"/>
        </w:rPr>
        <w:fldChar w:fldCharType="end"/>
      </w:r>
    </w:p>
    <w:p w14:paraId="775E2A21">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_Toc5422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第五章 保证金退还申请书</w:t>
      </w:r>
      <w:r>
        <w:rPr>
          <w:color w:val="auto"/>
          <w:highlight w:val="none"/>
        </w:rPr>
        <w:tab/>
      </w:r>
      <w:r>
        <w:rPr>
          <w:color w:val="auto"/>
          <w:highlight w:val="none"/>
        </w:rPr>
        <w:fldChar w:fldCharType="begin"/>
      </w:r>
      <w:r>
        <w:rPr>
          <w:color w:val="auto"/>
          <w:highlight w:val="none"/>
        </w:rPr>
        <w:instrText xml:space="preserve"> PAGEREF _Toc5422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kern w:val="2"/>
          <w:szCs w:val="24"/>
          <w:highlight w:val="none"/>
        </w:rPr>
        <w:fldChar w:fldCharType="end"/>
      </w:r>
    </w:p>
    <w:p w14:paraId="63DC78CE">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_Toc15778 </w:instrText>
      </w:r>
      <w:r>
        <w:rPr>
          <w:rFonts w:hint="eastAsia" w:ascii="宋体" w:hAnsi="宋体" w:eastAsia="宋体" w:cs="宋体"/>
          <w:color w:val="auto"/>
          <w:kern w:val="2"/>
          <w:szCs w:val="24"/>
          <w:highlight w:val="none"/>
        </w:rPr>
        <w:fldChar w:fldCharType="separate"/>
      </w:r>
      <w:r>
        <w:rPr>
          <w:rFonts w:ascii="黑体" w:hAnsi="黑体" w:eastAsia="黑体"/>
          <w:color w:val="auto"/>
          <w:highlight w:val="none"/>
        </w:rPr>
        <w:t>第六章</w:t>
      </w:r>
      <w:r>
        <w:rPr>
          <w:rFonts w:hint="eastAsia" w:ascii="黑体" w:hAnsi="黑体" w:eastAsia="黑体"/>
          <w:color w:val="auto"/>
          <w:highlight w:val="none"/>
        </w:rPr>
        <w:t xml:space="preserve"> </w:t>
      </w:r>
      <w:r>
        <w:rPr>
          <w:rFonts w:ascii="黑体" w:hAnsi="黑体" w:eastAsia="黑体"/>
          <w:color w:val="auto"/>
          <w:highlight w:val="none"/>
        </w:rPr>
        <w:t>评审方法</w:t>
      </w:r>
      <w:r>
        <w:rPr>
          <w:color w:val="auto"/>
          <w:highlight w:val="none"/>
        </w:rPr>
        <w:tab/>
      </w:r>
      <w:r>
        <w:rPr>
          <w:color w:val="auto"/>
          <w:highlight w:val="none"/>
        </w:rPr>
        <w:fldChar w:fldCharType="begin"/>
      </w:r>
      <w:r>
        <w:rPr>
          <w:color w:val="auto"/>
          <w:highlight w:val="none"/>
        </w:rPr>
        <w:instrText xml:space="preserve"> PAGEREF _Toc15778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kern w:val="2"/>
          <w:szCs w:val="24"/>
          <w:highlight w:val="none"/>
        </w:rPr>
        <w:fldChar w:fldCharType="end"/>
      </w:r>
    </w:p>
    <w:p w14:paraId="0C7D9B42">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_Toc32464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一、询价程序</w:t>
      </w:r>
      <w:r>
        <w:rPr>
          <w:color w:val="auto"/>
          <w:highlight w:val="none"/>
        </w:rPr>
        <w:tab/>
      </w:r>
      <w:r>
        <w:rPr>
          <w:color w:val="auto"/>
          <w:highlight w:val="none"/>
        </w:rPr>
        <w:fldChar w:fldCharType="begin"/>
      </w:r>
      <w:r>
        <w:rPr>
          <w:color w:val="auto"/>
          <w:highlight w:val="none"/>
        </w:rPr>
        <w:instrText xml:space="preserve"> PAGEREF _Toc32464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kern w:val="2"/>
          <w:szCs w:val="24"/>
          <w:highlight w:val="none"/>
        </w:rPr>
        <w:fldChar w:fldCharType="end"/>
      </w:r>
    </w:p>
    <w:p w14:paraId="68E589A7">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_Toc29972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二、评审程序、评审方法、评审标准</w:t>
      </w:r>
      <w:r>
        <w:rPr>
          <w:color w:val="auto"/>
          <w:highlight w:val="none"/>
        </w:rPr>
        <w:tab/>
      </w:r>
      <w:r>
        <w:rPr>
          <w:color w:val="auto"/>
          <w:highlight w:val="none"/>
        </w:rPr>
        <w:fldChar w:fldCharType="begin"/>
      </w:r>
      <w:r>
        <w:rPr>
          <w:color w:val="auto"/>
          <w:highlight w:val="none"/>
        </w:rPr>
        <w:instrText xml:space="preserve"> PAGEREF _Toc29972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kern w:val="2"/>
          <w:szCs w:val="24"/>
          <w:highlight w:val="none"/>
        </w:rPr>
        <w:fldChar w:fldCharType="end"/>
      </w:r>
    </w:p>
    <w:p w14:paraId="455972E6">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_Toc26769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三、评审纪律</w:t>
      </w:r>
      <w:r>
        <w:rPr>
          <w:color w:val="auto"/>
          <w:highlight w:val="none"/>
        </w:rPr>
        <w:tab/>
      </w:r>
      <w:r>
        <w:rPr>
          <w:color w:val="auto"/>
          <w:highlight w:val="none"/>
        </w:rPr>
        <w:fldChar w:fldCharType="begin"/>
      </w:r>
      <w:r>
        <w:rPr>
          <w:color w:val="auto"/>
          <w:highlight w:val="none"/>
        </w:rPr>
        <w:instrText xml:space="preserve"> PAGEREF _Toc26769 \h </w:instrText>
      </w:r>
      <w:r>
        <w:rPr>
          <w:color w:val="auto"/>
          <w:highlight w:val="none"/>
        </w:rPr>
        <w:fldChar w:fldCharType="separate"/>
      </w:r>
      <w:r>
        <w:rPr>
          <w:color w:val="auto"/>
          <w:highlight w:val="none"/>
        </w:rPr>
        <w:t>37</w:t>
      </w:r>
      <w:r>
        <w:rPr>
          <w:color w:val="auto"/>
          <w:highlight w:val="none"/>
        </w:rPr>
        <w:fldChar w:fldCharType="end"/>
      </w:r>
      <w:r>
        <w:rPr>
          <w:rFonts w:hint="eastAsia" w:ascii="宋体" w:hAnsi="宋体" w:eastAsia="宋体" w:cs="宋体"/>
          <w:color w:val="auto"/>
          <w:kern w:val="2"/>
          <w:szCs w:val="24"/>
          <w:highlight w:val="none"/>
        </w:rPr>
        <w:fldChar w:fldCharType="end"/>
      </w:r>
    </w:p>
    <w:p w14:paraId="41601F8B">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_Toc16431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第七章 采购合同（草案）</w:t>
      </w:r>
      <w:r>
        <w:rPr>
          <w:color w:val="auto"/>
          <w:highlight w:val="none"/>
        </w:rPr>
        <w:tab/>
      </w:r>
      <w:r>
        <w:rPr>
          <w:color w:val="auto"/>
          <w:highlight w:val="none"/>
        </w:rPr>
        <w:fldChar w:fldCharType="begin"/>
      </w:r>
      <w:r>
        <w:rPr>
          <w:color w:val="auto"/>
          <w:highlight w:val="none"/>
        </w:rPr>
        <w:instrText xml:space="preserve"> PAGEREF _Toc16431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eastAsia="宋体" w:cs="宋体"/>
          <w:color w:val="auto"/>
          <w:kern w:val="2"/>
          <w:szCs w:val="24"/>
          <w:highlight w:val="none"/>
        </w:rPr>
        <w:fldChar w:fldCharType="end"/>
      </w:r>
    </w:p>
    <w:p w14:paraId="5620624F">
      <w:pPr>
        <w:pStyle w:val="5"/>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color w:val="auto"/>
          <w:kern w:val="2"/>
          <w:szCs w:val="24"/>
          <w:highlight w:val="none"/>
        </w:rPr>
        <w:fldChar w:fldCharType="end"/>
      </w:r>
    </w:p>
    <w:p w14:paraId="5326EAF0">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permEnd w:id="4"/>
      <w:bookmarkStart w:id="4" w:name="_Toc91771146"/>
      <w:bookmarkStart w:id="5" w:name="_Toc24413"/>
      <w:r>
        <w:rPr>
          <w:rFonts w:hint="eastAsia" w:ascii="黑体" w:hAnsi="黑体" w:eastAsia="黑体"/>
          <w:color w:val="auto"/>
          <w:sz w:val="36"/>
          <w:highlight w:val="none"/>
        </w:rPr>
        <w:t>第一章 询价邀请公告</w:t>
      </w:r>
      <w:bookmarkEnd w:id="4"/>
      <w:bookmarkEnd w:id="5"/>
    </w:p>
    <w:p w14:paraId="06908DEB">
      <w:pPr>
        <w:spacing w:line="360" w:lineRule="auto"/>
        <w:ind w:firstLine="720" w:firstLineChars="300"/>
        <w:jc w:val="left"/>
        <w:rPr>
          <w:color w:val="auto"/>
          <w:sz w:val="24"/>
          <w:szCs w:val="28"/>
          <w:highlight w:val="none"/>
        </w:rPr>
      </w:pPr>
      <w:r>
        <w:rPr>
          <w:color w:val="auto"/>
          <w:sz w:val="24"/>
          <w:highlight w:val="none"/>
        </w:rPr>
        <w:t>根据公司生产经营需要，拟对</w:t>
      </w:r>
      <w:permStart w:id="5" w:edGrp="everyone"/>
      <w:r>
        <w:rPr>
          <w:rFonts w:ascii="Times New Roman" w:hAnsi="Times New Roman" w:eastAsia="宋体" w:cs="Times New Roman"/>
          <w:bCs/>
          <w:color w:val="auto"/>
          <w:sz w:val="24"/>
          <w:highlight w:val="none"/>
          <w:u w:val="single"/>
        </w:rPr>
        <w:t xml:space="preserve"> </w:t>
      </w:r>
      <w:r>
        <w:rPr>
          <w:rFonts w:hint="eastAsia" w:ascii="Times New Roman" w:hAnsi="Times New Roman" w:eastAsia="宋体" w:cs="Times New Roman"/>
          <w:bCs/>
          <w:color w:val="auto"/>
          <w:sz w:val="24"/>
          <w:highlight w:val="none"/>
          <w:u w:val="single"/>
          <w:lang w:val="en-US" w:eastAsia="zh-CN"/>
        </w:rPr>
        <w:t>2025年储备粮出入库装卸服务采购</w:t>
      </w:r>
      <w:r>
        <w:rPr>
          <w:rFonts w:ascii="Times New Roman" w:hAnsi="Times New Roman" w:eastAsia="宋体" w:cs="Times New Roman"/>
          <w:bCs/>
          <w:color w:val="auto"/>
          <w:sz w:val="24"/>
          <w:highlight w:val="none"/>
          <w:u w:val="single"/>
        </w:rPr>
        <w:t xml:space="preserve"> </w:t>
      </w:r>
      <w:permEnd w:id="5"/>
      <w:r>
        <w:rPr>
          <w:color w:val="auto"/>
          <w:sz w:val="24"/>
          <w:szCs w:val="32"/>
          <w:highlight w:val="none"/>
        </w:rPr>
        <w:t>项目采用询价方式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14:paraId="6CD438EF">
      <w:pPr>
        <w:spacing w:line="360" w:lineRule="auto"/>
        <w:ind w:firstLine="482" w:firstLineChars="200"/>
        <w:rPr>
          <w:b/>
          <w:color w:val="auto"/>
          <w:sz w:val="24"/>
          <w:highlight w:val="none"/>
        </w:rPr>
      </w:pPr>
      <w:r>
        <w:rPr>
          <w:b/>
          <w:color w:val="auto"/>
          <w:sz w:val="24"/>
          <w:highlight w:val="none"/>
        </w:rPr>
        <w:t>一、采购项目基本情况</w:t>
      </w:r>
    </w:p>
    <w:p w14:paraId="3F032179">
      <w:pPr>
        <w:spacing w:line="360" w:lineRule="auto"/>
        <w:ind w:firstLine="480" w:firstLineChars="200"/>
        <w:rPr>
          <w:color w:val="auto"/>
          <w:sz w:val="24"/>
          <w:highlight w:val="none"/>
        </w:rPr>
      </w:pPr>
      <w:r>
        <w:rPr>
          <w:color w:val="auto"/>
          <w:sz w:val="24"/>
          <w:highlight w:val="none"/>
        </w:rPr>
        <w:t>1.项目编号：</w:t>
      </w:r>
      <w:permStart w:id="6" w:edGrp="everyone"/>
      <w:r>
        <w:rPr>
          <w:rFonts w:hint="eastAsia" w:ascii="Times New Roman" w:hAnsi="Times New Roman" w:eastAsia="宋体" w:cs="Times New Roman"/>
          <w:color w:val="auto"/>
          <w:sz w:val="24"/>
          <w:highlight w:val="none"/>
          <w:lang w:val="en-US" w:eastAsia="zh-CN"/>
        </w:rPr>
        <w:t>YYCG[2025]001</w:t>
      </w:r>
      <w:permEnd w:id="6"/>
      <w:r>
        <w:rPr>
          <w:color w:val="auto"/>
          <w:sz w:val="24"/>
          <w:highlight w:val="none"/>
        </w:rPr>
        <w:t>号。</w:t>
      </w:r>
    </w:p>
    <w:p w14:paraId="662CB5A2">
      <w:pPr>
        <w:spacing w:line="360" w:lineRule="auto"/>
        <w:ind w:firstLine="480" w:firstLineChars="200"/>
        <w:rPr>
          <w:color w:val="auto"/>
          <w:sz w:val="24"/>
          <w:highlight w:val="none"/>
        </w:rPr>
      </w:pPr>
      <w:r>
        <w:rPr>
          <w:color w:val="auto"/>
          <w:sz w:val="24"/>
          <w:highlight w:val="none"/>
        </w:rPr>
        <w:t>2.采购项目名称：</w:t>
      </w:r>
      <w:r>
        <w:rPr>
          <w:rFonts w:hint="eastAsia" w:ascii="Times New Roman" w:hAnsi="Times New Roman" w:eastAsia="宋体" w:cs="Times New Roman"/>
          <w:color w:val="auto"/>
          <w:sz w:val="24"/>
          <w:highlight w:val="none"/>
          <w:lang w:val="en-US" w:eastAsia="zh-CN"/>
        </w:rPr>
        <w:t>2025年储备粮出入库装卸服务采购</w:t>
      </w:r>
      <w:r>
        <w:rPr>
          <w:color w:val="auto"/>
          <w:sz w:val="24"/>
          <w:highlight w:val="none"/>
        </w:rPr>
        <w:t>。</w:t>
      </w:r>
    </w:p>
    <w:p w14:paraId="34E97A47">
      <w:pPr>
        <w:spacing w:line="360" w:lineRule="auto"/>
        <w:ind w:firstLine="480" w:firstLineChars="200"/>
        <w:rPr>
          <w:color w:val="auto"/>
          <w:sz w:val="24"/>
          <w:highlight w:val="none"/>
        </w:rPr>
      </w:pPr>
      <w:r>
        <w:rPr>
          <w:color w:val="auto"/>
          <w:sz w:val="24"/>
          <w:highlight w:val="none"/>
        </w:rPr>
        <w:t>3.采购人：</w:t>
      </w:r>
      <w:r>
        <w:rPr>
          <w:rFonts w:hint="eastAsia"/>
          <w:color w:val="auto"/>
          <w:sz w:val="24"/>
          <w:highlight w:val="none"/>
          <w:lang w:val="en-US" w:eastAsia="zh-CN"/>
        </w:rPr>
        <w:t>泸州市川穗粮油有限公司</w:t>
      </w:r>
      <w:r>
        <w:rPr>
          <w:color w:val="auto"/>
          <w:sz w:val="24"/>
          <w:highlight w:val="none"/>
        </w:rPr>
        <w:t>。</w:t>
      </w:r>
    </w:p>
    <w:p w14:paraId="65DAFD7A">
      <w:pPr>
        <w:spacing w:line="360" w:lineRule="auto"/>
        <w:ind w:firstLine="480" w:firstLineChars="200"/>
        <w:rPr>
          <w:color w:val="auto"/>
          <w:sz w:val="24"/>
          <w:highlight w:val="none"/>
        </w:rPr>
      </w:pPr>
      <w:r>
        <w:rPr>
          <w:color w:val="auto"/>
          <w:sz w:val="24"/>
          <w:highlight w:val="none"/>
        </w:rPr>
        <w:t>4.服务期限（工期）：</w:t>
      </w:r>
      <w:r>
        <w:rPr>
          <w:rFonts w:hint="eastAsia"/>
          <w:color w:val="auto"/>
          <w:sz w:val="24"/>
          <w:highlight w:val="none"/>
          <w:lang w:val="en-US" w:eastAsia="zh-CN"/>
        </w:rPr>
        <w:t>1年</w:t>
      </w:r>
      <w:r>
        <w:rPr>
          <w:color w:val="auto"/>
          <w:sz w:val="24"/>
          <w:highlight w:val="none"/>
        </w:rPr>
        <w:t>。</w:t>
      </w:r>
    </w:p>
    <w:p w14:paraId="6D66A8FF">
      <w:pPr>
        <w:spacing w:line="360" w:lineRule="auto"/>
        <w:ind w:firstLine="482" w:firstLineChars="200"/>
        <w:rPr>
          <w:b/>
          <w:color w:val="auto"/>
          <w:sz w:val="24"/>
          <w:highlight w:val="none"/>
        </w:rPr>
      </w:pPr>
      <w:r>
        <w:rPr>
          <w:b/>
          <w:color w:val="auto"/>
          <w:sz w:val="24"/>
          <w:highlight w:val="none"/>
        </w:rPr>
        <w:t>二、资金情况</w:t>
      </w:r>
    </w:p>
    <w:p w14:paraId="52835F79">
      <w:pPr>
        <w:spacing w:line="360" w:lineRule="auto"/>
        <w:ind w:right="31" w:rightChars="15" w:firstLine="480" w:firstLineChars="200"/>
        <w:rPr>
          <w:b/>
          <w:bCs/>
          <w:color w:val="auto"/>
          <w:sz w:val="24"/>
          <w:highlight w:val="none"/>
        </w:rPr>
      </w:pPr>
      <w:r>
        <w:rPr>
          <w:color w:val="auto"/>
          <w:sz w:val="24"/>
          <w:highlight w:val="none"/>
        </w:rPr>
        <w:t>资金来源及金额：</w:t>
      </w:r>
      <w:permStart w:id="7" w:edGrp="everyone"/>
      <w:r>
        <w:rPr>
          <w:rFonts w:hint="eastAsia"/>
          <w:color w:val="auto"/>
          <w:sz w:val="24"/>
          <w:highlight w:val="none"/>
          <w:lang w:val="en-US" w:eastAsia="zh-CN"/>
        </w:rPr>
        <w:t>自有</w:t>
      </w:r>
      <w:permEnd w:id="7"/>
      <w:r>
        <w:rPr>
          <w:color w:val="auto"/>
          <w:sz w:val="24"/>
          <w:highlight w:val="none"/>
        </w:rPr>
        <w:t>资金，</w:t>
      </w:r>
      <w:r>
        <w:rPr>
          <w:b/>
          <w:bCs/>
          <w:color w:val="auto"/>
          <w:highlight w:val="none"/>
        </w:rPr>
        <w:t>最高限价为</w:t>
      </w:r>
      <w:permStart w:id="8" w:edGrp="everyone"/>
      <w:r>
        <w:rPr>
          <w:b/>
          <w:bCs/>
          <w:color w:val="auto"/>
          <w:highlight w:val="none"/>
        </w:rPr>
        <w:t xml:space="preserve"> </w:t>
      </w:r>
      <w:r>
        <w:rPr>
          <w:rFonts w:hint="default"/>
          <w:b/>
          <w:bCs/>
          <w:color w:val="auto"/>
          <w:highlight w:val="none"/>
          <w:lang w:val="en-US" w:eastAsia="zh-CN"/>
        </w:rPr>
        <w:t>272100</w:t>
      </w:r>
      <w:r>
        <w:rPr>
          <w:rFonts w:hint="eastAsia"/>
          <w:b/>
          <w:bCs/>
          <w:color w:val="auto"/>
          <w:highlight w:val="none"/>
          <w:lang w:val="en-US" w:eastAsia="zh-CN"/>
        </w:rPr>
        <w:t>.00</w:t>
      </w:r>
      <w:r>
        <w:rPr>
          <w:b/>
          <w:bCs/>
          <w:color w:val="auto"/>
          <w:highlight w:val="none"/>
        </w:rPr>
        <w:t xml:space="preserve"> </w:t>
      </w:r>
      <w:permEnd w:id="8"/>
      <w:r>
        <w:rPr>
          <w:b/>
          <w:bCs/>
          <w:color w:val="auto"/>
          <w:highlight w:val="none"/>
        </w:rPr>
        <w:t>元</w:t>
      </w:r>
      <w:r>
        <w:rPr>
          <w:color w:val="auto"/>
          <w:sz w:val="24"/>
          <w:highlight w:val="none"/>
        </w:rPr>
        <w:t>。</w:t>
      </w:r>
    </w:p>
    <w:p w14:paraId="52CB3F6C">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14:paraId="0CC9364C">
      <w:pPr>
        <w:spacing w:after="120" w:line="360" w:lineRule="auto"/>
        <w:ind w:firstLine="480" w:firstLineChars="200"/>
        <w:rPr>
          <w:color w:val="auto"/>
          <w:sz w:val="24"/>
          <w:szCs w:val="28"/>
          <w:highlight w:val="none"/>
        </w:rPr>
      </w:pPr>
      <w:permStart w:id="9" w:edGrp="everyone"/>
      <w:r>
        <w:rPr>
          <w:rFonts w:hint="eastAsia" w:ascii="Times New Roman" w:hAnsi="Times New Roman" w:eastAsia="宋体" w:cs="Times New Roman"/>
          <w:color w:val="auto"/>
          <w:sz w:val="24"/>
          <w:highlight w:val="none"/>
          <w:lang w:val="en-US" w:eastAsia="zh-CN"/>
        </w:rPr>
        <w:t>2025年储备粮出入库装卸服务采购</w:t>
      </w:r>
      <w:r>
        <w:rPr>
          <w:rFonts w:hint="eastAsia" w:cs="Times New Roman"/>
          <w:color w:val="auto"/>
          <w:sz w:val="24"/>
          <w:highlight w:val="none"/>
          <w:lang w:val="en-US" w:eastAsia="zh-CN"/>
        </w:rPr>
        <w:t>，服务期内完成稻谷、小包装轮换出入库装卸服务工作</w:t>
      </w:r>
      <w:permEnd w:id="9"/>
      <w:r>
        <w:rPr>
          <w:color w:val="auto"/>
          <w:sz w:val="24"/>
          <w:szCs w:val="28"/>
          <w:highlight w:val="none"/>
        </w:rPr>
        <w:t>（具体要求详见询价文件第三章）</w:t>
      </w:r>
    </w:p>
    <w:p w14:paraId="62F29D79">
      <w:pPr>
        <w:spacing w:after="120" w:line="360" w:lineRule="auto"/>
        <w:ind w:firstLine="482" w:firstLineChars="200"/>
        <w:rPr>
          <w:b/>
          <w:bCs/>
          <w:color w:val="auto"/>
          <w:sz w:val="24"/>
          <w:highlight w:val="none"/>
        </w:rPr>
      </w:pPr>
      <w:r>
        <w:rPr>
          <w:b/>
          <w:bCs/>
          <w:color w:val="auto"/>
          <w:sz w:val="24"/>
          <w:highlight w:val="none"/>
        </w:rPr>
        <w:t>四、供应商邀请方式</w:t>
      </w:r>
    </w:p>
    <w:p w14:paraId="4493143C">
      <w:pPr>
        <w:tabs>
          <w:tab w:val="left" w:pos="7665"/>
        </w:tabs>
        <w:spacing w:line="360" w:lineRule="auto"/>
        <w:ind w:firstLine="600" w:firstLineChars="250"/>
        <w:rPr>
          <w:color w:val="auto"/>
          <w:sz w:val="24"/>
          <w:highlight w:val="none"/>
        </w:rPr>
      </w:pPr>
      <w:r>
        <w:rPr>
          <w:color w:val="auto"/>
          <w:sz w:val="24"/>
          <w:highlight w:val="none"/>
        </w:rPr>
        <w:t>在</w:t>
      </w:r>
      <w:permStart w:id="10" w:edGrp="everyone"/>
      <w:r>
        <w:rPr>
          <w:color w:val="auto"/>
          <w:sz w:val="24"/>
          <w:highlight w:val="none"/>
        </w:rPr>
        <w:t>全国公共资源交易平台（四川省泸州市）https://www.lzsggzy.com/、</w:t>
      </w:r>
      <w:r>
        <w:rPr>
          <w:rFonts w:hint="eastAsia"/>
          <w:color w:val="auto"/>
          <w:sz w:val="24"/>
          <w:highlight w:val="none"/>
          <w:lang w:eastAsia="zh-CN"/>
        </w:rPr>
        <w:t>泸州盛江投资发展有限公司http://www.lzsjtz.com/</w:t>
      </w:r>
      <w:permEnd w:id="10"/>
      <w:r>
        <w:rPr>
          <w:color w:val="auto"/>
          <w:sz w:val="24"/>
          <w:highlight w:val="none"/>
        </w:rPr>
        <w:t>上以公告形式发布。</w:t>
      </w:r>
    </w:p>
    <w:p w14:paraId="08CC0301">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14:paraId="627AABFC">
      <w:pPr>
        <w:pStyle w:val="21"/>
        <w:ind w:firstLine="600" w:firstLineChars="250"/>
        <w:rPr>
          <w:color w:val="auto"/>
          <w:sz w:val="24"/>
          <w:highlight w:val="none"/>
        </w:rPr>
      </w:pPr>
      <w:r>
        <w:rPr>
          <w:color w:val="auto"/>
          <w:sz w:val="24"/>
          <w:highlight w:val="none"/>
        </w:rPr>
        <w:t>1.具有独立承担民事责任的能力</w:t>
      </w:r>
      <w:permStart w:id="11" w:edGrp="everyone"/>
      <w:r>
        <w:rPr>
          <w:color w:val="auto"/>
          <w:sz w:val="24"/>
          <w:highlight w:val="none"/>
        </w:rPr>
        <w:t>（</w:t>
      </w:r>
      <w:r>
        <w:rPr>
          <w:rFonts w:hint="eastAsia"/>
          <w:b/>
          <w:bCs/>
          <w:color w:val="auto"/>
          <w:highlight w:val="none"/>
          <w:lang w:eastAsia="zh-CN"/>
        </w:rPr>
        <w:t>☑</w:t>
      </w:r>
      <w:r>
        <w:rPr>
          <w:bCs/>
          <w:color w:val="auto"/>
          <w:sz w:val="24"/>
          <w:highlight w:val="none"/>
        </w:rPr>
        <w:t>的法人）</w:t>
      </w:r>
      <w:permEnd w:id="11"/>
      <w:r>
        <w:rPr>
          <w:color w:val="auto"/>
          <w:sz w:val="24"/>
          <w:highlight w:val="none"/>
        </w:rPr>
        <w:t>；</w:t>
      </w:r>
    </w:p>
    <w:p w14:paraId="07DCFD10">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14:paraId="19DC1CF6">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14:paraId="0F928E92">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14:paraId="14D73C6F">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14:paraId="19A2B22D">
      <w:pPr>
        <w:pStyle w:val="21"/>
        <w:ind w:firstLine="600" w:firstLineChars="250"/>
        <w:rPr>
          <w:color w:val="auto"/>
          <w:sz w:val="24"/>
          <w:highlight w:val="none"/>
        </w:rPr>
      </w:pPr>
      <w:r>
        <w:rPr>
          <w:color w:val="auto"/>
          <w:sz w:val="24"/>
          <w:highlight w:val="none"/>
        </w:rPr>
        <w:t>6.法律、行政法规规定的其他条件；</w:t>
      </w:r>
    </w:p>
    <w:p w14:paraId="424C9047">
      <w:pPr>
        <w:spacing w:line="360" w:lineRule="auto"/>
        <w:ind w:firstLine="480" w:firstLineChars="200"/>
        <w:rPr>
          <w:bCs/>
          <w:color w:val="auto"/>
          <w:sz w:val="24"/>
          <w:highlight w:val="none"/>
        </w:rPr>
      </w:pPr>
      <w:r>
        <w:rPr>
          <w:bCs/>
          <w:color w:val="auto"/>
          <w:sz w:val="24"/>
          <w:highlight w:val="none"/>
        </w:rPr>
        <w:t xml:space="preserve"> 7.采购人根据采购项目提出的特殊条件：</w:t>
      </w:r>
    </w:p>
    <w:p w14:paraId="4FD55D47">
      <w:pPr>
        <w:spacing w:line="360" w:lineRule="auto"/>
        <w:ind w:firstLine="480" w:firstLineChars="200"/>
        <w:rPr>
          <w:bCs/>
          <w:color w:val="auto"/>
          <w:sz w:val="24"/>
          <w:highlight w:val="none"/>
        </w:rPr>
      </w:pPr>
      <w:r>
        <w:rPr>
          <w:bCs/>
          <w:color w:val="auto"/>
          <w:sz w:val="24"/>
          <w:highlight w:val="none"/>
        </w:rPr>
        <w:t xml:space="preserve">  </w:t>
      </w:r>
      <w:permStart w:id="12" w:edGrp="everyone"/>
      <w:r>
        <w:rPr>
          <w:bCs/>
          <w:color w:val="auto"/>
          <w:sz w:val="24"/>
          <w:highlight w:val="none"/>
        </w:rPr>
        <w:t xml:space="preserve">  </w:t>
      </w:r>
      <w:r>
        <w:rPr>
          <w:rFonts w:hint="eastAsia"/>
          <w:bCs/>
          <w:color w:val="auto"/>
          <w:sz w:val="24"/>
          <w:highlight w:val="none"/>
          <w:lang w:val="en-US" w:eastAsia="zh-CN"/>
        </w:rPr>
        <w:t>无</w:t>
      </w:r>
      <w:r>
        <w:rPr>
          <w:bCs/>
          <w:color w:val="auto"/>
          <w:sz w:val="24"/>
          <w:highlight w:val="none"/>
        </w:rPr>
        <w:t xml:space="preserve">                           </w:t>
      </w:r>
      <w:permEnd w:id="12"/>
      <w:r>
        <w:rPr>
          <w:bCs/>
          <w:color w:val="auto"/>
          <w:sz w:val="24"/>
          <w:highlight w:val="none"/>
        </w:rPr>
        <w:t xml:space="preserve"> 。</w:t>
      </w:r>
    </w:p>
    <w:p w14:paraId="52B0092A">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14:paraId="13420CA2">
      <w:pPr>
        <w:spacing w:after="120" w:line="360" w:lineRule="auto"/>
        <w:ind w:firstLine="480" w:firstLineChars="200"/>
        <w:rPr>
          <w:b/>
          <w:bCs/>
          <w:color w:val="auto"/>
          <w:sz w:val="24"/>
          <w:highlight w:val="none"/>
        </w:rPr>
      </w:pPr>
      <w:r>
        <w:rPr>
          <w:color w:val="auto"/>
          <w:sz w:val="24"/>
          <w:highlight w:val="none"/>
        </w:rPr>
        <w:t xml:space="preserve"> 1.被</w:t>
      </w:r>
      <w:r>
        <w:rPr>
          <w:rFonts w:hint="eastAsia"/>
          <w:color w:val="auto"/>
          <w:sz w:val="24"/>
          <w:highlight w:val="none"/>
          <w:lang w:val="en-US" w:eastAsia="zh-CN"/>
        </w:rPr>
        <w:t>裕阳</w:t>
      </w:r>
      <w:r>
        <w:rPr>
          <w:rFonts w:hint="eastAsia"/>
          <w:color w:val="auto"/>
          <w:sz w:val="24"/>
          <w:highlight w:val="none"/>
          <w:lang w:eastAsia="zh-CN"/>
        </w:rPr>
        <w:t>公司</w:t>
      </w:r>
      <w:r>
        <w:rPr>
          <w:color w:val="auto"/>
          <w:sz w:val="24"/>
          <w:highlight w:val="none"/>
        </w:rPr>
        <w:t>列入不诚信供应商库的供应商，禁止报名参加本项目的采购活动（以联合体形式参加本项目采购活动，联合体成员被</w:t>
      </w:r>
      <w:r>
        <w:rPr>
          <w:rFonts w:hint="eastAsia"/>
          <w:color w:val="auto"/>
          <w:sz w:val="24"/>
          <w:highlight w:val="none"/>
          <w:lang w:val="en-US" w:eastAsia="zh-CN"/>
        </w:rPr>
        <w:t>裕阳</w:t>
      </w:r>
      <w:r>
        <w:rPr>
          <w:rFonts w:hint="eastAsia"/>
          <w:color w:val="auto"/>
          <w:sz w:val="24"/>
          <w:highlight w:val="none"/>
          <w:lang w:eastAsia="zh-CN"/>
        </w:rPr>
        <w:t>公司</w:t>
      </w:r>
      <w:r>
        <w:rPr>
          <w:color w:val="auto"/>
          <w:sz w:val="24"/>
          <w:highlight w:val="none"/>
        </w:rPr>
        <w:t>列入不诚信供应商库的，视同联合体被</w:t>
      </w:r>
      <w:r>
        <w:rPr>
          <w:rFonts w:hint="eastAsia"/>
          <w:color w:val="auto"/>
          <w:sz w:val="24"/>
          <w:highlight w:val="none"/>
          <w:lang w:val="en-US" w:eastAsia="zh-CN"/>
        </w:rPr>
        <w:t>裕阳</w:t>
      </w:r>
      <w:r>
        <w:rPr>
          <w:rFonts w:hint="eastAsia"/>
          <w:color w:val="auto"/>
          <w:sz w:val="24"/>
          <w:highlight w:val="none"/>
          <w:lang w:eastAsia="zh-CN"/>
        </w:rPr>
        <w:t>公司</w:t>
      </w:r>
      <w:r>
        <w:rPr>
          <w:color w:val="auto"/>
          <w:sz w:val="24"/>
          <w:highlight w:val="none"/>
        </w:rPr>
        <w:t>列入不诚信供应商库）。</w:t>
      </w:r>
    </w:p>
    <w:p w14:paraId="7EC3A097">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14:paraId="542B44A0">
      <w:pPr>
        <w:spacing w:after="120" w:line="360" w:lineRule="auto"/>
        <w:ind w:firstLine="482" w:firstLineChars="200"/>
        <w:rPr>
          <w:b/>
          <w:bCs/>
          <w:color w:val="auto"/>
          <w:sz w:val="24"/>
          <w:highlight w:val="none"/>
        </w:rPr>
      </w:pPr>
      <w:r>
        <w:rPr>
          <w:b/>
          <w:bCs/>
          <w:color w:val="auto"/>
          <w:sz w:val="24"/>
          <w:highlight w:val="none"/>
        </w:rPr>
        <w:t>七、询价文件获取方式、时间、地点：</w:t>
      </w:r>
    </w:p>
    <w:p w14:paraId="4294D521">
      <w:pPr>
        <w:spacing w:line="360" w:lineRule="auto"/>
        <w:ind w:firstLine="480" w:firstLineChars="200"/>
        <w:rPr>
          <w:color w:val="auto"/>
          <w:sz w:val="24"/>
          <w:highlight w:val="none"/>
        </w:rPr>
      </w:pPr>
      <w:permStart w:id="13" w:edGrp="everyone"/>
      <w:r>
        <w:rPr>
          <w:color w:val="auto"/>
          <w:sz w:val="24"/>
          <w:highlight w:val="none"/>
        </w:rPr>
        <w:t>询价文件在</w:t>
      </w:r>
      <w:r>
        <w:rPr>
          <w:rFonts w:hint="eastAsia"/>
          <w:color w:val="auto"/>
          <w:sz w:val="24"/>
          <w:highlight w:val="none"/>
          <w:lang w:eastAsia="zh-CN"/>
        </w:rPr>
        <w:t>泸州盛江投资发展有限公司http://www.lzsjtz.com/</w:t>
      </w:r>
      <w:r>
        <w:rPr>
          <w:color w:val="auto"/>
          <w:sz w:val="24"/>
          <w:highlight w:val="none"/>
        </w:rPr>
        <w:t>网站上</w:t>
      </w:r>
      <w:permEnd w:id="13"/>
      <w:r>
        <w:rPr>
          <w:color w:val="auto"/>
          <w:sz w:val="24"/>
          <w:highlight w:val="none"/>
        </w:rPr>
        <w:t>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14:paraId="2B639DCA">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permStart w:id="14" w:edGrp="everyone"/>
      <w:r>
        <w:rPr>
          <w:rFonts w:hint="eastAsia"/>
          <w:bCs/>
          <w:color w:val="auto"/>
          <w:sz w:val="24"/>
          <w:highlight w:val="none"/>
          <w:lang w:val="en-US" w:eastAsia="zh-CN"/>
        </w:rPr>
        <w:t>2025</w:t>
      </w:r>
      <w:permEnd w:id="14"/>
      <w:r>
        <w:rPr>
          <w:bCs/>
          <w:color w:val="auto"/>
          <w:sz w:val="24"/>
          <w:highlight w:val="none"/>
        </w:rPr>
        <w:t>年</w:t>
      </w:r>
      <w:permStart w:id="15" w:edGrp="everyone"/>
      <w:r>
        <w:rPr>
          <w:rFonts w:hint="eastAsia"/>
          <w:bCs/>
          <w:color w:val="auto"/>
          <w:sz w:val="24"/>
          <w:highlight w:val="none"/>
          <w:lang w:val="en-US" w:eastAsia="zh-CN"/>
        </w:rPr>
        <w:t xml:space="preserve"> 1</w:t>
      </w:r>
      <w:permEnd w:id="15"/>
      <w:r>
        <w:rPr>
          <w:bCs/>
          <w:color w:val="auto"/>
          <w:sz w:val="24"/>
          <w:highlight w:val="none"/>
        </w:rPr>
        <w:t>月</w:t>
      </w:r>
      <w:permStart w:id="16" w:edGrp="everyone"/>
      <w:r>
        <w:rPr>
          <w:rFonts w:hint="eastAsia"/>
          <w:bCs/>
          <w:color w:val="auto"/>
          <w:sz w:val="24"/>
          <w:highlight w:val="none"/>
          <w:lang w:val="en-US" w:eastAsia="zh-CN"/>
        </w:rPr>
        <w:t xml:space="preserve"> 13 </w:t>
      </w:r>
      <w:permEnd w:id="16"/>
      <w:r>
        <w:rPr>
          <w:bCs/>
          <w:color w:val="auto"/>
          <w:sz w:val="24"/>
          <w:highlight w:val="none"/>
        </w:rPr>
        <w:t>日</w:t>
      </w:r>
      <w:permStart w:id="17" w:edGrp="everyone"/>
      <w:r>
        <w:rPr>
          <w:rFonts w:hint="eastAsia"/>
          <w:bCs/>
          <w:color w:val="auto"/>
          <w:sz w:val="24"/>
          <w:highlight w:val="none"/>
          <w:lang w:val="en-US" w:eastAsia="zh-CN"/>
        </w:rPr>
        <w:t>9</w:t>
      </w:r>
      <w:r>
        <w:rPr>
          <w:bCs/>
          <w:color w:val="auto"/>
          <w:sz w:val="24"/>
          <w:highlight w:val="none"/>
        </w:rPr>
        <w:t>:</w:t>
      </w:r>
      <w:r>
        <w:rPr>
          <w:rFonts w:hint="eastAsia"/>
          <w:bCs/>
          <w:color w:val="auto"/>
          <w:sz w:val="24"/>
          <w:highlight w:val="none"/>
          <w:lang w:val="en-US" w:eastAsia="zh-CN"/>
        </w:rPr>
        <w:t>30</w:t>
      </w:r>
      <w:permEnd w:id="17"/>
      <w:r>
        <w:rPr>
          <w:color w:val="auto"/>
          <w:sz w:val="24"/>
          <w:szCs w:val="28"/>
          <w:highlight w:val="none"/>
        </w:rPr>
        <w:t>（北京时间）。</w:t>
      </w:r>
    </w:p>
    <w:p w14:paraId="2B8D1BCB">
      <w:pPr>
        <w:spacing w:after="120" w:line="360" w:lineRule="auto"/>
        <w:ind w:firstLine="482" w:firstLineChars="200"/>
        <w:rPr>
          <w:b/>
          <w:color w:val="auto"/>
          <w:sz w:val="24"/>
          <w:highlight w:val="none"/>
        </w:rPr>
      </w:pPr>
      <w:r>
        <w:rPr>
          <w:b/>
          <w:color w:val="auto"/>
          <w:sz w:val="24"/>
          <w:highlight w:val="none"/>
        </w:rPr>
        <w:t>九、递交响应文件方式：</w:t>
      </w:r>
    </w:p>
    <w:p w14:paraId="5C9B798A">
      <w:pPr>
        <w:spacing w:line="360" w:lineRule="auto"/>
        <w:ind w:firstLine="482" w:firstLineChars="200"/>
        <w:rPr>
          <w:rFonts w:hint="eastAsia" w:ascii="宋体" w:hAnsi="宋体" w:eastAsia="宋体" w:cs="宋体"/>
          <w:b/>
          <w:color w:val="auto"/>
          <w:sz w:val="24"/>
          <w:szCs w:val="24"/>
          <w:highlight w:val="none"/>
          <w:u w:val="none"/>
        </w:rPr>
      </w:pPr>
      <w:permStart w:id="18" w:edGrp="everyone"/>
      <w:r>
        <w:rPr>
          <w:rFonts w:hint="eastAsia" w:ascii="宋体" w:hAnsi="宋体" w:eastAsia="宋体" w:cs="宋体"/>
          <w:b/>
          <w:bCs/>
          <w:color w:val="auto"/>
          <w:sz w:val="24"/>
          <w:szCs w:val="24"/>
          <w:highlight w:val="none"/>
          <w:lang w:eastAsia="zh-CN"/>
        </w:rPr>
        <w:t>☑</w:t>
      </w:r>
      <w:permEnd w:id="18"/>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permStart w:id="19" w:edGrp="everyone"/>
      <w:r>
        <w:rPr>
          <w:rFonts w:hint="eastAsia" w:ascii="宋体" w:hAnsi="宋体" w:eastAsia="宋体" w:cs="宋体"/>
          <w:b/>
          <w:bCs/>
          <w:color w:val="auto"/>
          <w:sz w:val="24"/>
          <w:szCs w:val="24"/>
          <w:highlight w:val="none"/>
          <w:u w:val="none"/>
        </w:rPr>
        <w:t>1</w:t>
      </w:r>
      <w:permEnd w:id="19"/>
      <w:r>
        <w:rPr>
          <w:rFonts w:hint="eastAsia" w:ascii="宋体" w:hAnsi="宋体" w:eastAsia="宋体" w:cs="宋体"/>
          <w:b/>
          <w:bCs/>
          <w:color w:val="auto"/>
          <w:sz w:val="24"/>
          <w:szCs w:val="24"/>
          <w:highlight w:val="none"/>
          <w:u w:val="none"/>
        </w:rPr>
        <w:t>正</w:t>
      </w:r>
      <w:permStart w:id="20" w:edGrp="everyone"/>
      <w:r>
        <w:rPr>
          <w:rFonts w:hint="eastAsia" w:ascii="宋体" w:hAnsi="宋体" w:eastAsia="宋体" w:cs="宋体"/>
          <w:b/>
          <w:bCs/>
          <w:color w:val="auto"/>
          <w:sz w:val="24"/>
          <w:szCs w:val="24"/>
          <w:highlight w:val="none"/>
          <w:u w:val="none"/>
        </w:rPr>
        <w:t xml:space="preserve"> </w:t>
      </w:r>
      <w:r>
        <w:rPr>
          <w:rFonts w:hint="eastAsia" w:ascii="宋体" w:hAnsi="宋体" w:eastAsia="宋体" w:cs="宋体"/>
          <w:b/>
          <w:bCs/>
          <w:color w:val="auto"/>
          <w:sz w:val="24"/>
          <w:szCs w:val="24"/>
          <w:highlight w:val="none"/>
          <w:u w:val="none"/>
          <w:lang w:val="en-US" w:eastAsia="zh-CN"/>
        </w:rPr>
        <w:t xml:space="preserve"> </w:t>
      </w:r>
      <w:r>
        <w:rPr>
          <w:rFonts w:hint="eastAsia" w:ascii="宋体" w:hAnsi="宋体" w:eastAsia="宋体" w:cs="宋体"/>
          <w:b/>
          <w:bCs/>
          <w:color w:val="auto"/>
          <w:sz w:val="24"/>
          <w:szCs w:val="24"/>
          <w:highlight w:val="none"/>
          <w:u w:val="none"/>
        </w:rPr>
        <w:t xml:space="preserve"> </w:t>
      </w:r>
      <w:permEnd w:id="20"/>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14:paraId="5E4B6EE7">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permStart w:id="21" w:edGrp="everyone"/>
      <w:r>
        <w:rPr>
          <w:rFonts w:hint="eastAsia" w:ascii="宋体" w:hAnsi="宋体" w:cs="宋体"/>
          <w:b/>
          <w:bCs/>
          <w:color w:val="auto"/>
          <w:sz w:val="24"/>
          <w:szCs w:val="24"/>
          <w:highlight w:val="none"/>
          <w:lang w:eastAsia="zh-CN"/>
        </w:rPr>
        <w:t>□</w:t>
      </w:r>
      <w:permEnd w:id="21"/>
      <w:r>
        <w:rPr>
          <w:rStyle w:val="19"/>
          <w:rFonts w:hint="eastAsia" w:ascii="宋体" w:hAnsi="宋体" w:eastAsia="宋体" w:cs="宋体"/>
          <w:bCs/>
          <w:color w:val="auto"/>
          <w:sz w:val="24"/>
          <w:szCs w:val="24"/>
          <w:highlight w:val="none"/>
          <w:u w:val="none"/>
        </w:rPr>
        <w:t>本次采购</w:t>
      </w:r>
      <w:r>
        <w:rPr>
          <w:rStyle w:val="19"/>
          <w:rFonts w:hint="eastAsia" w:ascii="宋体" w:hAnsi="宋体" w:eastAsia="宋体" w:cs="宋体"/>
          <w:bCs/>
          <w:color w:val="auto"/>
          <w:sz w:val="24"/>
          <w:szCs w:val="24"/>
          <w:highlight w:val="none"/>
          <w:u w:val="none"/>
          <w:lang w:val="en-US" w:eastAsia="zh-CN"/>
        </w:rPr>
        <w:t>只</w:t>
      </w:r>
      <w:r>
        <w:rPr>
          <w:rStyle w:val="19"/>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w:t>
      </w:r>
      <w:r>
        <w:rPr>
          <w:rStyle w:val="19"/>
          <w:rFonts w:hint="eastAsia" w:ascii="宋体" w:hAnsi="宋体" w:cs="宋体"/>
          <w:bCs/>
          <w:color w:val="auto"/>
          <w:sz w:val="24"/>
          <w:szCs w:val="24"/>
          <w:highlight w:val="none"/>
          <w:u w:val="none"/>
          <w:lang w:val="en-US" w:eastAsia="zh-CN"/>
        </w:rPr>
        <w:t>lzyycg</w:t>
      </w:r>
      <w:r>
        <w:rPr>
          <w:rStyle w:val="19"/>
          <w:rFonts w:hint="eastAsia" w:ascii="宋体" w:hAnsi="宋体" w:eastAsia="宋体" w:cs="宋体"/>
          <w:bCs/>
          <w:color w:val="auto"/>
          <w:sz w:val="24"/>
          <w:szCs w:val="24"/>
          <w:highlight w:val="none"/>
          <w:u w:val="none"/>
        </w:rPr>
        <w:t>@163.com，否则响应文件无效。</w:t>
      </w:r>
      <w:r>
        <w:rPr>
          <w:rStyle w:val="19"/>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14:paraId="5EC5E831">
      <w:pPr>
        <w:spacing w:line="360" w:lineRule="auto"/>
        <w:ind w:firstLine="482" w:firstLineChars="200"/>
        <w:rPr>
          <w:rFonts w:hint="eastAsia" w:ascii="宋体" w:hAnsi="宋体" w:eastAsia="宋体" w:cs="宋体"/>
          <w:color w:val="auto"/>
          <w:sz w:val="24"/>
          <w:szCs w:val="24"/>
          <w:highlight w:val="none"/>
          <w:u w:val="none"/>
          <w:lang w:eastAsia="zh-CN"/>
        </w:rPr>
      </w:pPr>
      <w:permStart w:id="22" w:edGrp="everyone"/>
      <w:r>
        <w:rPr>
          <w:rStyle w:val="19"/>
          <w:rFonts w:hint="eastAsia" w:ascii="宋体" w:hAnsi="宋体" w:eastAsia="宋体" w:cs="宋体"/>
          <w:b/>
          <w:bCs/>
          <w:color w:val="auto"/>
          <w:sz w:val="24"/>
          <w:szCs w:val="24"/>
          <w:highlight w:val="none"/>
          <w:u w:val="none"/>
          <w:lang w:eastAsia="zh-CN"/>
        </w:rPr>
        <w:t>□</w:t>
      </w:r>
      <w:permEnd w:id="22"/>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19"/>
          <w:rFonts w:hint="eastAsia" w:ascii="宋体" w:hAnsi="宋体" w:eastAsia="宋体" w:cs="宋体"/>
          <w:bCs/>
          <w:color w:val="auto"/>
          <w:sz w:val="24"/>
          <w:szCs w:val="24"/>
          <w:highlight w:val="none"/>
          <w:u w:val="none"/>
        </w:rPr>
        <w:t>电子邮箱</w:t>
      </w:r>
      <w:r>
        <w:rPr>
          <w:rStyle w:val="19"/>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permStart w:id="23" w:edGrp="everyone"/>
      <w:r>
        <w:rPr>
          <w:rFonts w:hint="eastAsia" w:ascii="宋体" w:hAnsi="宋体" w:eastAsia="宋体" w:cs="宋体"/>
          <w:b/>
          <w:bCs/>
          <w:color w:val="auto"/>
          <w:sz w:val="24"/>
          <w:szCs w:val="24"/>
          <w:highlight w:val="none"/>
          <w:u w:val="none"/>
        </w:rPr>
        <w:t>1</w:t>
      </w:r>
      <w:permEnd w:id="23"/>
      <w:r>
        <w:rPr>
          <w:rFonts w:hint="eastAsia" w:ascii="宋体" w:hAnsi="宋体" w:eastAsia="宋体" w:cs="宋体"/>
          <w:b/>
          <w:bCs/>
          <w:color w:val="auto"/>
          <w:sz w:val="24"/>
          <w:szCs w:val="24"/>
          <w:highlight w:val="none"/>
          <w:u w:val="none"/>
        </w:rPr>
        <w:t>正</w:t>
      </w:r>
      <w:permStart w:id="24" w:edGrp="everyone"/>
      <w:r>
        <w:rPr>
          <w:rFonts w:hint="eastAsia" w:ascii="宋体" w:hAnsi="宋体" w:eastAsia="宋体" w:cs="宋体"/>
          <w:b/>
          <w:bCs/>
          <w:color w:val="auto"/>
          <w:sz w:val="24"/>
          <w:szCs w:val="24"/>
          <w:highlight w:val="none"/>
          <w:u w:val="none"/>
        </w:rPr>
        <w:t xml:space="preserve"> </w:t>
      </w:r>
      <w:permEnd w:id="24"/>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19"/>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w:t>
      </w:r>
      <w:r>
        <w:rPr>
          <w:rStyle w:val="19"/>
          <w:rFonts w:hint="eastAsia" w:ascii="宋体" w:hAnsi="宋体" w:cs="宋体"/>
          <w:bCs/>
          <w:color w:val="auto"/>
          <w:sz w:val="24"/>
          <w:szCs w:val="24"/>
          <w:highlight w:val="none"/>
          <w:u w:val="none"/>
          <w:lang w:val="en-US" w:eastAsia="zh-CN"/>
        </w:rPr>
        <w:t>lzyycg</w:t>
      </w:r>
      <w:r>
        <w:rPr>
          <w:rStyle w:val="19"/>
          <w:rFonts w:hint="eastAsia" w:ascii="宋体" w:hAnsi="宋体" w:eastAsia="宋体" w:cs="宋体"/>
          <w:bCs/>
          <w:color w:val="auto"/>
          <w:sz w:val="24"/>
          <w:szCs w:val="24"/>
          <w:highlight w:val="none"/>
          <w:u w:val="none"/>
        </w:rPr>
        <w:t>@163.com，否则响应文件无效。</w:t>
      </w:r>
      <w:r>
        <w:rPr>
          <w:rStyle w:val="19"/>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14:paraId="34096BCF">
      <w:pPr>
        <w:pStyle w:val="4"/>
        <w:ind w:firstLine="480" w:firstLineChars="200"/>
        <w:rPr>
          <w:color w:val="auto"/>
          <w:sz w:val="24"/>
          <w:szCs w:val="28"/>
          <w:highlight w:val="none"/>
        </w:rPr>
      </w:pPr>
      <w:r>
        <w:rPr>
          <w:color w:val="auto"/>
          <w:sz w:val="24"/>
          <w:highlight w:val="none"/>
        </w:rPr>
        <w:t>本次采购不接收邮寄的响应文件。</w:t>
      </w:r>
    </w:p>
    <w:p w14:paraId="3022168D">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14:paraId="01D72872">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14:paraId="71C575FD">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rFonts w:hint="eastAsia"/>
          <w:color w:val="auto"/>
          <w:sz w:val="24"/>
          <w:highlight w:val="none"/>
          <w:lang w:val="en-US" w:eastAsia="zh-CN"/>
        </w:rPr>
        <w:t xml:space="preserve"> </w:t>
      </w:r>
      <w:permStart w:id="25" w:edGrp="everyone"/>
      <w:r>
        <w:rPr>
          <w:rFonts w:hint="eastAsia"/>
          <w:color w:val="auto"/>
          <w:sz w:val="24"/>
          <w:highlight w:val="none"/>
          <w:lang w:val="en-US" w:eastAsia="zh-CN"/>
        </w:rPr>
        <w:t>泸州市川穗粮油有限公司</w:t>
      </w:r>
      <w:permEnd w:id="25"/>
      <w:r>
        <w:rPr>
          <w:rFonts w:hint="eastAsia"/>
          <w:color w:val="auto"/>
          <w:sz w:val="24"/>
          <w:highlight w:val="none"/>
          <w:lang w:val="en-US" w:eastAsia="zh-CN"/>
        </w:rPr>
        <w:t xml:space="preserve"> </w:t>
      </w:r>
    </w:p>
    <w:p w14:paraId="0879F6BA">
      <w:pPr>
        <w:pStyle w:val="21"/>
        <w:ind w:firstLine="480"/>
        <w:rPr>
          <w:color w:val="auto"/>
          <w:kern w:val="0"/>
          <w:sz w:val="24"/>
          <w:highlight w:val="none"/>
        </w:rPr>
      </w:pPr>
      <w:r>
        <w:rPr>
          <w:bCs/>
          <w:color w:val="auto"/>
          <w:sz w:val="24"/>
          <w:highlight w:val="none"/>
        </w:rPr>
        <w:t>通讯地址</w:t>
      </w:r>
      <w:r>
        <w:rPr>
          <w:color w:val="auto"/>
          <w:kern w:val="0"/>
          <w:sz w:val="24"/>
          <w:highlight w:val="none"/>
        </w:rPr>
        <w:t xml:space="preserve">： </w:t>
      </w:r>
      <w:permStart w:id="26" w:edGrp="everyone"/>
      <w:r>
        <w:rPr>
          <w:rFonts w:hint="eastAsia"/>
          <w:color w:val="auto"/>
          <w:kern w:val="0"/>
          <w:sz w:val="24"/>
          <w:highlight w:val="none"/>
          <w:lang w:val="en-US" w:eastAsia="zh-CN"/>
        </w:rPr>
        <w:t>泸州市江阳区利民路一段8号</w:t>
      </w:r>
      <w:permEnd w:id="26"/>
      <w:r>
        <w:rPr>
          <w:color w:val="auto"/>
          <w:kern w:val="0"/>
          <w:sz w:val="24"/>
          <w:highlight w:val="none"/>
        </w:rPr>
        <w:t xml:space="preserve"> </w:t>
      </w:r>
    </w:p>
    <w:p w14:paraId="591C43D4">
      <w:pPr>
        <w:pStyle w:val="21"/>
        <w:ind w:firstLine="480"/>
        <w:rPr>
          <w:color w:val="auto"/>
          <w:sz w:val="24"/>
          <w:highlight w:val="none"/>
        </w:rPr>
      </w:pPr>
      <w:r>
        <w:rPr>
          <w:color w:val="auto"/>
          <w:sz w:val="24"/>
          <w:highlight w:val="none"/>
        </w:rPr>
        <w:t>联系人：</w:t>
      </w:r>
      <w:permStart w:id="27" w:edGrp="everyone"/>
      <w:r>
        <w:rPr>
          <w:rFonts w:hint="eastAsia"/>
          <w:color w:val="auto"/>
          <w:sz w:val="24"/>
          <w:highlight w:val="none"/>
          <w:lang w:val="en-US" w:eastAsia="zh-CN"/>
        </w:rPr>
        <w:t>陈先生</w:t>
      </w:r>
      <w:permEnd w:id="27"/>
    </w:p>
    <w:p w14:paraId="1411D24A">
      <w:pPr>
        <w:pStyle w:val="21"/>
        <w:ind w:firstLine="480"/>
        <w:rPr>
          <w:color w:val="auto"/>
          <w:sz w:val="24"/>
          <w:highlight w:val="none"/>
        </w:rPr>
      </w:pPr>
      <w:r>
        <w:rPr>
          <w:color w:val="auto"/>
          <w:sz w:val="24"/>
          <w:highlight w:val="none"/>
        </w:rPr>
        <w:t xml:space="preserve">联系电话： </w:t>
      </w:r>
      <w:permStart w:id="28" w:edGrp="everyone"/>
      <w:r>
        <w:rPr>
          <w:rFonts w:hint="eastAsia"/>
          <w:color w:val="auto"/>
          <w:sz w:val="24"/>
          <w:highlight w:val="none"/>
          <w:lang w:val="en-US" w:eastAsia="zh-CN"/>
        </w:rPr>
        <w:t>0830-3150725</w:t>
      </w:r>
      <w:permEnd w:id="28"/>
      <w:r>
        <w:rPr>
          <w:color w:val="auto"/>
          <w:sz w:val="24"/>
          <w:highlight w:val="none"/>
        </w:rPr>
        <w:t xml:space="preserve">           </w:t>
      </w:r>
    </w:p>
    <w:p w14:paraId="6D43FF79">
      <w:pPr>
        <w:pStyle w:val="14"/>
        <w:spacing w:before="0" w:beforeAutospacing="0" w:after="0" w:afterAutospacing="0" w:line="360" w:lineRule="auto"/>
        <w:ind w:firstLine="480" w:firstLineChars="200"/>
        <w:rPr>
          <w:rFonts w:hint="default" w:ascii="Times New Roman" w:hAnsi="Times New Roman" w:eastAsia="宋体"/>
          <w:color w:val="auto"/>
          <w:sz w:val="24"/>
          <w:szCs w:val="28"/>
          <w:highlight w:val="none"/>
          <w:lang w:val="en-US" w:eastAsia="zh-CN"/>
        </w:rPr>
      </w:pPr>
      <w:r>
        <w:rPr>
          <w:rFonts w:ascii="Times New Roman" w:hAnsi="Times New Roman"/>
          <w:color w:val="auto"/>
          <w:sz w:val="24"/>
          <w:highlight w:val="none"/>
        </w:rPr>
        <w:t>监督电话：0830-</w:t>
      </w:r>
      <w:r>
        <w:rPr>
          <w:rFonts w:hint="eastAsia" w:ascii="Times New Roman" w:hAnsi="Times New Roman"/>
          <w:color w:val="auto"/>
          <w:sz w:val="24"/>
          <w:highlight w:val="none"/>
          <w:lang w:eastAsia="zh-CN"/>
        </w:rPr>
        <w:t>652</w:t>
      </w:r>
      <w:r>
        <w:rPr>
          <w:rFonts w:hint="eastAsia" w:ascii="Times New Roman" w:hAnsi="Times New Roman"/>
          <w:color w:val="auto"/>
          <w:sz w:val="24"/>
          <w:highlight w:val="none"/>
          <w:lang w:val="en-US" w:eastAsia="zh-CN"/>
        </w:rPr>
        <w:t>2163</w:t>
      </w:r>
    </w:p>
    <w:p w14:paraId="2F533EA5">
      <w:pPr>
        <w:pStyle w:val="14"/>
        <w:spacing w:before="0" w:beforeAutospacing="0" w:after="0" w:afterAutospacing="0" w:line="360" w:lineRule="auto"/>
        <w:ind w:firstLine="5520" w:firstLineChars="230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permStart w:id="29" w:edGrp="everyone"/>
      <w:r>
        <w:rPr>
          <w:rFonts w:hint="eastAsia" w:ascii="Times New Roman" w:hAnsi="Times New Roman"/>
          <w:color w:val="auto"/>
          <w:sz w:val="24"/>
          <w:szCs w:val="24"/>
          <w:highlight w:val="none"/>
          <w:lang w:val="en-US" w:eastAsia="zh-CN"/>
        </w:rPr>
        <w:t>2025</w:t>
      </w:r>
      <w:r>
        <w:rPr>
          <w:rFonts w:ascii="Times New Roman" w:hAnsi="Times New Roman"/>
          <w:color w:val="auto"/>
          <w:sz w:val="24"/>
          <w:szCs w:val="24"/>
          <w:highlight w:val="none"/>
        </w:rPr>
        <w:t xml:space="preserve"> </w:t>
      </w:r>
      <w:permEnd w:id="29"/>
      <w:r>
        <w:rPr>
          <w:rFonts w:ascii="Times New Roman" w:hAnsi="Times New Roman"/>
          <w:color w:val="auto"/>
          <w:sz w:val="24"/>
          <w:szCs w:val="24"/>
          <w:highlight w:val="none"/>
        </w:rPr>
        <w:t>年</w:t>
      </w:r>
      <w:permStart w:id="30" w:edGrp="everyone"/>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rPr>
        <w:t xml:space="preserve"> </w:t>
      </w:r>
      <w:permEnd w:id="30"/>
      <w:r>
        <w:rPr>
          <w:rFonts w:ascii="Times New Roman" w:hAnsi="Times New Roman"/>
          <w:color w:val="auto"/>
          <w:sz w:val="24"/>
          <w:szCs w:val="24"/>
          <w:highlight w:val="none"/>
        </w:rPr>
        <w:t>月</w:t>
      </w:r>
      <w:permStart w:id="31" w:edGrp="everyone"/>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7</w:t>
      </w:r>
      <w:r>
        <w:rPr>
          <w:rFonts w:ascii="Times New Roman" w:hAnsi="Times New Roman"/>
          <w:color w:val="auto"/>
          <w:sz w:val="24"/>
          <w:szCs w:val="24"/>
          <w:highlight w:val="none"/>
        </w:rPr>
        <w:t xml:space="preserve"> </w:t>
      </w:r>
      <w:permEnd w:id="31"/>
      <w:r>
        <w:rPr>
          <w:rFonts w:ascii="Times New Roman" w:hAnsi="Times New Roman"/>
          <w:color w:val="auto"/>
          <w:sz w:val="24"/>
          <w:szCs w:val="24"/>
          <w:highlight w:val="none"/>
        </w:rPr>
        <w:t>日</w:t>
      </w:r>
    </w:p>
    <w:p w14:paraId="431157C0">
      <w:pPr>
        <w:pStyle w:val="14"/>
        <w:spacing w:before="0" w:beforeAutospacing="0" w:after="0" w:afterAutospacing="0" w:line="440" w:lineRule="exact"/>
        <w:rPr>
          <w:rFonts w:hint="eastAsia"/>
          <w:color w:val="auto"/>
          <w:sz w:val="24"/>
          <w:szCs w:val="24"/>
          <w:highlight w:val="none"/>
        </w:rPr>
      </w:pPr>
    </w:p>
    <w:p w14:paraId="3377F1C1">
      <w:pPr>
        <w:spacing w:before="120" w:beforeLines="50" w:after="360" w:afterLines="150"/>
        <w:jc w:val="center"/>
        <w:outlineLvl w:val="0"/>
        <w:rPr>
          <w:rFonts w:hint="eastAsia"/>
          <w:color w:val="auto"/>
          <w:sz w:val="36"/>
          <w:szCs w:val="36"/>
          <w:highlight w:val="none"/>
        </w:rPr>
      </w:pPr>
      <w:bookmarkStart w:id="87" w:name="_GoBack"/>
      <w:bookmarkEnd w:id="87"/>
      <w:r>
        <w:rPr>
          <w:color w:val="auto"/>
          <w:sz w:val="36"/>
          <w:szCs w:val="36"/>
          <w:highlight w:val="none"/>
        </w:rPr>
        <w:br w:type="page"/>
      </w:r>
      <w:bookmarkStart w:id="6" w:name="_Toc91771147"/>
      <w:bookmarkStart w:id="7" w:name="_Toc8257"/>
      <w:r>
        <w:rPr>
          <w:rFonts w:hint="eastAsia" w:ascii="黑体" w:hAnsi="黑体" w:eastAsia="黑体"/>
          <w:color w:val="auto"/>
          <w:sz w:val="36"/>
          <w:highlight w:val="none"/>
        </w:rPr>
        <w:t>第二章 询价须知</w:t>
      </w:r>
      <w:bookmarkEnd w:id="6"/>
      <w:bookmarkEnd w:id="7"/>
    </w:p>
    <w:p w14:paraId="44850307">
      <w:pPr>
        <w:spacing w:after="240" w:afterLines="100"/>
        <w:jc w:val="center"/>
        <w:outlineLvl w:val="1"/>
        <w:rPr>
          <w:rFonts w:hint="eastAsia" w:ascii="宋体" w:hAnsi="宋体"/>
          <w:b/>
          <w:color w:val="auto"/>
          <w:sz w:val="32"/>
          <w:highlight w:val="none"/>
        </w:rPr>
      </w:pPr>
      <w:bookmarkStart w:id="8" w:name="_Toc91771148"/>
      <w:bookmarkStart w:id="9" w:name="_Toc17277"/>
      <w:r>
        <w:rPr>
          <w:rFonts w:hint="eastAsia" w:ascii="宋体" w:hAnsi="宋体"/>
          <w:b/>
          <w:color w:val="auto"/>
          <w:sz w:val="32"/>
          <w:highlight w:val="none"/>
        </w:rPr>
        <w:t>一、供应商须知前附表</w:t>
      </w:r>
      <w:bookmarkEnd w:id="8"/>
      <w:bookmarkEnd w:id="9"/>
    </w:p>
    <w:tbl>
      <w:tblPr>
        <w:tblStyle w:val="15"/>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100A520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14:paraId="76E3984F">
            <w:pPr>
              <w:pStyle w:val="22"/>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14:paraId="120CDC6C">
            <w:pPr>
              <w:pStyle w:val="22"/>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14:paraId="257D7E44">
            <w:pPr>
              <w:pStyle w:val="22"/>
              <w:spacing w:line="300" w:lineRule="auto"/>
              <w:jc w:val="center"/>
              <w:rPr>
                <w:rFonts w:hint="eastAsia"/>
                <w:b/>
                <w:color w:val="auto"/>
                <w:highlight w:val="none"/>
                <w:lang w:val="zh-CN"/>
              </w:rPr>
            </w:pPr>
            <w:r>
              <w:rPr>
                <w:rFonts w:hint="eastAsia"/>
                <w:b/>
                <w:color w:val="auto"/>
                <w:highlight w:val="none"/>
                <w:lang w:val="zh-CN"/>
              </w:rPr>
              <w:t>说明和要求</w:t>
            </w:r>
          </w:p>
        </w:tc>
      </w:tr>
      <w:tr w14:paraId="7E2FCA5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14:paraId="431D66B8">
            <w:pPr>
              <w:pStyle w:val="22"/>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14:paraId="3BE5D3A4">
            <w:pPr>
              <w:pStyle w:val="22"/>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14:paraId="36F6B9AC">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14:paraId="7ADDAC40">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14:paraId="3FDC131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14:paraId="19123D57">
            <w:pPr>
              <w:pStyle w:val="22"/>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14:paraId="42D60D91">
            <w:pPr>
              <w:pStyle w:val="22"/>
              <w:spacing w:line="300" w:lineRule="auto"/>
              <w:ind w:left="38"/>
              <w:jc w:val="center"/>
              <w:rPr>
                <w:rFonts w:hint="eastAsia"/>
                <w:color w:val="auto"/>
                <w:highlight w:val="none"/>
                <w:lang w:val="zh-CN"/>
              </w:rPr>
            </w:pPr>
            <w:r>
              <w:rPr>
                <w:rFonts w:hint="eastAsia"/>
                <w:color w:val="auto"/>
                <w:highlight w:val="none"/>
                <w:lang w:val="zh-CN"/>
              </w:rPr>
              <w:t>采购预算</w:t>
            </w:r>
          </w:p>
          <w:p w14:paraId="62459946">
            <w:pPr>
              <w:pStyle w:val="22"/>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3E7D5D6B">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采购预算：</w:t>
            </w:r>
            <w:permStart w:id="32" w:edGrp="everyone"/>
            <w:r>
              <w:rPr>
                <w:rFonts w:hint="default"/>
                <w:lang w:val="en-US"/>
              </w:rPr>
              <w:t>272100.00</w:t>
            </w:r>
            <w:permEnd w:id="32"/>
            <w:r>
              <w:rPr>
                <w:rFonts w:hint="eastAsia"/>
                <w:color w:val="auto"/>
                <w:highlight w:val="none"/>
                <w:lang w:val="zh-CN"/>
              </w:rPr>
              <w:t>元；</w:t>
            </w:r>
          </w:p>
          <w:p w14:paraId="0A868E70">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14:paraId="1F8DDD5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14:paraId="7954D217">
            <w:pPr>
              <w:pStyle w:val="22"/>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14:paraId="1157830C">
            <w:pPr>
              <w:pStyle w:val="22"/>
              <w:spacing w:line="300" w:lineRule="auto"/>
              <w:ind w:left="38"/>
              <w:jc w:val="center"/>
              <w:rPr>
                <w:rFonts w:hint="eastAsia"/>
                <w:color w:val="auto"/>
                <w:highlight w:val="none"/>
                <w:lang w:val="zh-CN"/>
              </w:rPr>
            </w:pPr>
            <w:r>
              <w:rPr>
                <w:rFonts w:hint="eastAsia"/>
                <w:color w:val="auto"/>
                <w:highlight w:val="none"/>
                <w:lang w:val="zh-CN"/>
              </w:rPr>
              <w:t>最高限价</w:t>
            </w:r>
          </w:p>
          <w:p w14:paraId="5E771308">
            <w:pPr>
              <w:pStyle w:val="22"/>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4FF518BA">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最高限价：</w:t>
            </w:r>
            <w:permStart w:id="33" w:edGrp="everyone"/>
            <w:r>
              <w:rPr>
                <w:rFonts w:hint="default"/>
                <w:lang w:val="en-US"/>
              </w:rPr>
              <w:t>272100.00</w:t>
            </w:r>
            <w:permEnd w:id="33"/>
            <w:r>
              <w:rPr>
                <w:rFonts w:hint="eastAsia"/>
                <w:color w:val="auto"/>
                <w:highlight w:val="none"/>
                <w:lang w:val="zh-CN"/>
              </w:rPr>
              <w:t>元；</w:t>
            </w:r>
          </w:p>
          <w:p w14:paraId="3AD4F662">
            <w:pPr>
              <w:pStyle w:val="22"/>
              <w:spacing w:line="300" w:lineRule="auto"/>
              <w:ind w:firstLine="241" w:firstLineChars="100"/>
              <w:jc w:val="both"/>
              <w:rPr>
                <w:rFonts w:hint="eastAsia"/>
                <w:color w:val="auto"/>
                <w:highlight w:val="none"/>
              </w:rPr>
            </w:pPr>
            <w:permStart w:id="34" w:edGrp="everyone"/>
            <w:r>
              <w:rPr>
                <w:rFonts w:hint="eastAsia"/>
                <w:b/>
                <w:bCs/>
                <w:color w:val="auto"/>
                <w:highlight w:val="none"/>
                <w:lang w:eastAsia="zh-CN"/>
              </w:rPr>
              <w:t>☑</w:t>
            </w:r>
            <w:permEnd w:id="34"/>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14:paraId="0348AD7A">
            <w:pPr>
              <w:pStyle w:val="22"/>
              <w:spacing w:line="300" w:lineRule="auto"/>
              <w:ind w:firstLine="241" w:firstLineChars="100"/>
              <w:jc w:val="both"/>
              <w:rPr>
                <w:rFonts w:hint="eastAsia"/>
                <w:color w:val="auto"/>
                <w:highlight w:val="none"/>
                <w:lang w:val="zh-CN"/>
              </w:rPr>
            </w:pPr>
            <w:permStart w:id="35" w:edGrp="everyone"/>
            <w:r>
              <w:rPr>
                <w:rFonts w:hint="eastAsia"/>
                <w:b/>
                <w:bCs/>
                <w:color w:val="auto"/>
                <w:highlight w:val="none"/>
              </w:rPr>
              <w:t>□</w:t>
            </w:r>
            <w:permEnd w:id="35"/>
            <w:r>
              <w:rPr>
                <w:rFonts w:hint="eastAsia"/>
                <w:color w:val="auto"/>
                <w:highlight w:val="none"/>
              </w:rPr>
              <w:t>所报总价不得超过本项目最高限价，否则报价无效。</w:t>
            </w:r>
          </w:p>
        </w:tc>
      </w:tr>
      <w:tr w14:paraId="617A3CA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14:paraId="1C0E582B">
            <w:pPr>
              <w:pStyle w:val="22"/>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14:paraId="67ADE3B4">
            <w:pPr>
              <w:pStyle w:val="22"/>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14:paraId="65D02696">
            <w:pPr>
              <w:pStyle w:val="22"/>
              <w:spacing w:line="300" w:lineRule="auto"/>
              <w:ind w:firstLine="241" w:firstLineChars="100"/>
              <w:jc w:val="both"/>
              <w:rPr>
                <w:rFonts w:hint="eastAsia"/>
                <w:color w:val="auto"/>
                <w:highlight w:val="none"/>
                <w:lang w:val="zh-CN"/>
              </w:rPr>
            </w:pPr>
            <w:permStart w:id="36" w:edGrp="everyone"/>
            <w:r>
              <w:rPr>
                <w:rFonts w:hint="eastAsia"/>
                <w:b/>
                <w:bCs/>
                <w:color w:val="auto"/>
                <w:highlight w:val="none"/>
              </w:rPr>
              <w:t>□</w:t>
            </w:r>
            <w:permEnd w:id="36"/>
            <w:r>
              <w:rPr>
                <w:rFonts w:hint="eastAsia"/>
                <w:color w:val="auto"/>
                <w:highlight w:val="none"/>
                <w:lang w:val="zh-CN"/>
              </w:rPr>
              <w:t xml:space="preserve">接受    </w:t>
            </w:r>
            <w:permStart w:id="37" w:edGrp="everyone"/>
            <w:r>
              <w:rPr>
                <w:rFonts w:hint="eastAsia"/>
                <w:b/>
                <w:bCs/>
                <w:color w:val="auto"/>
                <w:highlight w:val="none"/>
                <w:lang w:eastAsia="zh-CN"/>
              </w:rPr>
              <w:t>☑</w:t>
            </w:r>
            <w:permEnd w:id="37"/>
            <w:r>
              <w:rPr>
                <w:rFonts w:hint="eastAsia"/>
                <w:color w:val="auto"/>
                <w:highlight w:val="none"/>
                <w:lang w:val="zh-CN"/>
              </w:rPr>
              <w:t>不接受</w:t>
            </w:r>
          </w:p>
        </w:tc>
      </w:tr>
      <w:tr w14:paraId="6D86FD1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noWrap w:val="0"/>
            <w:vAlign w:val="center"/>
          </w:tcPr>
          <w:p w14:paraId="5DF37026">
            <w:pPr>
              <w:pStyle w:val="22"/>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14:paraId="3BE72860">
            <w:pPr>
              <w:pStyle w:val="22"/>
              <w:spacing w:line="300" w:lineRule="auto"/>
              <w:ind w:left="38"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14:paraId="307C9E82">
            <w:pPr>
              <w:pStyle w:val="22"/>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14:paraId="6B8278A4">
            <w:pPr>
              <w:pStyle w:val="22"/>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w:t>
            </w:r>
            <w:r>
              <w:rPr>
                <w:rFonts w:hint="eastAsia"/>
                <w:color w:val="auto"/>
                <w:highlight w:val="none"/>
                <w:lang w:val="zh-CN"/>
              </w:rPr>
              <w:t>竞选人认为有必要提供的有利于自身竞价的其他资料。（以上资料均加盖单位公章）具体格式详见第四章。</w:t>
            </w:r>
          </w:p>
        </w:tc>
      </w:tr>
      <w:tr w14:paraId="7F4C40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14:paraId="37816E48">
            <w:pPr>
              <w:pStyle w:val="22"/>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14:paraId="1894EB13">
            <w:pPr>
              <w:pStyle w:val="22"/>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14:paraId="083C693C">
            <w:pPr>
              <w:pStyle w:val="22"/>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14:paraId="597A0FD4">
            <w:pPr>
              <w:pStyle w:val="22"/>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14:paraId="42D5F66E">
            <w:pPr>
              <w:pStyle w:val="22"/>
              <w:spacing w:line="300" w:lineRule="auto"/>
              <w:ind w:firstLine="240" w:firstLineChars="100"/>
              <w:jc w:val="both"/>
              <w:rPr>
                <w:rFonts w:hint="eastAsia"/>
                <w:color w:val="auto"/>
                <w:highlight w:val="none"/>
                <w:lang w:val="zh-CN"/>
              </w:rPr>
            </w:pPr>
            <w:r>
              <w:rPr>
                <w:rFonts w:hint="eastAsia"/>
                <w:color w:val="auto"/>
                <w:highlight w:val="none"/>
              </w:rPr>
              <w:t>3.报价保留</w:t>
            </w:r>
            <w:permStart w:id="38" w:edGrp="everyone"/>
            <w:r>
              <w:rPr>
                <w:rFonts w:hint="eastAsia"/>
                <w:color w:val="auto"/>
                <w:highlight w:val="none"/>
              </w:rPr>
              <w:t xml:space="preserve"> </w:t>
            </w:r>
            <w:r>
              <w:rPr>
                <w:rFonts w:hint="default"/>
                <w:color w:val="auto"/>
                <w:highlight w:val="none"/>
                <w:lang w:val="en-US"/>
              </w:rPr>
              <w:t>1</w:t>
            </w:r>
            <w:r>
              <w:rPr>
                <w:rFonts w:hint="eastAsia"/>
                <w:color w:val="auto"/>
                <w:highlight w:val="none"/>
              </w:rPr>
              <w:t xml:space="preserve"> </w:t>
            </w:r>
            <w:permEnd w:id="38"/>
            <w:r>
              <w:rPr>
                <w:rFonts w:hint="eastAsia"/>
                <w:color w:val="auto"/>
                <w:highlight w:val="none"/>
              </w:rPr>
              <w:t>位小数</w:t>
            </w:r>
            <w:r>
              <w:rPr>
                <w:rFonts w:hint="eastAsia"/>
                <w:b/>
                <w:bCs/>
                <w:color w:val="auto"/>
                <w:highlight w:val="none"/>
              </w:rPr>
              <w:t>（小数位数不作为废标条件）</w:t>
            </w:r>
            <w:r>
              <w:rPr>
                <w:rFonts w:hint="eastAsia"/>
                <w:color w:val="auto"/>
                <w:highlight w:val="none"/>
              </w:rPr>
              <w:t>。</w:t>
            </w:r>
          </w:p>
        </w:tc>
      </w:tr>
      <w:tr w14:paraId="479FF12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14:paraId="78C48FB4">
            <w:pPr>
              <w:pStyle w:val="22"/>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14:paraId="5B38889D">
            <w:pPr>
              <w:pStyle w:val="22"/>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14:paraId="38C131B5">
            <w:pPr>
              <w:pStyle w:val="22"/>
              <w:spacing w:line="300" w:lineRule="auto"/>
              <w:ind w:firstLine="240" w:firstLineChars="100"/>
              <w:rPr>
                <w:rFonts w:hint="eastAsia"/>
                <w:color w:val="auto"/>
                <w:highlight w:val="none"/>
                <w:lang w:val="zh-CN"/>
              </w:rPr>
            </w:pPr>
            <w:r>
              <w:rPr>
                <w:rFonts w:hint="eastAsia"/>
                <w:color w:val="auto"/>
                <w:highlight w:val="none"/>
                <w:lang w:val="zh-CN"/>
              </w:rPr>
              <w:t>评审方法：</w:t>
            </w:r>
          </w:p>
          <w:p w14:paraId="1C9289BB">
            <w:pPr>
              <w:pStyle w:val="22"/>
              <w:spacing w:line="300" w:lineRule="auto"/>
              <w:ind w:firstLine="240" w:firstLineChars="100"/>
              <w:rPr>
                <w:rFonts w:hint="eastAsia" w:eastAsia="宋体"/>
                <w:color w:val="auto"/>
                <w:highlight w:val="none"/>
                <w:lang w:val="en-US" w:eastAsia="zh-CN"/>
              </w:rPr>
            </w:pPr>
            <w:permStart w:id="39" w:edGrp="everyone"/>
            <w:r>
              <w:rPr>
                <w:rFonts w:hint="eastAsia"/>
                <w:color w:val="auto"/>
                <w:highlight w:val="none"/>
                <w:lang w:val="zh-CN"/>
              </w:rPr>
              <w:sym w:font="Wingdings 2" w:char="0052"/>
            </w:r>
            <w:permEnd w:id="39"/>
            <w:r>
              <w:rPr>
                <w:rFonts w:hint="eastAsia"/>
                <w:color w:val="auto"/>
                <w:highlight w:val="none"/>
                <w:lang w:val="zh-CN"/>
              </w:rPr>
              <w:t>经评审的最低投标报价法。</w:t>
            </w:r>
          </w:p>
          <w:p w14:paraId="6F298745">
            <w:pPr>
              <w:pStyle w:val="22"/>
              <w:spacing w:line="300" w:lineRule="auto"/>
              <w:ind w:firstLine="240" w:firstLineChars="100"/>
              <w:rPr>
                <w:rFonts w:hint="eastAsia"/>
                <w:color w:val="auto"/>
                <w:highlight w:val="none"/>
                <w:lang w:val="zh-CN"/>
              </w:rPr>
            </w:pPr>
            <w:r>
              <w:rPr>
                <w:rFonts w:hint="eastAsia"/>
                <w:color w:val="auto"/>
                <w:highlight w:val="none"/>
                <w:lang w:val="zh-CN"/>
              </w:rPr>
              <w:t>价格形式：</w:t>
            </w:r>
          </w:p>
          <w:p w14:paraId="0E447ED1">
            <w:pPr>
              <w:pStyle w:val="22"/>
              <w:spacing w:line="300" w:lineRule="auto"/>
              <w:ind w:firstLine="240" w:firstLineChars="100"/>
              <w:rPr>
                <w:rFonts w:hint="eastAsia"/>
                <w:color w:val="auto"/>
                <w:highlight w:val="none"/>
                <w:lang w:val="zh-CN"/>
              </w:rPr>
            </w:pPr>
            <w:permStart w:id="40" w:edGrp="everyone"/>
            <w:r>
              <w:rPr>
                <w:rFonts w:hint="eastAsia"/>
                <w:color w:val="auto"/>
                <w:highlight w:val="none"/>
                <w:lang w:val="zh-CN"/>
              </w:rPr>
              <w:sym w:font="Wingdings 2" w:char="0052"/>
            </w:r>
            <w:permEnd w:id="40"/>
            <w:r>
              <w:rPr>
                <w:rFonts w:hint="eastAsia"/>
                <w:color w:val="auto"/>
                <w:highlight w:val="none"/>
                <w:lang w:val="en-US" w:eastAsia="zh-CN"/>
              </w:rPr>
              <w:t>固定单价</w:t>
            </w:r>
            <w:r>
              <w:rPr>
                <w:rFonts w:hint="eastAsia"/>
                <w:color w:val="auto"/>
                <w:highlight w:val="none"/>
                <w:lang w:val="zh-CN"/>
              </w:rPr>
              <w:t>。</w:t>
            </w:r>
          </w:p>
          <w:p w14:paraId="616044AC">
            <w:pPr>
              <w:pStyle w:val="22"/>
              <w:spacing w:line="300" w:lineRule="auto"/>
              <w:ind w:firstLine="240" w:firstLineChars="100"/>
              <w:rPr>
                <w:rFonts w:hint="eastAsia"/>
                <w:color w:val="auto"/>
                <w:highlight w:val="none"/>
                <w:lang w:val="zh-CN"/>
              </w:rPr>
            </w:pPr>
            <w:permStart w:id="41" w:edGrp="everyone"/>
            <w:r>
              <w:rPr>
                <w:rFonts w:hint="eastAsia"/>
                <w:color w:val="auto"/>
                <w:highlight w:val="none"/>
                <w:lang w:val="zh-CN"/>
              </w:rPr>
              <w:sym w:font="Wingdings 2" w:char="00A3"/>
            </w:r>
            <w:permEnd w:id="41"/>
            <w:r>
              <w:rPr>
                <w:rFonts w:hint="eastAsia"/>
                <w:color w:val="auto"/>
                <w:highlight w:val="none"/>
                <w:lang w:val="en-US" w:eastAsia="zh-CN"/>
              </w:rPr>
              <w:t>总</w:t>
            </w:r>
            <w:r>
              <w:rPr>
                <w:rFonts w:hint="eastAsia"/>
                <w:color w:val="auto"/>
                <w:highlight w:val="none"/>
                <w:lang w:val="zh-CN"/>
              </w:rPr>
              <w:t>价包干。</w:t>
            </w:r>
          </w:p>
        </w:tc>
      </w:tr>
      <w:tr w14:paraId="70F15F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14:paraId="27C24797">
            <w:pPr>
              <w:pStyle w:val="22"/>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14:paraId="259465F9">
            <w:pPr>
              <w:pStyle w:val="22"/>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14:paraId="1312CD0B">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询价结果在</w:t>
            </w:r>
            <w:permStart w:id="42" w:edGrp="everyone"/>
            <w:r>
              <w:rPr>
                <w:rFonts w:hint="eastAsia"/>
                <w:color w:val="auto"/>
                <w:highlight w:val="none"/>
                <w:lang w:val="zh-CN"/>
              </w:rPr>
              <w:t>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w:t>
            </w:r>
            <w:permEnd w:id="42"/>
            <w:r>
              <w:rPr>
                <w:rFonts w:hint="eastAsia"/>
                <w:color w:val="auto"/>
                <w:highlight w:val="none"/>
                <w:lang w:val="zh-CN"/>
              </w:rPr>
              <w:t>公告。</w:t>
            </w:r>
          </w:p>
        </w:tc>
      </w:tr>
      <w:tr w14:paraId="0E4CF67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14:paraId="465112E5">
            <w:pPr>
              <w:pStyle w:val="22"/>
              <w:spacing w:line="300" w:lineRule="auto"/>
              <w:ind w:right="230"/>
              <w:jc w:val="center"/>
              <w:rPr>
                <w:rFonts w:hint="eastAsia"/>
                <w:color w:val="auto"/>
                <w:highlight w:val="none"/>
              </w:rPr>
            </w:pPr>
            <w:permStart w:id="43" w:edGrp="everyone" w:colFirst="2" w:colLast="2"/>
            <w:r>
              <w:rPr>
                <w:rFonts w:hint="eastAsia"/>
                <w:color w:val="auto"/>
                <w:highlight w:val="none"/>
              </w:rPr>
              <w:t>9</w:t>
            </w:r>
          </w:p>
        </w:tc>
        <w:tc>
          <w:tcPr>
            <w:tcW w:w="2159" w:type="dxa"/>
            <w:noWrap w:val="0"/>
            <w:vAlign w:val="center"/>
          </w:tcPr>
          <w:p w14:paraId="26B22A71">
            <w:pPr>
              <w:pStyle w:val="22"/>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14:paraId="010917A0">
            <w:pPr>
              <w:pStyle w:val="22"/>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2000</w:t>
            </w:r>
            <w:r>
              <w:rPr>
                <w:rFonts w:hint="eastAsia"/>
                <w:color w:val="auto"/>
                <w:highlight w:val="none"/>
                <w:lang w:bidi="ar"/>
              </w:rPr>
              <w:t>元（大写：</w:t>
            </w:r>
            <w:r>
              <w:rPr>
                <w:rFonts w:hint="eastAsia"/>
                <w:color w:val="auto"/>
                <w:highlight w:val="none"/>
                <w:lang w:val="en-US" w:eastAsia="zh-CN" w:bidi="ar"/>
              </w:rPr>
              <w:t>贰仟元</w:t>
            </w:r>
            <w:r>
              <w:rPr>
                <w:rFonts w:hint="eastAsia"/>
                <w:color w:val="auto"/>
                <w:highlight w:val="none"/>
                <w:lang w:bidi="ar"/>
              </w:rPr>
              <w:t>整）</w:t>
            </w:r>
          </w:p>
          <w:p w14:paraId="2D66C892">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14:paraId="76263919">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交款方式：可以采取银行转账方式或银行保函（见索即付保函）方式，由供应商自行选择；银行转账或保函保费必须通过供应商基本账户转出。</w:t>
            </w:r>
          </w:p>
          <w:p w14:paraId="2DF5A14A">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en-US" w:eastAsia="zh-CN"/>
              </w:rPr>
              <w:t>泸州市川穗粮油有限公司</w:t>
            </w:r>
            <w:r>
              <w:rPr>
                <w:rFonts w:hint="eastAsia"/>
                <w:color w:val="auto"/>
                <w:highlight w:val="none"/>
                <w:lang w:val="zh-CN"/>
              </w:rPr>
              <w:t>。</w:t>
            </w:r>
          </w:p>
          <w:p w14:paraId="5E8F4482">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开 户 行：中国农业发展银行泸州市分行。</w:t>
            </w:r>
          </w:p>
          <w:p w14:paraId="2BA27ABD">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银行账号：20351059900100000006471。</w:t>
            </w:r>
          </w:p>
          <w:p w14:paraId="12B5C47E">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ascii="Times New Roman" w:hAnsi="Times New Roman" w:eastAsia="宋体" w:cs="Times New Roman"/>
                <w:color w:val="auto"/>
                <w:sz w:val="24"/>
                <w:highlight w:val="none"/>
                <w:lang w:val="en-US" w:eastAsia="zh-CN"/>
              </w:rPr>
              <w:t>2025年储备粮装卸服务</w:t>
            </w:r>
            <w:r>
              <w:rPr>
                <w:rFonts w:hint="eastAsia"/>
                <w:b/>
                <w:bCs/>
                <w:color w:val="auto"/>
                <w:highlight w:val="none"/>
              </w:rPr>
              <w:t>询价保证金”）。</w:t>
            </w:r>
            <w:r>
              <w:rPr>
                <w:rFonts w:hint="eastAsia"/>
                <w:bCs/>
                <w:color w:val="auto"/>
                <w:highlight w:val="none"/>
              </w:rPr>
              <w:t>询价</w:t>
            </w:r>
            <w:r>
              <w:rPr>
                <w:rFonts w:hint="eastAsia"/>
                <w:color w:val="auto"/>
                <w:highlight w:val="none"/>
                <w:lang w:val="zh-CN"/>
              </w:rPr>
              <w:t>结束后，采购人将全额无息退还供应商保证金。</w:t>
            </w:r>
          </w:p>
          <w:p w14:paraId="5F15552E">
            <w:pPr>
              <w:pStyle w:val="22"/>
              <w:spacing w:line="300" w:lineRule="auto"/>
              <w:ind w:firstLine="240" w:firstLineChars="100"/>
              <w:jc w:val="both"/>
              <w:rPr>
                <w:rFonts w:hint="eastAsia" w:eastAsia="宋体"/>
                <w:color w:val="auto"/>
                <w:highlight w:val="none"/>
                <w:lang w:eastAsia="zh-CN"/>
              </w:rPr>
            </w:pPr>
            <w:r>
              <w:rPr>
                <w:rFonts w:hint="eastAsia"/>
                <w:color w:val="auto"/>
                <w:highlight w:val="none"/>
                <w:lang w:val="zh-CN"/>
              </w:rPr>
              <w:t>联系人：</w:t>
            </w:r>
            <w:r>
              <w:rPr>
                <w:rFonts w:hint="eastAsia"/>
                <w:color w:val="auto"/>
                <w:highlight w:val="none"/>
                <w:lang w:val="en-US" w:eastAsia="zh-CN"/>
              </w:rPr>
              <w:t>陈先生</w:t>
            </w:r>
          </w:p>
          <w:p w14:paraId="7281FEDC">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0830-3150725</w:t>
            </w:r>
            <w:r>
              <w:rPr>
                <w:rFonts w:hint="eastAsia"/>
                <w:color w:val="auto"/>
                <w:highlight w:val="none"/>
                <w:lang w:val="zh-CN"/>
              </w:rPr>
              <w:t>。</w:t>
            </w:r>
          </w:p>
          <w:p w14:paraId="177D63E2">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（网银转账交款时间以银行到账时间为准，银行保函交款时间以保函送达采购人的时间为准）</w:t>
            </w:r>
          </w:p>
        </w:tc>
      </w:tr>
      <w:permEnd w:id="43"/>
      <w:tr w14:paraId="15B188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14:paraId="4D18D3B5">
            <w:pPr>
              <w:pStyle w:val="22"/>
              <w:spacing w:line="300" w:lineRule="auto"/>
              <w:ind w:right="230"/>
              <w:jc w:val="center"/>
              <w:rPr>
                <w:rFonts w:hint="eastAsia"/>
                <w:color w:val="auto"/>
                <w:highlight w:val="none"/>
              </w:rPr>
            </w:pPr>
            <w:permStart w:id="44" w:edGrp="everyone" w:colFirst="2" w:colLast="2"/>
            <w:r>
              <w:rPr>
                <w:rFonts w:hint="eastAsia"/>
                <w:color w:val="auto"/>
                <w:highlight w:val="none"/>
              </w:rPr>
              <w:t>10</w:t>
            </w:r>
          </w:p>
        </w:tc>
        <w:tc>
          <w:tcPr>
            <w:tcW w:w="2159" w:type="dxa"/>
            <w:noWrap w:val="0"/>
            <w:vAlign w:val="center"/>
          </w:tcPr>
          <w:p w14:paraId="54365296">
            <w:pPr>
              <w:pStyle w:val="22"/>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14:paraId="30FD9A20">
            <w:pPr>
              <w:pStyle w:val="22"/>
              <w:spacing w:line="300" w:lineRule="auto"/>
              <w:ind w:left="694" w:leftChars="102" w:hanging="480" w:hangingChars="200"/>
              <w:rPr>
                <w:rFonts w:hint="eastAsia"/>
                <w:color w:val="auto"/>
                <w:highlight w:val="none"/>
              </w:rPr>
            </w:pPr>
            <w:r>
              <w:rPr>
                <w:rFonts w:hint="eastAsia"/>
                <w:color w:val="auto"/>
                <w:highlight w:val="none"/>
                <w:lang w:val="zh-CN"/>
              </w:rPr>
              <w:t>金额：</w:t>
            </w:r>
            <w:r>
              <w:rPr>
                <w:rFonts w:hint="eastAsia"/>
                <w:color w:val="auto"/>
                <w:highlight w:val="none"/>
                <w:lang w:val="zh-CN"/>
              </w:rPr>
              <w:sym w:font="Wingdings 2" w:char="00A3"/>
            </w:r>
            <w:r>
              <w:rPr>
                <w:rFonts w:hint="eastAsia"/>
                <w:color w:val="auto"/>
                <w:highlight w:val="none"/>
              </w:rPr>
              <w:t>成交总金额的    %缴纳。</w:t>
            </w:r>
          </w:p>
          <w:p w14:paraId="53C174BA">
            <w:pPr>
              <w:pStyle w:val="22"/>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52"/>
            </w:r>
            <w:r>
              <w:rPr>
                <w:rFonts w:hint="eastAsia"/>
                <w:color w:val="auto"/>
                <w:highlight w:val="none"/>
                <w:lang w:val="en-US" w:eastAsia="zh-CN"/>
              </w:rPr>
              <w:t>人民币：</w:t>
            </w:r>
            <w:r>
              <w:rPr>
                <w:rFonts w:hint="eastAsia"/>
                <w:color w:val="auto"/>
                <w:highlight w:val="none"/>
                <w:u w:val="single"/>
                <w:lang w:val="en-US" w:eastAsia="zh-CN"/>
              </w:rPr>
              <w:t xml:space="preserve"> 10</w:t>
            </w:r>
            <w:r>
              <w:rPr>
                <w:rFonts w:hint="default"/>
                <w:color w:val="auto"/>
                <w:highlight w:val="none"/>
                <w:u w:val="single"/>
                <w:lang w:val="en-US" w:eastAsia="zh-CN"/>
              </w:rPr>
              <w:t>000</w:t>
            </w:r>
            <w:r>
              <w:rPr>
                <w:rFonts w:hint="eastAsia"/>
                <w:color w:val="auto"/>
                <w:highlight w:val="none"/>
                <w:u w:val="single"/>
                <w:lang w:val="en-US" w:eastAsia="zh-CN"/>
              </w:rPr>
              <w:t>元，大写：壹万元整。</w:t>
            </w:r>
          </w:p>
          <w:p w14:paraId="0DF21C97">
            <w:pPr>
              <w:pStyle w:val="22"/>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14:paraId="0EBB7F5B">
            <w:pPr>
              <w:pStyle w:val="14"/>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14:paraId="2366AD6B">
            <w:pPr>
              <w:pStyle w:val="14"/>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14:paraId="64DE223E">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en-US" w:eastAsia="zh-CN"/>
              </w:rPr>
              <w:t>泸州市川穗粮油有限公司</w:t>
            </w:r>
            <w:r>
              <w:rPr>
                <w:rFonts w:hint="eastAsia"/>
                <w:color w:val="auto"/>
                <w:highlight w:val="none"/>
                <w:lang w:val="zh-CN"/>
              </w:rPr>
              <w:t>。</w:t>
            </w:r>
          </w:p>
          <w:p w14:paraId="0CFB2780">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开 户 行：中国农业发展银行泸州市分行。</w:t>
            </w:r>
          </w:p>
          <w:p w14:paraId="77D9D798">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银行账号：20351059900100000006471。</w:t>
            </w:r>
          </w:p>
          <w:p w14:paraId="07617B40">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permEnd w:id="44"/>
      <w:tr w14:paraId="5413A12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noWrap w:val="0"/>
            <w:vAlign w:val="center"/>
          </w:tcPr>
          <w:p w14:paraId="7DC248A8">
            <w:pPr>
              <w:pStyle w:val="22"/>
              <w:spacing w:line="300" w:lineRule="auto"/>
              <w:ind w:right="230"/>
              <w:jc w:val="center"/>
              <w:rPr>
                <w:color w:val="auto"/>
                <w:highlight w:val="none"/>
              </w:rPr>
            </w:pPr>
            <w:r>
              <w:rPr>
                <w:rFonts w:hint="eastAsia"/>
                <w:color w:val="auto"/>
                <w:highlight w:val="none"/>
              </w:rPr>
              <w:t>11</w:t>
            </w:r>
          </w:p>
        </w:tc>
        <w:tc>
          <w:tcPr>
            <w:tcW w:w="2159" w:type="dxa"/>
            <w:noWrap w:val="0"/>
            <w:vAlign w:val="center"/>
          </w:tcPr>
          <w:p w14:paraId="1C623D89">
            <w:pPr>
              <w:pStyle w:val="22"/>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14:paraId="7DDF0E54">
            <w:pPr>
              <w:pStyle w:val="22"/>
              <w:spacing w:line="300" w:lineRule="auto"/>
              <w:ind w:firstLine="241" w:firstLineChars="100"/>
              <w:jc w:val="both"/>
              <w:rPr>
                <w:rFonts w:hint="eastAsia"/>
                <w:color w:val="auto"/>
                <w:highlight w:val="none"/>
                <w:lang w:val="zh-CN"/>
              </w:rPr>
            </w:pPr>
            <w:permStart w:id="45" w:edGrp="everyone"/>
            <w:r>
              <w:rPr>
                <w:rFonts w:hint="eastAsia"/>
                <w:b/>
                <w:bCs/>
                <w:color w:val="auto"/>
                <w:highlight w:val="none"/>
              </w:rPr>
              <w:t>□</w:t>
            </w:r>
            <w:permEnd w:id="45"/>
            <w:r>
              <w:rPr>
                <w:rFonts w:hint="eastAsia"/>
                <w:b/>
                <w:bCs/>
                <w:color w:val="auto"/>
                <w:highlight w:val="none"/>
                <w:lang w:val="zh-CN"/>
              </w:rPr>
              <w:t>货物类（含工程类材料设备）：</w:t>
            </w:r>
            <w:r>
              <w:rPr>
                <w:rFonts w:hint="eastAsia"/>
                <w:color w:val="auto"/>
                <w:highlight w:val="none"/>
                <w:lang w:val="zh-CN"/>
              </w:rPr>
              <w:t>当有效供应商的报价低于（含等于）有效供应商报价的最高值的50%并且低于（含等于）所有有效供应商报价算术平均值的60%时，该供应商的报价将被认定为低于成本报价，作废标处理。</w:t>
            </w:r>
          </w:p>
          <w:p w14:paraId="30A14BB0">
            <w:pPr>
              <w:pStyle w:val="22"/>
              <w:spacing w:line="300" w:lineRule="auto"/>
              <w:ind w:firstLine="241" w:firstLineChars="100"/>
              <w:jc w:val="both"/>
              <w:rPr>
                <w:rFonts w:hint="eastAsia"/>
                <w:color w:val="auto"/>
                <w:highlight w:val="none"/>
                <w:lang w:val="zh-CN"/>
              </w:rPr>
            </w:pPr>
            <w:permStart w:id="46" w:edGrp="everyone"/>
            <w:r>
              <w:rPr>
                <w:rFonts w:hint="eastAsia"/>
                <w:b/>
                <w:bCs/>
                <w:color w:val="auto"/>
                <w:highlight w:val="none"/>
                <w:lang w:eastAsia="zh-CN"/>
              </w:rPr>
              <w:t>☑</w:t>
            </w:r>
            <w:permEnd w:id="46"/>
            <w:r>
              <w:rPr>
                <w:rFonts w:hint="eastAsia"/>
                <w:b/>
                <w:bCs/>
                <w:color w:val="auto"/>
                <w:highlight w:val="none"/>
                <w:lang w:val="zh-CN"/>
              </w:rPr>
              <w:t>工程类、服务类（不含工程类材料设备）：</w:t>
            </w:r>
            <w:r>
              <w:rPr>
                <w:rFonts w:hint="eastAsia"/>
                <w:color w:val="auto"/>
                <w:highlight w:val="none"/>
                <w:lang w:val="zh-CN"/>
              </w:rPr>
              <w:t>当有效供应商的报价低于（含等于）有效供应商报价的最高值的90%并且低于（含等于）所有有效供应商报价算术平均值的9</w:t>
            </w:r>
            <w:r>
              <w:rPr>
                <w:rFonts w:hint="eastAsia"/>
                <w:color w:val="auto"/>
                <w:highlight w:val="none"/>
                <w:lang w:val="en-US" w:eastAsia="zh-CN"/>
              </w:rPr>
              <w:t>0</w:t>
            </w:r>
            <w:r>
              <w:rPr>
                <w:rFonts w:hint="eastAsia"/>
                <w:color w:val="auto"/>
                <w:highlight w:val="none"/>
                <w:lang w:val="zh-CN"/>
              </w:rPr>
              <w:t>%时，该供应商的报价将被认定为低于成本报价，作废标处理。</w:t>
            </w:r>
          </w:p>
        </w:tc>
      </w:tr>
      <w:tr w14:paraId="232DFE5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14:paraId="3EE2826B">
            <w:pPr>
              <w:pStyle w:val="22"/>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14:paraId="5BC386B1">
            <w:pPr>
              <w:pStyle w:val="22"/>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14:paraId="3AD79A73">
            <w:pPr>
              <w:pStyle w:val="14"/>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permStart w:id="47" w:edGrp="everyone"/>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w:t>
            </w:r>
            <w:permEnd w:id="47"/>
            <w:r>
              <w:rPr>
                <w:rFonts w:hint="eastAsia" w:cs="宋体"/>
                <w:color w:val="auto"/>
                <w:sz w:val="24"/>
                <w:szCs w:val="24"/>
                <w:highlight w:val="none"/>
                <w:lang w:val="zh-CN" w:bidi="ar"/>
              </w:rPr>
              <w:t>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permStart w:id="48" w:edGrp="everyone"/>
            <w:r>
              <w:rPr>
                <w:rFonts w:hint="eastAsia" w:cs="宋体"/>
                <w:color w:val="auto"/>
                <w:sz w:val="24"/>
                <w:szCs w:val="24"/>
                <w:highlight w:val="none"/>
                <w:lang w:val="en-US" w:eastAsia="zh-CN" w:bidi="ar"/>
              </w:rPr>
              <w:t>江阳区利民路一段8号</w:t>
            </w:r>
            <w:permEnd w:id="48"/>
            <w:r>
              <w:rPr>
                <w:rFonts w:hint="eastAsia" w:cs="宋体"/>
                <w:color w:val="auto"/>
                <w:sz w:val="24"/>
                <w:szCs w:val="24"/>
                <w:highlight w:val="none"/>
                <w:lang w:val="zh-CN" w:bidi="ar"/>
              </w:rPr>
              <w:t>领取成交通知书。</w:t>
            </w:r>
          </w:p>
          <w:p w14:paraId="2BFBAE12">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permStart w:id="49" w:edGrp="everyone"/>
            <w:r>
              <w:rPr>
                <w:rFonts w:hint="eastAsia" w:ascii="宋体" w:hAnsi="宋体" w:cs="宋体"/>
                <w:color w:val="auto"/>
                <w:kern w:val="0"/>
                <w:sz w:val="24"/>
                <w:highlight w:val="none"/>
                <w:lang w:val="en-US" w:eastAsia="zh-CN"/>
              </w:rPr>
              <w:t>陈先生</w:t>
            </w:r>
            <w:permEnd w:id="49"/>
          </w:p>
          <w:p w14:paraId="0C359E38">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联系电话：</w:t>
            </w:r>
            <w:permStart w:id="50" w:edGrp="everyone"/>
            <w:r>
              <w:rPr>
                <w:rFonts w:hint="eastAsia"/>
                <w:color w:val="auto"/>
                <w:highlight w:val="none"/>
                <w:lang w:val="en-US" w:eastAsia="zh-CN"/>
              </w:rPr>
              <w:t>0830-3150725</w:t>
            </w:r>
            <w:permEnd w:id="50"/>
            <w:r>
              <w:rPr>
                <w:rFonts w:hint="eastAsia"/>
                <w:color w:val="auto"/>
                <w:highlight w:val="none"/>
                <w:lang w:val="zh-CN"/>
              </w:rPr>
              <w:t>。</w:t>
            </w:r>
          </w:p>
        </w:tc>
      </w:tr>
      <w:tr w14:paraId="5593F5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14:paraId="34D2029D">
            <w:pPr>
              <w:pStyle w:val="22"/>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14:paraId="24BDABD3">
            <w:pPr>
              <w:pStyle w:val="22"/>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14:paraId="1D491594">
            <w:pPr>
              <w:pStyle w:val="22"/>
              <w:spacing w:line="300" w:lineRule="auto"/>
              <w:jc w:val="both"/>
              <w:rPr>
                <w:rFonts w:hint="eastAsia"/>
                <w:color w:val="auto"/>
                <w:highlight w:val="none"/>
              </w:rPr>
            </w:pPr>
            <w:r>
              <w:rPr>
                <w:rFonts w:hint="eastAsia"/>
                <w:color w:val="auto"/>
                <w:highlight w:val="none"/>
                <w:lang w:val="zh-CN"/>
              </w:rPr>
              <w:t xml:space="preserve">    联系人：</w:t>
            </w:r>
            <w:permStart w:id="51" w:edGrp="everyone"/>
            <w:r>
              <w:rPr>
                <w:rFonts w:hint="eastAsia"/>
                <w:color w:val="auto"/>
                <w:highlight w:val="none"/>
                <w:lang w:val="en-US" w:eastAsia="zh-CN"/>
              </w:rPr>
              <w:t>陈先生</w:t>
            </w:r>
            <w:permEnd w:id="51"/>
            <w:r>
              <w:rPr>
                <w:rFonts w:hint="eastAsia"/>
                <w:color w:val="auto"/>
                <w:highlight w:val="none"/>
              </w:rPr>
              <w:t>。</w:t>
            </w:r>
          </w:p>
          <w:p w14:paraId="7A2A2D05">
            <w:pPr>
              <w:pStyle w:val="22"/>
              <w:spacing w:line="300" w:lineRule="auto"/>
              <w:ind w:firstLine="480" w:firstLineChars="200"/>
              <w:jc w:val="both"/>
              <w:rPr>
                <w:rFonts w:hint="eastAsia"/>
                <w:color w:val="auto"/>
                <w:highlight w:val="none"/>
              </w:rPr>
            </w:pPr>
            <w:r>
              <w:rPr>
                <w:rFonts w:hint="eastAsia"/>
                <w:color w:val="auto"/>
                <w:highlight w:val="none"/>
                <w:lang w:val="zh-CN"/>
              </w:rPr>
              <w:t>联系电话：</w:t>
            </w:r>
            <w:permStart w:id="52" w:edGrp="everyone"/>
            <w:r>
              <w:rPr>
                <w:rFonts w:hint="eastAsia"/>
                <w:color w:val="auto"/>
                <w:highlight w:val="none"/>
                <w:lang w:val="en-US" w:eastAsia="zh-CN"/>
              </w:rPr>
              <w:t>0830-3150725</w:t>
            </w:r>
            <w:permEnd w:id="52"/>
            <w:r>
              <w:rPr>
                <w:rFonts w:hint="eastAsia"/>
                <w:color w:val="auto"/>
                <w:highlight w:val="none"/>
                <w:lang w:val="zh-CN"/>
              </w:rPr>
              <w:t>。</w:t>
            </w:r>
          </w:p>
        </w:tc>
      </w:tr>
      <w:tr w14:paraId="044864F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552A12FE">
            <w:pPr>
              <w:pStyle w:val="22"/>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1D40166C">
            <w:pPr>
              <w:pStyle w:val="22"/>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2DF9DEC3">
            <w:pPr>
              <w:pStyle w:val="22"/>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14:paraId="2F224C44">
            <w:pPr>
              <w:pStyle w:val="22"/>
              <w:spacing w:line="300" w:lineRule="auto"/>
              <w:ind w:firstLine="240" w:firstLineChars="100"/>
              <w:rPr>
                <w:rFonts w:hint="eastAsia"/>
                <w:color w:val="auto"/>
                <w:highlight w:val="none"/>
              </w:rPr>
            </w:pPr>
            <w:r>
              <w:rPr>
                <w:rFonts w:hint="eastAsia"/>
                <w:color w:val="auto"/>
                <w:highlight w:val="none"/>
                <w:lang w:val="zh-CN"/>
              </w:rPr>
              <w:t>联 系 人：</w:t>
            </w:r>
            <w:permStart w:id="53" w:edGrp="everyone"/>
            <w:r>
              <w:rPr>
                <w:rFonts w:hint="eastAsia"/>
                <w:color w:val="auto"/>
                <w:highlight w:val="none"/>
                <w:lang w:val="en-US" w:eastAsia="zh-CN"/>
              </w:rPr>
              <w:t>蹇霞</w:t>
            </w:r>
            <w:permEnd w:id="53"/>
          </w:p>
          <w:p w14:paraId="6FB95763">
            <w:pPr>
              <w:pStyle w:val="22"/>
              <w:spacing w:line="300" w:lineRule="auto"/>
              <w:ind w:firstLine="240" w:firstLineChars="100"/>
              <w:rPr>
                <w:rFonts w:hint="eastAsia"/>
                <w:color w:val="auto"/>
                <w:highlight w:val="none"/>
              </w:rPr>
            </w:pPr>
            <w:r>
              <w:rPr>
                <w:rFonts w:hint="eastAsia"/>
                <w:color w:val="auto"/>
                <w:highlight w:val="none"/>
                <w:lang w:val="zh-CN"/>
              </w:rPr>
              <w:t>联系电话：</w:t>
            </w:r>
            <w:permStart w:id="54" w:edGrp="everyone"/>
            <w:r>
              <w:rPr>
                <w:rFonts w:hint="eastAsia"/>
                <w:color w:val="auto"/>
                <w:highlight w:val="none"/>
                <w:lang w:val="en-US" w:eastAsia="zh-CN"/>
              </w:rPr>
              <w:t>0830-3150112</w:t>
            </w:r>
            <w:permEnd w:id="54"/>
          </w:p>
          <w:p w14:paraId="041A2BA7">
            <w:pPr>
              <w:pStyle w:val="22"/>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14:paraId="6B51AF3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DDCB0DC">
            <w:pPr>
              <w:pStyle w:val="22"/>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0D481717">
            <w:pPr>
              <w:pStyle w:val="22"/>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04E49251">
            <w:pPr>
              <w:pStyle w:val="22"/>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w:t>
            </w:r>
            <w:r>
              <w:rPr>
                <w:rFonts w:hint="eastAsia"/>
                <w:color w:val="auto"/>
                <w:highlight w:val="none"/>
                <w:lang w:val="en-US" w:eastAsia="zh-CN"/>
              </w:rPr>
              <w:t>裕阳</w:t>
            </w:r>
            <w:r>
              <w:rPr>
                <w:rFonts w:hint="eastAsia"/>
                <w:color w:val="auto"/>
                <w:highlight w:val="none"/>
                <w:lang w:val="zh-CN"/>
              </w:rPr>
              <w:t>投资发展有限公司。</w:t>
            </w:r>
          </w:p>
          <w:p w14:paraId="0ED656DC">
            <w:pPr>
              <w:pStyle w:val="22"/>
              <w:spacing w:line="300" w:lineRule="auto"/>
              <w:ind w:left="694" w:leftChars="102" w:hanging="480" w:hangingChars="200"/>
              <w:jc w:val="both"/>
              <w:rPr>
                <w:rFonts w:hint="eastAsia" w:eastAsia="宋体"/>
                <w:color w:val="auto"/>
                <w:highlight w:val="none"/>
                <w:lang w:val="zh-CN"/>
              </w:rPr>
            </w:pPr>
            <w:r>
              <w:rPr>
                <w:rFonts w:hint="eastAsia" w:eastAsia="宋体"/>
                <w:color w:val="auto"/>
                <w:highlight w:val="none"/>
                <w:lang w:val="zh-CN"/>
              </w:rPr>
              <w:t>联系人：</w:t>
            </w:r>
            <w:permStart w:id="55" w:edGrp="everyone"/>
            <w:r>
              <w:rPr>
                <w:rFonts w:hint="eastAsia" w:eastAsia="宋体"/>
                <w:color w:val="auto"/>
                <w:highlight w:val="none"/>
                <w:lang w:val="zh-CN"/>
              </w:rPr>
              <w:t xml:space="preserve"> </w:t>
            </w:r>
            <w:r>
              <w:rPr>
                <w:rFonts w:hint="eastAsia" w:eastAsia="宋体"/>
                <w:color w:val="auto"/>
                <w:highlight w:val="none"/>
                <w:lang w:val="en-US" w:eastAsia="zh-CN"/>
              </w:rPr>
              <w:t>郭先生</w:t>
            </w:r>
            <w:r>
              <w:rPr>
                <w:rFonts w:hint="eastAsia" w:eastAsia="宋体"/>
                <w:color w:val="auto"/>
                <w:highlight w:val="none"/>
                <w:lang w:val="zh-CN"/>
              </w:rPr>
              <w:t xml:space="preserve"> </w:t>
            </w:r>
            <w:permEnd w:id="55"/>
            <w:r>
              <w:rPr>
                <w:rFonts w:hint="eastAsia" w:eastAsia="宋体"/>
                <w:color w:val="auto"/>
                <w:highlight w:val="none"/>
                <w:lang w:val="zh-CN"/>
              </w:rPr>
              <w:t>。</w:t>
            </w:r>
          </w:p>
          <w:p w14:paraId="75A96127">
            <w:pPr>
              <w:pStyle w:val="22"/>
              <w:spacing w:line="300" w:lineRule="auto"/>
              <w:ind w:left="694" w:leftChars="102" w:hanging="480" w:hangingChars="200"/>
              <w:jc w:val="both"/>
              <w:rPr>
                <w:rFonts w:hint="eastAsia" w:eastAsia="宋体"/>
                <w:color w:val="auto"/>
                <w:highlight w:val="none"/>
                <w:lang w:val="zh-CN"/>
              </w:rPr>
            </w:pPr>
            <w:r>
              <w:rPr>
                <w:rFonts w:hint="eastAsia" w:eastAsia="宋体"/>
                <w:color w:val="auto"/>
                <w:highlight w:val="none"/>
                <w:lang w:val="zh-CN"/>
              </w:rPr>
              <w:t>联系电话：0830-</w:t>
            </w:r>
            <w:r>
              <w:rPr>
                <w:rFonts w:hint="eastAsia" w:eastAsia="宋体"/>
                <w:color w:val="auto"/>
                <w:highlight w:val="none"/>
                <w:lang w:val="zh-CN" w:eastAsia="zh-CN"/>
              </w:rPr>
              <w:t>652</w:t>
            </w:r>
            <w:r>
              <w:rPr>
                <w:rFonts w:hint="eastAsia" w:eastAsia="宋体"/>
                <w:color w:val="auto"/>
                <w:highlight w:val="none"/>
                <w:lang w:val="en-US" w:eastAsia="zh-CN"/>
              </w:rPr>
              <w:t>2163</w:t>
            </w:r>
            <w:r>
              <w:rPr>
                <w:rFonts w:hint="eastAsia" w:eastAsia="宋体"/>
                <w:color w:val="auto"/>
                <w:highlight w:val="none"/>
                <w:lang w:val="zh-CN"/>
              </w:rPr>
              <w:t>。</w:t>
            </w:r>
          </w:p>
          <w:p w14:paraId="73B44200">
            <w:pPr>
              <w:pStyle w:val="22"/>
              <w:spacing w:line="300" w:lineRule="auto"/>
              <w:ind w:left="694" w:leftChars="102" w:hanging="480" w:hangingChars="200"/>
              <w:jc w:val="both"/>
              <w:rPr>
                <w:rFonts w:hint="eastAsia" w:ascii="宋体" w:hAnsi="宋体" w:cs="宋体"/>
                <w:color w:val="auto"/>
                <w:sz w:val="24"/>
                <w:highlight w:val="none"/>
                <w:lang w:val="zh-CN"/>
              </w:rPr>
            </w:pPr>
            <w:r>
              <w:rPr>
                <w:rFonts w:hint="eastAsia" w:eastAsia="宋体"/>
                <w:color w:val="auto"/>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14:paraId="2E1F1642">
            <w:pPr>
              <w:pStyle w:val="22"/>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640000</w:t>
            </w:r>
            <w:r>
              <w:rPr>
                <w:rFonts w:hint="eastAsia"/>
                <w:color w:val="auto"/>
                <w:highlight w:val="none"/>
                <w:lang w:val="zh-CN"/>
              </w:rPr>
              <w:t>。</w:t>
            </w:r>
          </w:p>
          <w:p w14:paraId="3098152F">
            <w:pPr>
              <w:pStyle w:val="22"/>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14:paraId="3439785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3471B06F">
            <w:pPr>
              <w:pStyle w:val="22"/>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2EC3D57">
            <w:pPr>
              <w:pStyle w:val="22"/>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40FF7AE">
            <w:pPr>
              <w:pStyle w:val="22"/>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14:paraId="6D9F339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50375274">
            <w:pPr>
              <w:pStyle w:val="22"/>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5B3EBCCC">
            <w:pPr>
              <w:pStyle w:val="22"/>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2085C6C6">
            <w:pPr>
              <w:spacing w:line="300" w:lineRule="auto"/>
              <w:ind w:firstLine="240" w:firstLineChars="100"/>
              <w:rPr>
                <w:rFonts w:hint="eastAsia" w:ascii="宋体" w:hAnsi="宋体" w:cs="宋体"/>
                <w:color w:val="auto"/>
                <w:sz w:val="24"/>
                <w:highlight w:val="none"/>
                <w:lang w:val="zh-CN"/>
              </w:rPr>
            </w:pPr>
            <w:permStart w:id="56" w:edGrp="everyone"/>
            <w:r>
              <w:rPr>
                <w:rFonts w:hint="eastAsia" w:ascii="宋体" w:hAnsi="宋体" w:cs="宋体"/>
                <w:color w:val="auto"/>
                <w:kern w:val="0"/>
                <w:sz w:val="24"/>
                <w:highlight w:val="none"/>
                <w:lang w:val="en-US" w:eastAsia="zh-CN"/>
              </w:rPr>
              <w:t>2025</w:t>
            </w:r>
            <w:permEnd w:id="56"/>
            <w:r>
              <w:rPr>
                <w:rFonts w:hint="eastAsia" w:ascii="宋体" w:hAnsi="宋体" w:cs="宋体"/>
                <w:color w:val="auto"/>
                <w:kern w:val="0"/>
                <w:sz w:val="24"/>
                <w:highlight w:val="none"/>
                <w:lang w:val="zh-CN"/>
              </w:rPr>
              <w:t>年</w:t>
            </w:r>
            <w:permStart w:id="57" w:edGrp="everyone"/>
            <w:r>
              <w:rPr>
                <w:rFonts w:hint="default" w:ascii="宋体" w:hAnsi="宋体" w:cs="宋体"/>
                <w:color w:val="auto"/>
                <w:kern w:val="0"/>
                <w:sz w:val="24"/>
                <w:highlight w:val="none"/>
                <w:lang w:val="en-US"/>
              </w:rPr>
              <w:t xml:space="preserve"> </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 xml:space="preserve"> </w:t>
            </w:r>
            <w:permEnd w:id="57"/>
            <w:r>
              <w:rPr>
                <w:rFonts w:hint="eastAsia" w:ascii="宋体" w:hAnsi="宋体" w:cs="宋体"/>
                <w:color w:val="auto"/>
                <w:kern w:val="0"/>
                <w:sz w:val="24"/>
                <w:highlight w:val="none"/>
                <w:lang w:val="zh-CN"/>
              </w:rPr>
              <w:t>月</w:t>
            </w:r>
            <w:permStart w:id="58" w:edGrp="everyone"/>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13</w:t>
            </w:r>
            <w:r>
              <w:rPr>
                <w:rFonts w:hint="eastAsia" w:ascii="宋体" w:hAnsi="宋体" w:cs="宋体"/>
                <w:color w:val="auto"/>
                <w:kern w:val="0"/>
                <w:sz w:val="24"/>
                <w:highlight w:val="none"/>
              </w:rPr>
              <w:t xml:space="preserve"> </w:t>
            </w:r>
            <w:permEnd w:id="58"/>
            <w:r>
              <w:rPr>
                <w:rFonts w:hint="eastAsia" w:ascii="宋体" w:hAnsi="宋体" w:cs="宋体"/>
                <w:color w:val="auto"/>
                <w:kern w:val="0"/>
                <w:sz w:val="24"/>
                <w:highlight w:val="none"/>
                <w:lang w:val="zh-CN"/>
              </w:rPr>
              <w:t>日</w:t>
            </w:r>
            <w:permStart w:id="59" w:edGrp="everyone"/>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9:30</w:t>
            </w:r>
            <w:r>
              <w:rPr>
                <w:rFonts w:hint="eastAsia" w:ascii="宋体" w:hAnsi="宋体" w:cs="宋体"/>
                <w:color w:val="auto"/>
                <w:kern w:val="0"/>
                <w:sz w:val="24"/>
                <w:highlight w:val="none"/>
              </w:rPr>
              <w:t xml:space="preserve"> </w:t>
            </w:r>
            <w:permEnd w:id="59"/>
            <w:r>
              <w:rPr>
                <w:rFonts w:hint="eastAsia" w:ascii="宋体" w:hAnsi="宋体" w:cs="宋体"/>
                <w:color w:val="auto"/>
                <w:kern w:val="0"/>
                <w:sz w:val="24"/>
                <w:highlight w:val="none"/>
                <w:lang w:val="zh-CN"/>
              </w:rPr>
              <w:t>时（北京时间）</w:t>
            </w:r>
          </w:p>
        </w:tc>
      </w:tr>
      <w:tr w14:paraId="4C12868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4B24F2DA">
            <w:pPr>
              <w:pStyle w:val="22"/>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083C5CCD">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193B5603">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领取成交通知书并接到采购人通知后</w:t>
            </w:r>
            <w:permStart w:id="60" w:edGrp="everyone"/>
            <w:r>
              <w:rPr>
                <w:rFonts w:hint="eastAsia" w:ascii="宋体" w:hAnsi="宋体" w:cs="宋体"/>
                <w:color w:val="auto"/>
                <w:sz w:val="24"/>
                <w:highlight w:val="none"/>
                <w:lang w:val="en-US" w:eastAsia="zh-CN"/>
              </w:rPr>
              <w:t>30</w:t>
            </w:r>
            <w:r>
              <w:rPr>
                <w:rFonts w:hint="eastAsia" w:ascii="宋体" w:hAnsi="宋体" w:cs="宋体"/>
                <w:color w:val="auto"/>
                <w:sz w:val="24"/>
                <w:highlight w:val="none"/>
              </w:rPr>
              <w:t>天内</w:t>
            </w:r>
            <w:permEnd w:id="60"/>
            <w:r>
              <w:rPr>
                <w:rFonts w:hint="eastAsia" w:ascii="宋体" w:hAnsi="宋体" w:cs="宋体"/>
                <w:color w:val="auto"/>
                <w:sz w:val="24"/>
                <w:highlight w:val="none"/>
              </w:rPr>
              <w:t>签订合同；否则，视为成交供应商放弃成交，没收保证金，询价人另行确定成交人或重新询价。</w:t>
            </w:r>
          </w:p>
        </w:tc>
      </w:tr>
      <w:tr w14:paraId="0B424F5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FF72A4F">
            <w:pPr>
              <w:pStyle w:val="22"/>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7A0DFB6C">
            <w:pPr>
              <w:pStyle w:val="22"/>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6A58DA18">
            <w:pPr>
              <w:spacing w:line="300" w:lineRule="auto"/>
              <w:rPr>
                <w:rFonts w:hint="eastAsia" w:ascii="宋体" w:hAnsi="宋体" w:cs="宋体"/>
                <w:color w:val="auto"/>
                <w:sz w:val="24"/>
                <w:highlight w:val="none"/>
                <w:lang w:val="zh-CN"/>
              </w:rPr>
            </w:pPr>
            <w:r>
              <w:rPr>
                <w:rFonts w:hint="eastAsia" w:ascii="宋体" w:hAnsi="宋体" w:cs="宋体"/>
                <w:color w:val="auto"/>
                <w:sz w:val="24"/>
                <w:highlight w:val="none"/>
              </w:rPr>
              <w:t>签订合同后</w:t>
            </w:r>
            <w:permStart w:id="61" w:edGrp="everyone"/>
            <w:r>
              <w:rPr>
                <w:rFonts w:hint="eastAsia" w:ascii="宋体" w:hAnsi="宋体" w:cs="宋体"/>
                <w:color w:val="auto"/>
                <w:sz w:val="24"/>
                <w:highlight w:val="none"/>
                <w:lang w:val="en-US" w:eastAsia="zh-CN"/>
              </w:rPr>
              <w:t>1年</w:t>
            </w:r>
            <w:permEnd w:id="61"/>
            <w:r>
              <w:rPr>
                <w:rFonts w:hint="eastAsia" w:ascii="宋体" w:hAnsi="宋体" w:cs="宋体"/>
                <w:color w:val="auto"/>
                <w:sz w:val="24"/>
                <w:highlight w:val="none"/>
              </w:rPr>
              <w:t>内完成。</w:t>
            </w:r>
          </w:p>
        </w:tc>
      </w:tr>
      <w:tr w14:paraId="4A41659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139915A1">
            <w:pPr>
              <w:pStyle w:val="22"/>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5A53456A">
            <w:pPr>
              <w:pStyle w:val="22"/>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3F3A8A57">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14:paraId="2414751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49D5C4CF">
            <w:pPr>
              <w:pStyle w:val="22"/>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8007189">
            <w:pPr>
              <w:pStyle w:val="22"/>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66CE447E">
            <w:pPr>
              <w:spacing w:line="312" w:lineRule="auto"/>
              <w:ind w:firstLine="241" w:firstLineChars="100"/>
              <w:rPr>
                <w:rFonts w:hint="eastAsia" w:ascii="宋体" w:hAnsi="宋体" w:cs="宋体"/>
                <w:color w:val="auto"/>
                <w:sz w:val="24"/>
                <w:highlight w:val="none"/>
              </w:rPr>
            </w:pPr>
            <w:permStart w:id="62" w:edGrp="everyone"/>
            <w:r>
              <w:rPr>
                <w:rFonts w:hint="eastAsia" w:ascii="宋体" w:hAnsi="宋体" w:cs="宋体"/>
                <w:b/>
                <w:bCs/>
                <w:color w:val="auto"/>
                <w:sz w:val="24"/>
                <w:highlight w:val="none"/>
                <w:lang w:eastAsia="zh-CN"/>
              </w:rPr>
              <w:t>☑</w:t>
            </w:r>
            <w:permEnd w:id="62"/>
            <w:r>
              <w:rPr>
                <w:rFonts w:hint="eastAsia" w:ascii="宋体" w:hAnsi="宋体" w:cs="宋体"/>
                <w:color w:val="auto"/>
                <w:sz w:val="24"/>
                <w:highlight w:val="none"/>
              </w:rPr>
              <w:t>响应文件</w:t>
            </w:r>
            <w:r>
              <w:rPr>
                <w:rFonts w:hint="eastAsia" w:ascii="宋体" w:hAnsi="宋体" w:cs="宋体"/>
                <w:b/>
                <w:bCs/>
                <w:color w:val="auto"/>
                <w:sz w:val="24"/>
                <w:highlight w:val="none"/>
              </w:rPr>
              <w:t>正本1份，副本    份</w:t>
            </w:r>
            <w:r>
              <w:rPr>
                <w:rFonts w:hint="eastAsia" w:ascii="宋体" w:hAnsi="宋体" w:cs="宋体"/>
                <w:color w:val="auto"/>
                <w:sz w:val="24"/>
                <w:highlight w:val="none"/>
              </w:rPr>
              <w:t>。</w:t>
            </w:r>
          </w:p>
          <w:p w14:paraId="4DDD07E6">
            <w:pPr>
              <w:pStyle w:val="22"/>
              <w:spacing w:line="312" w:lineRule="auto"/>
              <w:ind w:firstLine="241" w:firstLineChars="100"/>
              <w:rPr>
                <w:rFonts w:hint="eastAsia"/>
                <w:color w:val="auto"/>
                <w:highlight w:val="none"/>
                <w:lang w:val="zh-CN"/>
              </w:rPr>
            </w:pPr>
            <w:permStart w:id="63" w:edGrp="everyone"/>
            <w:r>
              <w:rPr>
                <w:rFonts w:hint="eastAsia"/>
                <w:b/>
                <w:bCs/>
                <w:color w:val="auto"/>
                <w:highlight w:val="none"/>
              </w:rPr>
              <w:t>□</w:t>
            </w:r>
            <w:permEnd w:id="63"/>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14:paraId="600C460A">
            <w:pPr>
              <w:pStyle w:val="22"/>
              <w:spacing w:line="312" w:lineRule="auto"/>
              <w:ind w:firstLine="241" w:firstLineChars="100"/>
              <w:rPr>
                <w:rFonts w:hint="eastAsia"/>
                <w:color w:val="auto"/>
                <w:highlight w:val="none"/>
                <w:lang w:val="zh-CN"/>
              </w:rPr>
            </w:pPr>
            <w:permStart w:id="64" w:edGrp="everyone"/>
            <w:r>
              <w:rPr>
                <w:rFonts w:hint="eastAsia"/>
                <w:b/>
                <w:bCs/>
                <w:color w:val="auto"/>
                <w:highlight w:val="none"/>
                <w:lang w:eastAsia="zh-CN"/>
              </w:rPr>
              <w:t>□</w:t>
            </w:r>
            <w:permEnd w:id="64"/>
            <w:r>
              <w:rPr>
                <w:rFonts w:hint="eastAsia"/>
                <w:color w:val="auto"/>
                <w:kern w:val="2"/>
                <w:highlight w:val="none"/>
              </w:rPr>
              <w:t>电子文档U盘或光盘1份（</w:t>
            </w:r>
            <w:permStart w:id="65" w:edGrp="everyone"/>
            <w:r>
              <w:rPr>
                <w:rFonts w:hint="eastAsia"/>
                <w:i/>
                <w:iCs/>
                <w:color w:val="auto"/>
                <w:kern w:val="2"/>
                <w:highlight w:val="none"/>
              </w:rPr>
              <w:t>内含</w:t>
            </w:r>
            <w:r>
              <w:rPr>
                <w:rStyle w:val="19"/>
                <w:rFonts w:hint="eastAsia" w:ascii="宋体" w:hAnsi="宋体" w:eastAsia="宋体" w:cs="宋体"/>
                <w:bCs/>
                <w:i/>
                <w:iCs/>
                <w:color w:val="auto"/>
                <w:sz w:val="24"/>
                <w:szCs w:val="24"/>
                <w:highlight w:val="none"/>
                <w:u w:val="none"/>
              </w:rPr>
              <w:t>按询价文件要求签章的彩色扫描件</w:t>
            </w:r>
            <w:r>
              <w:rPr>
                <w:rFonts w:hint="eastAsia"/>
                <w:i/>
                <w:iCs/>
                <w:color w:val="auto"/>
                <w:kern w:val="2"/>
                <w:highlight w:val="none"/>
              </w:rPr>
              <w:t>响应文件、EXCLE格式和计价软件编制格式的工程量清单</w:t>
            </w:r>
            <w:permEnd w:id="65"/>
            <w:r>
              <w:rPr>
                <w:rFonts w:hint="eastAsia"/>
                <w:color w:val="auto"/>
                <w:kern w:val="2"/>
                <w:highlight w:val="none"/>
              </w:rPr>
              <w:t>）。</w:t>
            </w:r>
          </w:p>
        </w:tc>
      </w:tr>
      <w:tr w14:paraId="59BC3F8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9FFB233">
            <w:pPr>
              <w:pStyle w:val="22"/>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7F6A4C96">
            <w:pPr>
              <w:pStyle w:val="22"/>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40B7CFE">
            <w:pPr>
              <w:pStyle w:val="22"/>
              <w:spacing w:line="300" w:lineRule="auto"/>
              <w:ind w:firstLine="240" w:firstLineChars="100"/>
              <w:rPr>
                <w:rFonts w:hint="default" w:eastAsia="宋体"/>
                <w:color w:val="auto"/>
                <w:highlight w:val="none"/>
                <w:lang w:val="en-US" w:eastAsia="zh-CN"/>
              </w:rPr>
            </w:pPr>
            <w:r>
              <w:rPr>
                <w:rFonts w:hint="eastAsia"/>
                <w:color w:val="auto"/>
                <w:highlight w:val="none"/>
              </w:rPr>
              <w:t>0830-</w:t>
            </w:r>
            <w:r>
              <w:rPr>
                <w:rFonts w:hint="eastAsia"/>
                <w:color w:val="auto"/>
                <w:highlight w:val="none"/>
                <w:lang w:eastAsia="zh-CN"/>
              </w:rPr>
              <w:t>652</w:t>
            </w:r>
            <w:r>
              <w:rPr>
                <w:rFonts w:hint="eastAsia"/>
                <w:color w:val="auto"/>
                <w:highlight w:val="none"/>
                <w:lang w:val="en-US" w:eastAsia="zh-CN"/>
              </w:rPr>
              <w:t>2163</w:t>
            </w:r>
          </w:p>
        </w:tc>
      </w:tr>
    </w:tbl>
    <w:p w14:paraId="51FDE7A9">
      <w:pPr>
        <w:spacing w:before="120" w:beforeLines="50"/>
        <w:rPr>
          <w:color w:val="auto"/>
          <w:sz w:val="24"/>
          <w:highlight w:val="none"/>
        </w:rPr>
      </w:pPr>
      <w:r>
        <w:rPr>
          <w:rFonts w:hint="eastAsia"/>
          <w:color w:val="auto"/>
          <w:sz w:val="24"/>
          <w:highlight w:val="none"/>
        </w:rPr>
        <w:t>询价文件其他描述与本表不一致的，以本表为准。</w:t>
      </w:r>
    </w:p>
    <w:p w14:paraId="36C439BD">
      <w:pPr>
        <w:spacing w:after="240" w:afterLines="100"/>
        <w:jc w:val="center"/>
        <w:outlineLvl w:val="1"/>
        <w:rPr>
          <w:rFonts w:hint="eastAsia" w:ascii="宋体" w:hAnsi="宋体"/>
          <w:b/>
          <w:color w:val="auto"/>
          <w:sz w:val="32"/>
          <w:highlight w:val="none"/>
        </w:rPr>
      </w:pPr>
      <w:r>
        <w:rPr>
          <w:color w:val="auto"/>
          <w:highlight w:val="none"/>
        </w:rPr>
        <w:br w:type="page"/>
      </w:r>
      <w:bookmarkStart w:id="10" w:name="_Toc91771149"/>
      <w:bookmarkStart w:id="11" w:name="_Toc4417"/>
      <w:r>
        <w:rPr>
          <w:rFonts w:hint="eastAsia" w:ascii="宋体" w:hAnsi="宋体"/>
          <w:b/>
          <w:color w:val="auto"/>
          <w:sz w:val="32"/>
          <w:highlight w:val="none"/>
        </w:rPr>
        <w:t>二、总则</w:t>
      </w:r>
      <w:bookmarkEnd w:id="10"/>
      <w:bookmarkEnd w:id="11"/>
    </w:p>
    <w:p w14:paraId="28207D35">
      <w:pPr>
        <w:spacing w:line="360" w:lineRule="auto"/>
        <w:rPr>
          <w:b/>
          <w:color w:val="auto"/>
          <w:sz w:val="24"/>
          <w:highlight w:val="none"/>
        </w:rPr>
      </w:pPr>
      <w:r>
        <w:rPr>
          <w:b/>
          <w:color w:val="auto"/>
          <w:sz w:val="24"/>
          <w:highlight w:val="none"/>
        </w:rPr>
        <w:t>1.适用范围</w:t>
      </w:r>
    </w:p>
    <w:p w14:paraId="07717AD7">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14:paraId="3FA34BA6">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14:paraId="2334C5A2">
      <w:pPr>
        <w:spacing w:line="360" w:lineRule="auto"/>
        <w:rPr>
          <w:b/>
          <w:color w:val="auto"/>
          <w:sz w:val="24"/>
          <w:highlight w:val="none"/>
        </w:rPr>
      </w:pPr>
      <w:r>
        <w:rPr>
          <w:b/>
          <w:color w:val="auto"/>
          <w:sz w:val="24"/>
          <w:highlight w:val="none"/>
        </w:rPr>
        <w:t>2.采购主体</w:t>
      </w:r>
    </w:p>
    <w:p w14:paraId="5394DE05">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14:paraId="5B1162FB">
      <w:pPr>
        <w:spacing w:line="360" w:lineRule="auto"/>
        <w:rPr>
          <w:b/>
          <w:color w:val="auto"/>
          <w:kern w:val="0"/>
          <w:sz w:val="24"/>
          <w:highlight w:val="none"/>
        </w:rPr>
      </w:pPr>
      <w:r>
        <w:rPr>
          <w:b/>
          <w:color w:val="auto"/>
          <w:kern w:val="0"/>
          <w:sz w:val="24"/>
          <w:highlight w:val="none"/>
        </w:rPr>
        <w:t>3. 合格供应商（实质性要求）</w:t>
      </w:r>
    </w:p>
    <w:p w14:paraId="77777139">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14:paraId="2AA0270F">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14:paraId="1548C814">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14:paraId="5EA3D3F8">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14:paraId="201A7DF9">
      <w:pPr>
        <w:spacing w:line="360" w:lineRule="auto"/>
        <w:rPr>
          <w:b/>
          <w:color w:val="auto"/>
          <w:kern w:val="0"/>
          <w:sz w:val="24"/>
          <w:highlight w:val="none"/>
        </w:rPr>
      </w:pPr>
      <w:r>
        <w:rPr>
          <w:b/>
          <w:color w:val="auto"/>
          <w:kern w:val="0"/>
          <w:sz w:val="24"/>
          <w:highlight w:val="none"/>
        </w:rPr>
        <w:t>4. 询价费用（实质性要求）</w:t>
      </w:r>
    </w:p>
    <w:p w14:paraId="622910A3">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14:paraId="520885D3">
      <w:pPr>
        <w:pStyle w:val="23"/>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14:paraId="0FFF2CE2">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74EA6496">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14:paraId="21805020">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502DEB1F">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14:paraId="155F0BC5">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14:paraId="1A01332E">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14:paraId="05915039">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14:paraId="273BCC87">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14:paraId="64C1B675">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14:paraId="7FAF4F70">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14:paraId="0EF4774E">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14:paraId="6BE5FECF">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14:paraId="4A6E6FAF">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14:paraId="19D3BC7B">
      <w:pPr>
        <w:pStyle w:val="23"/>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14:paraId="13AAE34F">
      <w:pPr>
        <w:pStyle w:val="23"/>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14:paraId="4B3DC8F1">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14:paraId="03E53C3E">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14:paraId="1716FA03">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14:paraId="5D69D8C1">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14:paraId="4D754BF0">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14:paraId="594CE1B6">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14:paraId="19F3AB07">
      <w:pPr>
        <w:pStyle w:val="23"/>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14:paraId="2F5734C9">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14:paraId="780CD6BC">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14:paraId="506AEBAA">
      <w:pPr>
        <w:spacing w:line="360" w:lineRule="auto"/>
        <w:ind w:firstLine="470" w:firstLineChars="196"/>
        <w:rPr>
          <w:color w:val="auto"/>
          <w:sz w:val="24"/>
          <w:highlight w:val="none"/>
        </w:rPr>
      </w:pPr>
      <w:r>
        <w:rPr>
          <w:color w:val="auto"/>
          <w:sz w:val="24"/>
          <w:highlight w:val="none"/>
        </w:rPr>
        <w:t>7.3 供应商所交纳的询价保证金不计利息。</w:t>
      </w:r>
    </w:p>
    <w:p w14:paraId="1144E15F">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14:paraId="6B44FA90">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14:paraId="4D5D906D">
      <w:pPr>
        <w:spacing w:line="360" w:lineRule="auto"/>
        <w:ind w:firstLine="470" w:firstLineChars="196"/>
        <w:rPr>
          <w:color w:val="auto"/>
          <w:sz w:val="24"/>
          <w:highlight w:val="none"/>
        </w:rPr>
      </w:pPr>
      <w:r>
        <w:rPr>
          <w:color w:val="auto"/>
          <w:sz w:val="24"/>
          <w:highlight w:val="none"/>
        </w:rPr>
        <w:t>（一）在询价文件规定的询价截止时间后撤回询价的；</w:t>
      </w:r>
    </w:p>
    <w:p w14:paraId="705957E8">
      <w:pPr>
        <w:spacing w:line="360" w:lineRule="auto"/>
        <w:ind w:firstLine="470" w:firstLineChars="196"/>
        <w:rPr>
          <w:color w:val="auto"/>
          <w:sz w:val="24"/>
          <w:highlight w:val="none"/>
        </w:rPr>
      </w:pPr>
      <w:r>
        <w:rPr>
          <w:color w:val="auto"/>
          <w:sz w:val="24"/>
          <w:highlight w:val="none"/>
        </w:rPr>
        <w:t>（二）在采购人确定成交人之前放弃成交候选资格的；</w:t>
      </w:r>
    </w:p>
    <w:p w14:paraId="2200C7B7">
      <w:pPr>
        <w:spacing w:line="360" w:lineRule="auto"/>
        <w:ind w:firstLine="470" w:firstLineChars="196"/>
        <w:rPr>
          <w:color w:val="auto"/>
          <w:sz w:val="24"/>
          <w:highlight w:val="none"/>
        </w:rPr>
      </w:pPr>
      <w:r>
        <w:rPr>
          <w:color w:val="auto"/>
          <w:sz w:val="24"/>
          <w:highlight w:val="none"/>
        </w:rPr>
        <w:t>（三）成交后放弃成交、不领取或者不接收成交通知书的；</w:t>
      </w:r>
    </w:p>
    <w:p w14:paraId="27382CEC">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14:paraId="7E6CF101">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14:paraId="65B51FF3">
      <w:pPr>
        <w:spacing w:line="360" w:lineRule="auto"/>
        <w:ind w:firstLine="470" w:firstLineChars="196"/>
        <w:rPr>
          <w:color w:val="auto"/>
          <w:sz w:val="24"/>
          <w:highlight w:val="none"/>
        </w:rPr>
      </w:pPr>
      <w:r>
        <w:rPr>
          <w:color w:val="auto"/>
          <w:sz w:val="24"/>
          <w:highlight w:val="none"/>
        </w:rPr>
        <w:t>（六）供应商提供虚假资料的；</w:t>
      </w:r>
    </w:p>
    <w:p w14:paraId="5C6B00E7">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14:paraId="6F74E625">
      <w:pPr>
        <w:spacing w:line="360" w:lineRule="auto"/>
        <w:ind w:firstLine="472" w:firstLineChars="196"/>
        <w:rPr>
          <w:b/>
          <w:color w:val="auto"/>
          <w:sz w:val="24"/>
          <w:highlight w:val="none"/>
        </w:rPr>
      </w:pPr>
      <w:r>
        <w:rPr>
          <w:b/>
          <w:color w:val="auto"/>
          <w:sz w:val="24"/>
          <w:highlight w:val="none"/>
        </w:rPr>
        <w:t>8.响应文件有效期（实质性要求）</w:t>
      </w:r>
    </w:p>
    <w:p w14:paraId="2414DB6B">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14:paraId="73FFDFF5">
      <w:pPr>
        <w:pStyle w:val="8"/>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14:paraId="22A373E2">
      <w:pPr>
        <w:pStyle w:val="8"/>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44E3F4BC">
      <w:pPr>
        <w:pStyle w:val="8"/>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14:paraId="07BDAD6B">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73A3198D">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14:paraId="19A50BEC">
      <w:pPr>
        <w:spacing w:after="240" w:afterLines="100"/>
        <w:jc w:val="center"/>
        <w:outlineLvl w:val="1"/>
        <w:rPr>
          <w:b/>
          <w:color w:val="auto"/>
          <w:sz w:val="32"/>
          <w:highlight w:val="none"/>
        </w:rPr>
      </w:pPr>
      <w:bookmarkStart w:id="12" w:name="_Toc91771150"/>
      <w:bookmarkStart w:id="13" w:name="_Toc1537"/>
      <w:r>
        <w:rPr>
          <w:rFonts w:ascii="宋体" w:hAnsi="宋体"/>
          <w:b/>
          <w:color w:val="auto"/>
          <w:sz w:val="32"/>
          <w:highlight w:val="none"/>
        </w:rPr>
        <w:t>三、询价文件</w:t>
      </w:r>
      <w:bookmarkEnd w:id="12"/>
      <w:bookmarkEnd w:id="13"/>
    </w:p>
    <w:p w14:paraId="67A509C1">
      <w:pPr>
        <w:spacing w:line="360" w:lineRule="auto"/>
        <w:rPr>
          <w:b/>
          <w:color w:val="auto"/>
          <w:sz w:val="24"/>
          <w:highlight w:val="none"/>
        </w:rPr>
      </w:pPr>
      <w:r>
        <w:rPr>
          <w:b/>
          <w:color w:val="auto"/>
          <w:sz w:val="24"/>
          <w:highlight w:val="none"/>
        </w:rPr>
        <w:t>10．询价文件的构成（实质性要求）</w:t>
      </w:r>
    </w:p>
    <w:p w14:paraId="421F94A8">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14:paraId="35A05A2F">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14:paraId="3EA866BC">
      <w:pPr>
        <w:spacing w:line="360" w:lineRule="auto"/>
        <w:rPr>
          <w:b/>
          <w:color w:val="auto"/>
          <w:sz w:val="24"/>
          <w:highlight w:val="none"/>
        </w:rPr>
      </w:pPr>
      <w:r>
        <w:rPr>
          <w:b/>
          <w:color w:val="auto"/>
          <w:sz w:val="24"/>
          <w:highlight w:val="none"/>
        </w:rPr>
        <w:t>11. 询价文件的澄清和修改</w:t>
      </w:r>
    </w:p>
    <w:p w14:paraId="16E13CD9">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14:paraId="6C30F98A">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14:paraId="07C866EC">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14:paraId="31DB5FF5">
      <w:pPr>
        <w:spacing w:line="360" w:lineRule="auto"/>
        <w:rPr>
          <w:b/>
          <w:color w:val="auto"/>
          <w:sz w:val="24"/>
          <w:highlight w:val="none"/>
        </w:rPr>
      </w:pPr>
      <w:r>
        <w:rPr>
          <w:b/>
          <w:color w:val="auto"/>
          <w:sz w:val="24"/>
          <w:highlight w:val="none"/>
        </w:rPr>
        <w:t>12. 答疑会和现场考察</w:t>
      </w:r>
    </w:p>
    <w:p w14:paraId="3A762743">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14:paraId="3B3A1DDE">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6DA976E9">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14:paraId="4BEFF6F3">
      <w:pPr>
        <w:spacing w:after="240" w:afterLines="100"/>
        <w:jc w:val="center"/>
        <w:outlineLvl w:val="1"/>
        <w:rPr>
          <w:rFonts w:ascii="宋体" w:hAnsi="宋体"/>
          <w:b/>
          <w:color w:val="auto"/>
          <w:sz w:val="32"/>
          <w:highlight w:val="none"/>
        </w:rPr>
      </w:pPr>
      <w:bookmarkStart w:id="14" w:name="_Toc91771151"/>
      <w:bookmarkStart w:id="15" w:name="_Toc16459"/>
      <w:r>
        <w:rPr>
          <w:rFonts w:ascii="宋体" w:hAnsi="宋体"/>
          <w:b/>
          <w:color w:val="auto"/>
          <w:sz w:val="32"/>
          <w:highlight w:val="none"/>
        </w:rPr>
        <w:t>四、询价响应文件</w:t>
      </w:r>
      <w:bookmarkEnd w:id="14"/>
      <w:bookmarkEnd w:id="15"/>
    </w:p>
    <w:p w14:paraId="09B334B8">
      <w:pPr>
        <w:spacing w:line="360" w:lineRule="auto"/>
        <w:rPr>
          <w:b/>
          <w:color w:val="auto"/>
          <w:sz w:val="24"/>
          <w:highlight w:val="none"/>
        </w:rPr>
      </w:pPr>
      <w:r>
        <w:rPr>
          <w:b/>
          <w:color w:val="auto"/>
          <w:sz w:val="24"/>
          <w:highlight w:val="none"/>
        </w:rPr>
        <w:t>13.响应文件的组成（实质性要求）</w:t>
      </w:r>
    </w:p>
    <w:p w14:paraId="7524C1CC">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14:paraId="2D3A5BE6">
      <w:pPr>
        <w:spacing w:line="360" w:lineRule="auto"/>
        <w:rPr>
          <w:b/>
          <w:color w:val="auto"/>
          <w:sz w:val="24"/>
          <w:highlight w:val="none"/>
        </w:rPr>
      </w:pPr>
      <w:r>
        <w:rPr>
          <w:b/>
          <w:color w:val="auto"/>
          <w:sz w:val="24"/>
          <w:highlight w:val="none"/>
        </w:rPr>
        <w:t>14.响应文件的语言（实质性要求）</w:t>
      </w:r>
    </w:p>
    <w:p w14:paraId="33C2C2F6">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54A7A652">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14:paraId="4226AF3B">
      <w:pPr>
        <w:spacing w:line="360" w:lineRule="auto"/>
        <w:rPr>
          <w:b/>
          <w:color w:val="auto"/>
          <w:sz w:val="24"/>
          <w:highlight w:val="none"/>
        </w:rPr>
      </w:pPr>
      <w:r>
        <w:rPr>
          <w:b/>
          <w:color w:val="auto"/>
          <w:sz w:val="24"/>
          <w:highlight w:val="none"/>
        </w:rPr>
        <w:t>15．计量单位（实质性要求）</w:t>
      </w:r>
    </w:p>
    <w:p w14:paraId="5B082853">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14:paraId="35C00CAE">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14:paraId="41450DCC">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14:paraId="6FA957B3">
      <w:pPr>
        <w:spacing w:line="360" w:lineRule="auto"/>
        <w:rPr>
          <w:b/>
          <w:color w:val="auto"/>
          <w:sz w:val="24"/>
          <w:highlight w:val="none"/>
        </w:rPr>
      </w:pPr>
      <w:r>
        <w:rPr>
          <w:b/>
          <w:color w:val="auto"/>
          <w:sz w:val="24"/>
          <w:highlight w:val="none"/>
        </w:rPr>
        <w:t>17.响应文件格式</w:t>
      </w:r>
    </w:p>
    <w:p w14:paraId="7AACA7A1">
      <w:pPr>
        <w:spacing w:line="360" w:lineRule="auto"/>
        <w:ind w:left="2" w:leftChars="1" w:firstLine="480" w:firstLineChars="200"/>
        <w:rPr>
          <w:color w:val="auto"/>
          <w:sz w:val="24"/>
          <w:highlight w:val="none"/>
        </w:rPr>
      </w:pPr>
      <w:r>
        <w:rPr>
          <w:color w:val="auto"/>
          <w:sz w:val="24"/>
          <w:highlight w:val="none"/>
        </w:rPr>
        <w:t>17.1 供应商应执行询价文件第</w:t>
      </w:r>
      <w:r>
        <w:rPr>
          <w:rFonts w:hint="eastAsia"/>
          <w:color w:val="auto"/>
          <w:sz w:val="24"/>
          <w:highlight w:val="none"/>
          <w:lang w:eastAsia="zh-CN"/>
        </w:rPr>
        <w:t>四</w:t>
      </w:r>
      <w:r>
        <w:rPr>
          <w:color w:val="auto"/>
          <w:sz w:val="24"/>
          <w:highlight w:val="none"/>
        </w:rPr>
        <w:t>章的规定要求。</w:t>
      </w:r>
    </w:p>
    <w:p w14:paraId="2FA80EF0">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14:paraId="1D071BCF">
      <w:pPr>
        <w:spacing w:line="360" w:lineRule="auto"/>
        <w:rPr>
          <w:b/>
          <w:color w:val="auto"/>
          <w:sz w:val="24"/>
          <w:highlight w:val="none"/>
        </w:rPr>
      </w:pPr>
      <w:r>
        <w:rPr>
          <w:b/>
          <w:color w:val="auto"/>
          <w:sz w:val="24"/>
          <w:highlight w:val="none"/>
        </w:rPr>
        <w:t>18.响应文件的编制和签署</w:t>
      </w:r>
    </w:p>
    <w:p w14:paraId="2BFFB8D3">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14:paraId="4B39365F">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14:paraId="694A12DA">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3015E826">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53195DF4">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14:paraId="09E81155">
      <w:pPr>
        <w:tabs>
          <w:tab w:val="left" w:pos="1080"/>
        </w:tabs>
        <w:spacing w:line="360" w:lineRule="auto"/>
        <w:rPr>
          <w:b/>
          <w:color w:val="auto"/>
          <w:sz w:val="24"/>
          <w:highlight w:val="none"/>
        </w:rPr>
      </w:pPr>
      <w:r>
        <w:rPr>
          <w:b/>
          <w:color w:val="auto"/>
          <w:sz w:val="24"/>
          <w:highlight w:val="none"/>
        </w:rPr>
        <w:t>19.响应文件的密封和标注（电子邮箱递交的除外）</w:t>
      </w:r>
    </w:p>
    <w:p w14:paraId="7DF22683">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14:paraId="493927EC">
      <w:pPr>
        <w:tabs>
          <w:tab w:val="left" w:pos="1080"/>
        </w:tabs>
        <w:spacing w:line="360" w:lineRule="auto"/>
        <w:ind w:firstLine="480" w:firstLineChars="200"/>
        <w:rPr>
          <w:rStyle w:val="20"/>
          <w:color w:val="auto"/>
          <w:sz w:val="24"/>
          <w:szCs w:val="24"/>
          <w:highlight w:val="none"/>
        </w:rPr>
      </w:pPr>
      <w:r>
        <w:rPr>
          <w:color w:val="auto"/>
          <w:sz w:val="24"/>
          <w:highlight w:val="none"/>
        </w:rPr>
        <w:t>19.2 响应文件密封袋的最外层应清楚地标明采购项目名称、采购项目编号、供应商名称。</w:t>
      </w:r>
    </w:p>
    <w:p w14:paraId="5EA44F8B">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14:paraId="1583E629">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14:paraId="779951FB">
      <w:pPr>
        <w:tabs>
          <w:tab w:val="left" w:pos="1080"/>
        </w:tabs>
        <w:spacing w:line="360" w:lineRule="auto"/>
        <w:rPr>
          <w:b/>
          <w:color w:val="auto"/>
          <w:sz w:val="24"/>
          <w:highlight w:val="none"/>
        </w:rPr>
      </w:pPr>
      <w:r>
        <w:rPr>
          <w:b/>
          <w:color w:val="auto"/>
          <w:sz w:val="24"/>
          <w:highlight w:val="none"/>
        </w:rPr>
        <w:t>20.响应文件的递交</w:t>
      </w:r>
    </w:p>
    <w:p w14:paraId="27A2DB03">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14:paraId="63E42243">
      <w:pPr>
        <w:spacing w:line="360" w:lineRule="auto"/>
        <w:ind w:firstLine="480" w:firstLineChars="200"/>
        <w:rPr>
          <w:color w:val="auto"/>
          <w:sz w:val="24"/>
          <w:highlight w:val="none"/>
        </w:rPr>
      </w:pPr>
      <w:r>
        <w:rPr>
          <w:color w:val="auto"/>
          <w:sz w:val="24"/>
          <w:highlight w:val="none"/>
        </w:rPr>
        <w:t>20.2本次采购不接收邮寄的响应文件。</w:t>
      </w:r>
    </w:p>
    <w:p w14:paraId="35691748">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14:paraId="27669949">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1BC15DBB">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14:paraId="3C2FE4D1">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14:paraId="625C93E2">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14:paraId="08D6DA53">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14:paraId="6FAB4E90">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14:paraId="5C97AACB">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14:paraId="7725A1B5">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3126C092">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14:paraId="2406180E">
      <w:pPr>
        <w:spacing w:after="240" w:afterLines="100"/>
        <w:jc w:val="center"/>
        <w:outlineLvl w:val="1"/>
        <w:rPr>
          <w:rFonts w:ascii="宋体" w:hAnsi="宋体"/>
          <w:b/>
          <w:color w:val="auto"/>
          <w:sz w:val="32"/>
          <w:highlight w:val="none"/>
        </w:rPr>
      </w:pPr>
      <w:bookmarkStart w:id="16" w:name="_Toc91771152"/>
      <w:bookmarkStart w:id="17" w:name="_Toc28609"/>
      <w:r>
        <w:rPr>
          <w:rFonts w:ascii="宋体" w:hAnsi="宋体"/>
          <w:b/>
          <w:color w:val="auto"/>
          <w:sz w:val="32"/>
          <w:highlight w:val="none"/>
        </w:rPr>
        <w:t>五、询价及评审过程</w:t>
      </w:r>
      <w:bookmarkEnd w:id="16"/>
      <w:bookmarkEnd w:id="17"/>
    </w:p>
    <w:p w14:paraId="726EC943">
      <w:pPr>
        <w:spacing w:line="360" w:lineRule="auto"/>
        <w:rPr>
          <w:b/>
          <w:color w:val="auto"/>
          <w:sz w:val="24"/>
          <w:highlight w:val="none"/>
        </w:rPr>
      </w:pPr>
      <w:r>
        <w:rPr>
          <w:b/>
          <w:color w:val="auto"/>
          <w:sz w:val="24"/>
          <w:highlight w:val="none"/>
        </w:rPr>
        <w:t>22. 询价小组的组建按本文件第六章的规定进行。</w:t>
      </w:r>
    </w:p>
    <w:p w14:paraId="1E8A7A1D">
      <w:pPr>
        <w:spacing w:after="240" w:afterLines="100"/>
        <w:jc w:val="center"/>
        <w:outlineLvl w:val="1"/>
        <w:rPr>
          <w:rFonts w:ascii="宋体" w:hAnsi="宋体"/>
          <w:b/>
          <w:color w:val="auto"/>
          <w:sz w:val="32"/>
          <w:highlight w:val="none"/>
        </w:rPr>
      </w:pPr>
      <w:bookmarkStart w:id="18" w:name="_Toc3730"/>
      <w:bookmarkStart w:id="19" w:name="_Toc91771153"/>
      <w:r>
        <w:rPr>
          <w:rFonts w:ascii="宋体" w:hAnsi="宋体"/>
          <w:b/>
          <w:color w:val="auto"/>
          <w:sz w:val="32"/>
          <w:highlight w:val="none"/>
        </w:rPr>
        <w:t>六、成交事项</w:t>
      </w:r>
      <w:bookmarkEnd w:id="18"/>
      <w:bookmarkEnd w:id="19"/>
    </w:p>
    <w:p w14:paraId="2ED4A4C1">
      <w:pPr>
        <w:spacing w:line="360" w:lineRule="auto"/>
        <w:rPr>
          <w:b/>
          <w:color w:val="auto"/>
          <w:sz w:val="24"/>
          <w:highlight w:val="none"/>
        </w:rPr>
      </w:pPr>
      <w:r>
        <w:rPr>
          <w:b/>
          <w:color w:val="auto"/>
          <w:sz w:val="24"/>
          <w:highlight w:val="none"/>
        </w:rPr>
        <w:t>23.确定成交供应商</w:t>
      </w:r>
    </w:p>
    <w:p w14:paraId="428437A4">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14:paraId="5CC821CD">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14:paraId="0B938F12">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14:paraId="76E774D2">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14:paraId="166108A3">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14:paraId="1E517EED">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14:paraId="0821E4E8">
      <w:pPr>
        <w:spacing w:line="360" w:lineRule="auto"/>
        <w:ind w:firstLine="480" w:firstLineChars="200"/>
        <w:rPr>
          <w:color w:val="auto"/>
          <w:sz w:val="24"/>
          <w:highlight w:val="none"/>
        </w:rPr>
      </w:pPr>
      <w:r>
        <w:rPr>
          <w:color w:val="auto"/>
          <w:sz w:val="24"/>
          <w:highlight w:val="none"/>
        </w:rPr>
        <w:t>（3）成交候选供应商提供虚假材料；</w:t>
      </w:r>
    </w:p>
    <w:p w14:paraId="3914C0CF">
      <w:pPr>
        <w:spacing w:line="360" w:lineRule="auto"/>
        <w:ind w:firstLine="480" w:firstLineChars="200"/>
        <w:rPr>
          <w:color w:val="auto"/>
          <w:sz w:val="24"/>
          <w:highlight w:val="none"/>
        </w:rPr>
      </w:pPr>
      <w:r>
        <w:rPr>
          <w:color w:val="auto"/>
          <w:sz w:val="24"/>
          <w:highlight w:val="none"/>
        </w:rPr>
        <w:t>（4）成交候选供应商恶意串通。</w:t>
      </w:r>
    </w:p>
    <w:p w14:paraId="0DC63E1A">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14:paraId="41278012">
      <w:pPr>
        <w:spacing w:line="360" w:lineRule="auto"/>
        <w:rPr>
          <w:b/>
          <w:color w:val="auto"/>
          <w:sz w:val="24"/>
          <w:highlight w:val="none"/>
        </w:rPr>
      </w:pPr>
      <w:r>
        <w:rPr>
          <w:b/>
          <w:color w:val="auto"/>
          <w:sz w:val="24"/>
          <w:highlight w:val="none"/>
        </w:rPr>
        <w:t>24.信用记录查询</w:t>
      </w:r>
    </w:p>
    <w:p w14:paraId="24F661F9">
      <w:pPr>
        <w:spacing w:line="360" w:lineRule="auto"/>
        <w:ind w:firstLine="480" w:firstLineChars="200"/>
        <w:rPr>
          <w:color w:val="auto"/>
          <w:sz w:val="24"/>
          <w:highlight w:val="none"/>
        </w:rPr>
      </w:pPr>
      <w:r>
        <w:rPr>
          <w:color w:val="auto"/>
          <w:sz w:val="24"/>
          <w:highlight w:val="none"/>
        </w:rPr>
        <w:t>24.1被</w:t>
      </w:r>
      <w:r>
        <w:rPr>
          <w:rFonts w:hint="eastAsia"/>
          <w:color w:val="auto"/>
          <w:sz w:val="24"/>
          <w:highlight w:val="none"/>
          <w:lang w:val="en-US" w:eastAsia="zh-CN"/>
        </w:rPr>
        <w:t>裕阳</w:t>
      </w:r>
      <w:r>
        <w:rPr>
          <w:rFonts w:hint="eastAsia"/>
          <w:color w:val="auto"/>
          <w:sz w:val="24"/>
          <w:highlight w:val="none"/>
          <w:lang w:eastAsia="zh-CN"/>
        </w:rPr>
        <w:t>公司</w:t>
      </w:r>
      <w:r>
        <w:rPr>
          <w:color w:val="auto"/>
          <w:sz w:val="24"/>
          <w:highlight w:val="none"/>
        </w:rPr>
        <w:t>列入不诚信供应商库的供应商，禁止报名参加本项目的采购活动（以联合体形式参加本项目采购活动，联合体成员被</w:t>
      </w:r>
      <w:r>
        <w:rPr>
          <w:rFonts w:hint="eastAsia"/>
          <w:color w:val="auto"/>
          <w:sz w:val="24"/>
          <w:highlight w:val="none"/>
          <w:lang w:val="en-US" w:eastAsia="zh-CN"/>
        </w:rPr>
        <w:t>裕阳</w:t>
      </w:r>
      <w:r>
        <w:rPr>
          <w:rFonts w:hint="eastAsia"/>
          <w:color w:val="auto"/>
          <w:sz w:val="24"/>
          <w:highlight w:val="none"/>
          <w:lang w:eastAsia="zh-CN"/>
        </w:rPr>
        <w:t>公司</w:t>
      </w:r>
      <w:r>
        <w:rPr>
          <w:color w:val="auto"/>
          <w:sz w:val="24"/>
          <w:highlight w:val="none"/>
        </w:rPr>
        <w:t>列入不诚信供应商库的存在不良信用记录的，视同联合体被</w:t>
      </w:r>
      <w:r>
        <w:rPr>
          <w:rFonts w:hint="eastAsia"/>
          <w:color w:val="auto"/>
          <w:sz w:val="24"/>
          <w:highlight w:val="none"/>
          <w:lang w:val="en-US" w:eastAsia="zh-CN"/>
        </w:rPr>
        <w:t>裕阳</w:t>
      </w:r>
      <w:r>
        <w:rPr>
          <w:rFonts w:hint="eastAsia"/>
          <w:color w:val="auto"/>
          <w:sz w:val="24"/>
          <w:highlight w:val="none"/>
          <w:lang w:eastAsia="zh-CN"/>
        </w:rPr>
        <w:t>公司</w:t>
      </w:r>
      <w:r>
        <w:rPr>
          <w:color w:val="auto"/>
          <w:sz w:val="24"/>
          <w:highlight w:val="none"/>
        </w:rPr>
        <w:t>列入不诚信供应商库）。</w:t>
      </w:r>
    </w:p>
    <w:p w14:paraId="39A3B302">
      <w:pPr>
        <w:spacing w:after="240" w:afterLines="100"/>
        <w:jc w:val="center"/>
        <w:outlineLvl w:val="1"/>
        <w:rPr>
          <w:rFonts w:ascii="宋体" w:hAnsi="宋体"/>
          <w:b/>
          <w:color w:val="auto"/>
          <w:sz w:val="32"/>
          <w:highlight w:val="none"/>
        </w:rPr>
      </w:pPr>
      <w:bookmarkStart w:id="20" w:name="_Toc4598"/>
      <w:bookmarkStart w:id="21" w:name="_Toc91771154"/>
      <w:r>
        <w:rPr>
          <w:rFonts w:ascii="宋体" w:hAnsi="宋体"/>
          <w:b/>
          <w:color w:val="auto"/>
          <w:sz w:val="32"/>
          <w:highlight w:val="none"/>
        </w:rPr>
        <w:t>七、合同事项</w:t>
      </w:r>
      <w:bookmarkEnd w:id="20"/>
      <w:bookmarkEnd w:id="21"/>
    </w:p>
    <w:p w14:paraId="418E0012">
      <w:pPr>
        <w:spacing w:line="360" w:lineRule="auto"/>
        <w:rPr>
          <w:b/>
          <w:color w:val="auto"/>
          <w:sz w:val="24"/>
          <w:highlight w:val="none"/>
        </w:rPr>
      </w:pPr>
      <w:bookmarkStart w:id="22" w:name="_Toc101250646"/>
      <w:bookmarkStart w:id="23" w:name="_Toc209847069"/>
      <w:bookmarkStart w:id="24" w:name="_Toc101174151"/>
      <w:bookmarkStart w:id="25" w:name="_Toc101338364"/>
      <w:bookmarkStart w:id="26" w:name="_Toc430773927"/>
      <w:r>
        <w:rPr>
          <w:b/>
          <w:color w:val="auto"/>
          <w:sz w:val="24"/>
          <w:highlight w:val="none"/>
        </w:rPr>
        <w:t>25.签订合同</w:t>
      </w:r>
      <w:bookmarkEnd w:id="22"/>
      <w:bookmarkEnd w:id="23"/>
      <w:bookmarkEnd w:id="24"/>
      <w:bookmarkEnd w:id="25"/>
      <w:bookmarkEnd w:id="26"/>
    </w:p>
    <w:p w14:paraId="0D0D5E37">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与采购人签订采购合同。由于成交供应商的原因逾期未与采购人签订采购合同的，将视为放弃成交，取消其成交资格并将按相关规定进行处理。</w:t>
      </w:r>
    </w:p>
    <w:p w14:paraId="06F2359B">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14:paraId="60D7E222">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360E8BE6">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14:paraId="6A38CD2C">
      <w:pPr>
        <w:spacing w:line="360" w:lineRule="auto"/>
        <w:ind w:firstLine="480" w:firstLineChars="200"/>
        <w:rPr>
          <w:color w:val="auto"/>
          <w:sz w:val="24"/>
          <w:highlight w:val="none"/>
        </w:rPr>
      </w:pPr>
      <w:r>
        <w:rPr>
          <w:color w:val="auto"/>
          <w:sz w:val="24"/>
          <w:highlight w:val="none"/>
        </w:rPr>
        <w:t>25.5</w:t>
      </w:r>
    </w:p>
    <w:p w14:paraId="3D5292AC">
      <w:pPr>
        <w:spacing w:line="360" w:lineRule="auto"/>
        <w:ind w:firstLine="480" w:firstLineChars="200"/>
        <w:rPr>
          <w:color w:val="auto"/>
          <w:sz w:val="24"/>
          <w:highlight w:val="none"/>
        </w:rPr>
      </w:pPr>
      <w:r>
        <w:rPr>
          <w:color w:val="auto"/>
          <w:sz w:val="24"/>
          <w:highlight w:val="none"/>
        </w:rPr>
        <w:t>询价文件、成交供应商提交的响应文件、询价中的报价、成交供应商承诺书、成交通知书等均称为有法律约束力的合同组成内容。</w:t>
      </w:r>
    </w:p>
    <w:p w14:paraId="5B9872F7">
      <w:pPr>
        <w:spacing w:line="360" w:lineRule="auto"/>
        <w:rPr>
          <w:b/>
          <w:color w:val="auto"/>
          <w:sz w:val="24"/>
          <w:highlight w:val="none"/>
        </w:rPr>
      </w:pPr>
      <w:r>
        <w:rPr>
          <w:b/>
          <w:color w:val="auto"/>
          <w:sz w:val="24"/>
          <w:highlight w:val="none"/>
        </w:rPr>
        <w:t>26.合同分包（实质性要求）</w:t>
      </w:r>
    </w:p>
    <w:p w14:paraId="17BAB3AC">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4EB77F11">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14:paraId="5A1C1700">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14:paraId="7F0B6C09">
      <w:pPr>
        <w:spacing w:line="360" w:lineRule="auto"/>
        <w:rPr>
          <w:b/>
          <w:color w:val="auto"/>
          <w:sz w:val="24"/>
          <w:highlight w:val="none"/>
        </w:rPr>
      </w:pPr>
      <w:r>
        <w:rPr>
          <w:b/>
          <w:color w:val="auto"/>
          <w:sz w:val="24"/>
          <w:highlight w:val="none"/>
        </w:rPr>
        <w:t>27.合同转包（实质性要求）</w:t>
      </w:r>
    </w:p>
    <w:p w14:paraId="1E7CAB57">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6CC92EF0">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14:paraId="18DA2AC0">
      <w:pPr>
        <w:spacing w:line="360" w:lineRule="auto"/>
        <w:rPr>
          <w:b/>
          <w:color w:val="auto"/>
          <w:sz w:val="24"/>
          <w:highlight w:val="none"/>
        </w:rPr>
      </w:pPr>
      <w:r>
        <w:rPr>
          <w:b/>
          <w:color w:val="auto"/>
          <w:sz w:val="24"/>
          <w:highlight w:val="none"/>
        </w:rPr>
        <w:t>28.补充合同</w:t>
      </w:r>
    </w:p>
    <w:p w14:paraId="67BDADA4">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3A36D02F">
      <w:pPr>
        <w:spacing w:line="360" w:lineRule="auto"/>
        <w:rPr>
          <w:b/>
          <w:color w:val="auto"/>
          <w:sz w:val="24"/>
          <w:highlight w:val="none"/>
        </w:rPr>
      </w:pPr>
      <w:r>
        <w:rPr>
          <w:b/>
          <w:color w:val="auto"/>
          <w:sz w:val="24"/>
          <w:highlight w:val="none"/>
        </w:rPr>
        <w:t>29.履约保证金（实质性要求）</w:t>
      </w:r>
    </w:p>
    <w:p w14:paraId="2D27DDEA">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14:paraId="406E5982">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14:paraId="619500FE">
      <w:pPr>
        <w:spacing w:line="360" w:lineRule="auto"/>
        <w:rPr>
          <w:b/>
          <w:color w:val="auto"/>
          <w:sz w:val="24"/>
          <w:highlight w:val="none"/>
        </w:rPr>
      </w:pPr>
      <w:r>
        <w:rPr>
          <w:b/>
          <w:color w:val="auto"/>
          <w:sz w:val="24"/>
          <w:highlight w:val="none"/>
        </w:rPr>
        <w:t>30.合同公告</w:t>
      </w:r>
    </w:p>
    <w:p w14:paraId="03F383F7">
      <w:pPr>
        <w:spacing w:line="360" w:lineRule="auto"/>
        <w:ind w:firstLine="480" w:firstLineChars="200"/>
        <w:rPr>
          <w:color w:val="auto"/>
          <w:sz w:val="24"/>
          <w:highlight w:val="none"/>
        </w:rPr>
      </w:pPr>
      <w:r>
        <w:rPr>
          <w:color w:val="auto"/>
          <w:sz w:val="24"/>
          <w:highlight w:val="none"/>
        </w:rPr>
        <w:t>/。</w:t>
      </w:r>
    </w:p>
    <w:p w14:paraId="656C817F">
      <w:pPr>
        <w:spacing w:line="360" w:lineRule="auto"/>
        <w:rPr>
          <w:b/>
          <w:color w:val="auto"/>
          <w:sz w:val="24"/>
          <w:highlight w:val="none"/>
        </w:rPr>
      </w:pPr>
      <w:r>
        <w:rPr>
          <w:b/>
          <w:color w:val="auto"/>
          <w:sz w:val="24"/>
          <w:highlight w:val="none"/>
        </w:rPr>
        <w:t>31.合同备案</w:t>
      </w:r>
    </w:p>
    <w:p w14:paraId="6C810529">
      <w:pPr>
        <w:spacing w:line="360" w:lineRule="auto"/>
        <w:ind w:firstLine="480" w:firstLineChars="200"/>
        <w:rPr>
          <w:color w:val="auto"/>
          <w:sz w:val="24"/>
          <w:highlight w:val="none"/>
        </w:rPr>
      </w:pPr>
      <w:r>
        <w:rPr>
          <w:color w:val="auto"/>
          <w:sz w:val="24"/>
          <w:highlight w:val="none"/>
        </w:rPr>
        <w:t>/。</w:t>
      </w:r>
    </w:p>
    <w:p w14:paraId="6957C14B">
      <w:pPr>
        <w:spacing w:line="360" w:lineRule="auto"/>
        <w:rPr>
          <w:b/>
          <w:color w:val="auto"/>
          <w:sz w:val="24"/>
          <w:highlight w:val="none"/>
        </w:rPr>
      </w:pPr>
      <w:r>
        <w:rPr>
          <w:b/>
          <w:color w:val="auto"/>
          <w:sz w:val="24"/>
          <w:highlight w:val="none"/>
        </w:rPr>
        <w:t>32.履行合同</w:t>
      </w:r>
    </w:p>
    <w:p w14:paraId="4C1341CF">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14:paraId="44B56E93">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14:paraId="4B0006BE">
      <w:pPr>
        <w:spacing w:line="360" w:lineRule="auto"/>
        <w:rPr>
          <w:b/>
          <w:color w:val="auto"/>
          <w:sz w:val="24"/>
          <w:highlight w:val="none"/>
        </w:rPr>
      </w:pPr>
      <w:r>
        <w:rPr>
          <w:b/>
          <w:color w:val="auto"/>
          <w:sz w:val="24"/>
          <w:highlight w:val="none"/>
        </w:rPr>
        <w:t>33.验收</w:t>
      </w:r>
    </w:p>
    <w:p w14:paraId="7E2A32C9">
      <w:pPr>
        <w:spacing w:line="360" w:lineRule="auto"/>
        <w:ind w:firstLine="480"/>
        <w:rPr>
          <w:color w:val="auto"/>
          <w:sz w:val="24"/>
          <w:highlight w:val="none"/>
        </w:rPr>
      </w:pPr>
      <w:r>
        <w:rPr>
          <w:color w:val="auto"/>
          <w:sz w:val="24"/>
          <w:highlight w:val="none"/>
        </w:rPr>
        <w:t>33.1本项目采购人将参照相关法律法规以及合同的要求进行验收。</w:t>
      </w:r>
    </w:p>
    <w:p w14:paraId="5F25DE6A">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w:t>
      </w:r>
      <w:r>
        <w:rPr>
          <w:rFonts w:hint="eastAsia"/>
          <w:color w:val="auto"/>
          <w:sz w:val="24"/>
          <w:highlight w:val="none"/>
          <w:lang w:val="en-US" w:eastAsia="zh-CN"/>
        </w:rPr>
        <w:t>裕阳</w:t>
      </w:r>
      <w:r>
        <w:rPr>
          <w:rFonts w:hint="eastAsia"/>
          <w:color w:val="auto"/>
          <w:sz w:val="24"/>
          <w:highlight w:val="none"/>
          <w:lang w:eastAsia="zh-CN"/>
        </w:rPr>
        <w:t>公司</w:t>
      </w:r>
      <w:r>
        <w:rPr>
          <w:color w:val="auto"/>
          <w:sz w:val="24"/>
          <w:highlight w:val="none"/>
        </w:rPr>
        <w:t>不诚信供应商库。</w:t>
      </w:r>
    </w:p>
    <w:p w14:paraId="3BB95549">
      <w:pPr>
        <w:spacing w:line="360" w:lineRule="auto"/>
        <w:rPr>
          <w:b/>
          <w:color w:val="auto"/>
          <w:sz w:val="24"/>
          <w:highlight w:val="none"/>
        </w:rPr>
      </w:pPr>
      <w:r>
        <w:rPr>
          <w:b/>
          <w:color w:val="auto"/>
          <w:sz w:val="24"/>
          <w:highlight w:val="none"/>
        </w:rPr>
        <w:t>34.资金支付</w:t>
      </w:r>
    </w:p>
    <w:p w14:paraId="26E15ECA">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14:paraId="6EC88C11">
      <w:pPr>
        <w:spacing w:after="240" w:afterLines="100"/>
        <w:jc w:val="center"/>
        <w:outlineLvl w:val="1"/>
        <w:rPr>
          <w:rFonts w:ascii="宋体" w:hAnsi="宋体"/>
          <w:b/>
          <w:color w:val="auto"/>
          <w:sz w:val="32"/>
          <w:highlight w:val="none"/>
        </w:rPr>
      </w:pPr>
      <w:bookmarkStart w:id="27" w:name="_Toc91771155"/>
      <w:bookmarkStart w:id="28" w:name="_Toc29173"/>
      <w:r>
        <w:rPr>
          <w:rFonts w:ascii="宋体" w:hAnsi="宋体"/>
          <w:b/>
          <w:color w:val="auto"/>
          <w:sz w:val="32"/>
          <w:highlight w:val="none"/>
        </w:rPr>
        <w:t>八、询价纪律要求</w:t>
      </w:r>
      <w:bookmarkEnd w:id="27"/>
      <w:bookmarkEnd w:id="28"/>
    </w:p>
    <w:p w14:paraId="78203CB0">
      <w:pPr>
        <w:tabs>
          <w:tab w:val="left" w:pos="851"/>
        </w:tabs>
        <w:spacing w:line="360" w:lineRule="auto"/>
        <w:rPr>
          <w:b/>
          <w:color w:val="auto"/>
          <w:sz w:val="24"/>
          <w:highlight w:val="none"/>
        </w:rPr>
      </w:pPr>
      <w:r>
        <w:rPr>
          <w:b/>
          <w:color w:val="auto"/>
          <w:sz w:val="24"/>
          <w:highlight w:val="none"/>
        </w:rPr>
        <w:t>35.供应商不得具有的情形</w:t>
      </w:r>
    </w:p>
    <w:p w14:paraId="212ED6A1">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14:paraId="6F4EBD0F">
      <w:pPr>
        <w:tabs>
          <w:tab w:val="left" w:pos="851"/>
        </w:tabs>
        <w:spacing w:line="360" w:lineRule="auto"/>
        <w:ind w:firstLine="480" w:firstLineChars="200"/>
        <w:rPr>
          <w:color w:val="auto"/>
          <w:sz w:val="24"/>
          <w:highlight w:val="none"/>
        </w:rPr>
      </w:pPr>
      <w:r>
        <w:rPr>
          <w:color w:val="auto"/>
          <w:sz w:val="24"/>
          <w:highlight w:val="none"/>
        </w:rPr>
        <w:t>（1）提供虚假材料谋取成交；</w:t>
      </w:r>
    </w:p>
    <w:p w14:paraId="5C26AF6C">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14:paraId="778DAF74">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14:paraId="3CBA96B2">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14:paraId="4ED820DC">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14:paraId="00766A3A">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14:paraId="0ED0D67D">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14:paraId="185065EA">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14:paraId="79E5AD29">
      <w:pPr>
        <w:tabs>
          <w:tab w:val="left" w:pos="851"/>
        </w:tabs>
        <w:spacing w:line="360" w:lineRule="auto"/>
        <w:ind w:firstLine="480" w:firstLineChars="200"/>
        <w:rPr>
          <w:color w:val="auto"/>
          <w:sz w:val="24"/>
          <w:highlight w:val="none"/>
        </w:rPr>
      </w:pPr>
      <w:r>
        <w:rPr>
          <w:color w:val="auto"/>
          <w:sz w:val="24"/>
          <w:highlight w:val="none"/>
        </w:rPr>
        <w:t>（9）提供假冒伪劣产品；</w:t>
      </w:r>
    </w:p>
    <w:p w14:paraId="0FD3CA0C">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14:paraId="65EE389D">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14:paraId="3443742A">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14:paraId="4CB1E51F">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14:paraId="338D825E">
      <w:pPr>
        <w:spacing w:after="240" w:afterLines="100"/>
        <w:jc w:val="center"/>
        <w:outlineLvl w:val="1"/>
        <w:rPr>
          <w:color w:val="auto"/>
          <w:sz w:val="24"/>
          <w:highlight w:val="none"/>
        </w:rPr>
      </w:pPr>
      <w:bookmarkStart w:id="29" w:name="_Toc13924"/>
      <w:bookmarkStart w:id="30" w:name="_Toc91771156"/>
      <w:r>
        <w:rPr>
          <w:rFonts w:ascii="宋体" w:hAnsi="宋体"/>
          <w:b/>
          <w:color w:val="auto"/>
          <w:sz w:val="32"/>
          <w:highlight w:val="none"/>
        </w:rPr>
        <w:t>九、询问、质疑和投诉</w:t>
      </w:r>
      <w:bookmarkEnd w:id="29"/>
      <w:bookmarkEnd w:id="30"/>
    </w:p>
    <w:p w14:paraId="410C375E">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770A9A70">
      <w:pPr>
        <w:spacing w:after="240" w:afterLines="100"/>
        <w:jc w:val="center"/>
        <w:outlineLvl w:val="1"/>
        <w:rPr>
          <w:color w:val="auto"/>
          <w:sz w:val="24"/>
          <w:highlight w:val="none"/>
        </w:rPr>
      </w:pPr>
      <w:bookmarkStart w:id="31" w:name="_Toc4868"/>
      <w:bookmarkStart w:id="32" w:name="_Toc91771157"/>
      <w:r>
        <w:rPr>
          <w:rFonts w:ascii="宋体" w:hAnsi="宋体"/>
          <w:b/>
          <w:color w:val="auto"/>
          <w:sz w:val="32"/>
          <w:highlight w:val="none"/>
        </w:rPr>
        <w:t>十、其他</w:t>
      </w:r>
      <w:bookmarkEnd w:id="31"/>
      <w:bookmarkEnd w:id="32"/>
    </w:p>
    <w:p w14:paraId="7B749588">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7177777D">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14:paraId="425901A2">
      <w:pPr>
        <w:rPr>
          <w:rFonts w:hint="eastAsia"/>
          <w:color w:val="auto"/>
          <w:highlight w:val="none"/>
        </w:rPr>
      </w:pPr>
    </w:p>
    <w:p w14:paraId="6951EB4E">
      <w:pPr>
        <w:spacing w:before="120" w:beforeLines="50" w:after="360" w:afterLines="150"/>
        <w:jc w:val="center"/>
        <w:outlineLvl w:val="0"/>
        <w:rPr>
          <w:rFonts w:hint="eastAsia" w:ascii="黑体" w:hAnsi="黑体" w:eastAsia="黑体"/>
          <w:color w:val="auto"/>
          <w:sz w:val="36"/>
          <w:highlight w:val="none"/>
        </w:rPr>
      </w:pPr>
      <w:bookmarkStart w:id="33" w:name="_Toc183582232"/>
      <w:bookmarkStart w:id="34" w:name="_Toc217446057"/>
      <w:bookmarkStart w:id="35" w:name="_Toc183682369"/>
      <w:r>
        <w:rPr>
          <w:rFonts w:ascii="黑体" w:hAnsi="黑体" w:eastAsia="黑体"/>
          <w:color w:val="auto"/>
          <w:sz w:val="36"/>
          <w:highlight w:val="none"/>
        </w:rPr>
        <w:br w:type="page"/>
      </w:r>
      <w:bookmarkStart w:id="36" w:name="_Toc14799"/>
      <w:bookmarkStart w:id="37" w:name="_Toc91771158"/>
      <w:r>
        <w:rPr>
          <w:rFonts w:hint="eastAsia" w:ascii="黑体" w:hAnsi="黑体" w:eastAsia="黑体"/>
          <w:color w:val="auto"/>
          <w:sz w:val="36"/>
          <w:highlight w:val="none"/>
        </w:rPr>
        <w:t>第三章 项目技术、服务及商务要求</w:t>
      </w:r>
      <w:bookmarkEnd w:id="36"/>
      <w:bookmarkEnd w:id="37"/>
    </w:p>
    <w:p w14:paraId="62B96DBD">
      <w:pPr>
        <w:keepNext w:val="0"/>
        <w:keepLines w:val="0"/>
        <w:pageBreakBefore w:val="0"/>
        <w:kinsoku/>
        <w:wordWrap/>
        <w:overflowPunct/>
        <w:topLinePunct w:val="0"/>
        <w:autoSpaceDE/>
        <w:autoSpaceDN/>
        <w:bidi w:val="0"/>
        <w:adjustRightInd/>
        <w:snapToGrid/>
        <w:spacing w:line="240" w:lineRule="auto"/>
        <w:ind w:left="0" w:firstLine="560" w:firstLineChars="200"/>
        <w:outlineLvl w:val="1"/>
        <w:rPr>
          <w:rFonts w:hint="eastAsia" w:ascii="方正黑体简体" w:hAnsi="方正黑体简体" w:eastAsia="方正黑体简体" w:cs="方正黑体简体"/>
          <w:b w:val="0"/>
          <w:bCs/>
          <w:color w:val="auto"/>
          <w:sz w:val="28"/>
          <w:szCs w:val="28"/>
          <w:highlight w:val="none"/>
        </w:rPr>
      </w:pPr>
      <w:permStart w:id="66" w:edGrp="everyone"/>
      <w:bookmarkStart w:id="38" w:name="_Toc91771159"/>
      <w:bookmarkStart w:id="39" w:name="_Toc8217"/>
      <w:r>
        <w:rPr>
          <w:rFonts w:hint="eastAsia" w:ascii="方正黑体简体" w:hAnsi="方正黑体简体" w:eastAsia="方正黑体简体" w:cs="方正黑体简体"/>
          <w:b w:val="0"/>
          <w:bCs/>
          <w:color w:val="auto"/>
          <w:sz w:val="28"/>
          <w:szCs w:val="28"/>
          <w:highlight w:val="none"/>
        </w:rPr>
        <w:t>一、项目概况</w:t>
      </w:r>
      <w:bookmarkEnd w:id="38"/>
      <w:bookmarkEnd w:id="39"/>
    </w:p>
    <w:p w14:paraId="686E66DA">
      <w:pPr>
        <w:pStyle w:val="5"/>
        <w:keepNext w:val="0"/>
        <w:keepLines w:val="0"/>
        <w:pageBreakBefore w:val="0"/>
        <w:widowControl/>
        <w:kinsoku/>
        <w:wordWrap/>
        <w:overflowPunct/>
        <w:topLinePunct w:val="0"/>
        <w:autoSpaceDE/>
        <w:autoSpaceDN/>
        <w:bidi w:val="0"/>
        <w:adjustRightInd/>
        <w:snapToGrid/>
        <w:ind w:left="0"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imes New Roman" w:hAnsi="Times New Roman" w:eastAsia="方正仿宋简体" w:cs="Times New Roman"/>
          <w:sz w:val="28"/>
          <w:szCs w:val="28"/>
          <w:lang w:val="en-US" w:eastAsia="zh-CN"/>
        </w:rPr>
        <w:t>供应商</w:t>
      </w:r>
      <w:r>
        <w:rPr>
          <w:rFonts w:hint="eastAsia" w:ascii="Times New Roman" w:hAnsi="Times New Roman" w:eastAsia="方正仿宋简体" w:cs="Times New Roman"/>
          <w:sz w:val="28"/>
          <w:szCs w:val="28"/>
        </w:rPr>
        <w:t>负责按</w:t>
      </w:r>
      <w:r>
        <w:rPr>
          <w:rFonts w:hint="eastAsia" w:ascii="Times New Roman" w:hAnsi="Times New Roman" w:eastAsia="方正仿宋简体" w:cs="Times New Roman"/>
          <w:sz w:val="28"/>
          <w:szCs w:val="28"/>
          <w:lang w:val="en-US" w:eastAsia="zh-CN"/>
        </w:rPr>
        <w:t>采购人</w:t>
      </w:r>
      <w:r>
        <w:rPr>
          <w:rFonts w:hint="eastAsia" w:ascii="Times New Roman" w:hAnsi="Times New Roman" w:eastAsia="方正仿宋简体" w:cs="Times New Roman"/>
          <w:sz w:val="28"/>
          <w:szCs w:val="28"/>
        </w:rPr>
        <w:t>要求完成江阳粮库储备粮（以</w:t>
      </w:r>
      <w:r>
        <w:rPr>
          <w:rFonts w:hint="eastAsia" w:ascii="Times New Roman" w:hAnsi="Times New Roman" w:eastAsia="方正仿宋简体" w:cs="Times New Roman"/>
          <w:sz w:val="28"/>
          <w:szCs w:val="28"/>
          <w:lang w:val="en-US" w:eastAsia="zh-CN"/>
        </w:rPr>
        <w:t>采购人</w:t>
      </w:r>
      <w:r>
        <w:rPr>
          <w:rFonts w:hint="eastAsia" w:ascii="Times New Roman" w:hAnsi="Times New Roman" w:eastAsia="方正仿宋简体" w:cs="Times New Roman"/>
          <w:sz w:val="28"/>
          <w:szCs w:val="28"/>
        </w:rPr>
        <w:t>签章确认的实际出</w:t>
      </w:r>
      <w:r>
        <w:rPr>
          <w:rFonts w:hint="eastAsia" w:ascii="Times New Roman" w:hAnsi="Times New Roman" w:eastAsia="方正仿宋简体" w:cs="Times New Roman"/>
          <w:sz w:val="28"/>
          <w:szCs w:val="28"/>
          <w:lang w:val="en-US" w:eastAsia="zh-CN"/>
        </w:rPr>
        <w:t>入仓</w:t>
      </w:r>
      <w:r>
        <w:rPr>
          <w:rFonts w:hint="eastAsia" w:ascii="Times New Roman" w:hAnsi="Times New Roman" w:eastAsia="方正仿宋简体" w:cs="Times New Roman"/>
          <w:sz w:val="28"/>
          <w:szCs w:val="28"/>
        </w:rPr>
        <w:t>数量据实结算费用）</w:t>
      </w:r>
      <w:r>
        <w:rPr>
          <w:rFonts w:hint="eastAsia" w:ascii="Times New Roman" w:hAnsi="Times New Roman" w:eastAsia="方正仿宋简体" w:cs="Times New Roman"/>
          <w:sz w:val="28"/>
          <w:szCs w:val="28"/>
          <w:lang w:val="en-US" w:eastAsia="zh-CN"/>
        </w:rPr>
        <w:t>出入库</w:t>
      </w:r>
      <w:r>
        <w:rPr>
          <w:rFonts w:hint="eastAsia" w:ascii="Times New Roman" w:hAnsi="Times New Roman" w:eastAsia="方正仿宋简体" w:cs="Times New Roman"/>
          <w:sz w:val="28"/>
          <w:szCs w:val="28"/>
        </w:rPr>
        <w:t>劳务</w:t>
      </w:r>
      <w:r>
        <w:rPr>
          <w:rFonts w:hint="eastAsia" w:ascii="Times New Roman" w:hAnsi="Times New Roman" w:eastAsia="方正仿宋简体" w:cs="Times New Roman"/>
          <w:sz w:val="28"/>
          <w:szCs w:val="28"/>
          <w:lang w:val="en-US" w:eastAsia="zh-CN"/>
        </w:rPr>
        <w:t>装卸</w:t>
      </w:r>
      <w:r>
        <w:rPr>
          <w:rFonts w:hint="eastAsia" w:ascii="Times New Roman" w:hAnsi="Times New Roman" w:eastAsia="方正仿宋简体" w:cs="Times New Roman"/>
          <w:sz w:val="28"/>
          <w:szCs w:val="28"/>
        </w:rPr>
        <w:t>服务工作</w:t>
      </w:r>
      <w:r>
        <w:rPr>
          <w:rFonts w:hint="eastAsia" w:ascii="Times New Roman" w:hAnsi="Times New Roman" w:eastAsia="方正仿宋简体" w:cs="Times New Roman"/>
          <w:sz w:val="28"/>
          <w:szCs w:val="28"/>
          <w:lang w:eastAsia="zh-CN"/>
        </w:rPr>
        <w:t>。</w:t>
      </w:r>
      <w:r>
        <w:rPr>
          <w:rFonts w:hint="eastAsia" w:ascii="Times New Roman" w:hAnsi="Times New Roman" w:eastAsia="方正仿宋简体" w:cs="Times New Roman"/>
          <w:sz w:val="28"/>
          <w:szCs w:val="28"/>
          <w:lang w:val="en-US" w:eastAsia="zh-CN"/>
        </w:rPr>
        <w:t>品类、数量、最高限价如下：</w:t>
      </w:r>
      <w:r>
        <w:rPr>
          <w:rFonts w:hint="eastAsia" w:asciiTheme="minorEastAsia" w:hAnsiTheme="minorEastAsia" w:eastAsiaTheme="minorEastAsia" w:cstheme="minorEastAsia"/>
          <w:kern w:val="2"/>
          <w:sz w:val="28"/>
          <w:szCs w:val="28"/>
          <w:lang w:val="en-US" w:eastAsia="zh-CN" w:bidi="ar-SA"/>
        </w:rPr>
        <w:t xml:space="preserve">                       </w:t>
      </w:r>
    </w:p>
    <w:tbl>
      <w:tblPr>
        <w:tblStyle w:val="15"/>
        <w:tblW w:w="48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3"/>
        <w:gridCol w:w="1300"/>
        <w:gridCol w:w="1112"/>
        <w:gridCol w:w="1087"/>
        <w:gridCol w:w="3025"/>
        <w:gridCol w:w="1149"/>
      </w:tblGrid>
      <w:tr w14:paraId="4697E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4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9DC101">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Times New Roman" w:hAnsi="Times New Roman" w:eastAsia="方正仿宋简体" w:cs="Times New Roman"/>
                <w:kern w:val="0"/>
                <w:sz w:val="21"/>
                <w:szCs w:val="21"/>
                <w:lang w:val="en-US" w:eastAsia="zh-CN" w:bidi="ar-SA"/>
              </w:rPr>
            </w:pPr>
            <w:r>
              <w:rPr>
                <w:rFonts w:hint="eastAsia" w:ascii="Times New Roman" w:hAnsi="Times New Roman" w:eastAsia="方正仿宋简体" w:cs="Times New Roman"/>
                <w:kern w:val="0"/>
                <w:sz w:val="21"/>
                <w:szCs w:val="21"/>
                <w:lang w:val="en-US" w:eastAsia="zh-CN" w:bidi="ar-SA"/>
              </w:rPr>
              <w:t>序号</w:t>
            </w:r>
          </w:p>
        </w:tc>
        <w:tc>
          <w:tcPr>
            <w:tcW w:w="778" w:type="pct"/>
            <w:tcBorders>
              <w:top w:val="single" w:color="auto" w:sz="4" w:space="0"/>
              <w:left w:val="nil"/>
              <w:bottom w:val="single" w:color="auto" w:sz="4" w:space="0"/>
              <w:right w:val="single" w:color="auto" w:sz="4" w:space="0"/>
            </w:tcBorders>
            <w:shd w:val="clear" w:color="auto" w:fill="auto"/>
            <w:noWrap/>
            <w:vAlign w:val="center"/>
          </w:tcPr>
          <w:p w14:paraId="630E7D1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方正仿宋简体" w:cs="Times New Roman"/>
                <w:kern w:val="0"/>
                <w:sz w:val="21"/>
                <w:szCs w:val="21"/>
                <w:lang w:val="en-US" w:eastAsia="zh-CN" w:bidi="ar-SA"/>
              </w:rPr>
            </w:pPr>
            <w:r>
              <w:rPr>
                <w:rFonts w:hint="eastAsia" w:ascii="Times New Roman" w:hAnsi="Times New Roman" w:eastAsia="方正仿宋简体" w:cs="Times New Roman"/>
                <w:kern w:val="0"/>
                <w:sz w:val="21"/>
                <w:szCs w:val="21"/>
                <w:lang w:val="en-US" w:eastAsia="zh-CN" w:bidi="ar-SA"/>
              </w:rPr>
              <w:t>作业科目</w:t>
            </w:r>
          </w:p>
        </w:tc>
        <w:tc>
          <w:tcPr>
            <w:tcW w:w="666" w:type="pct"/>
            <w:tcBorders>
              <w:top w:val="single" w:color="auto" w:sz="4" w:space="0"/>
              <w:left w:val="nil"/>
              <w:bottom w:val="single" w:color="auto" w:sz="4" w:space="0"/>
              <w:right w:val="single" w:color="auto" w:sz="4" w:space="0"/>
            </w:tcBorders>
            <w:shd w:val="clear" w:color="auto" w:fill="auto"/>
            <w:noWrap/>
            <w:vAlign w:val="center"/>
          </w:tcPr>
          <w:p w14:paraId="2359C91F">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方正仿宋简体" w:cs="Times New Roman"/>
                <w:kern w:val="0"/>
                <w:sz w:val="21"/>
                <w:szCs w:val="21"/>
                <w:lang w:val="en-US" w:eastAsia="zh-CN" w:bidi="ar-SA"/>
              </w:rPr>
            </w:pPr>
            <w:r>
              <w:rPr>
                <w:rFonts w:hint="eastAsia" w:eastAsia="方正仿宋简体" w:cs="Times New Roman"/>
                <w:kern w:val="0"/>
                <w:sz w:val="21"/>
                <w:szCs w:val="21"/>
                <w:lang w:val="en-US" w:eastAsia="zh-CN" w:bidi="ar-SA"/>
              </w:rPr>
              <w:t>计划数量（吨）</w:t>
            </w:r>
          </w:p>
        </w:tc>
        <w:tc>
          <w:tcPr>
            <w:tcW w:w="651" w:type="pct"/>
            <w:tcBorders>
              <w:top w:val="single" w:color="auto" w:sz="4" w:space="0"/>
              <w:left w:val="nil"/>
              <w:bottom w:val="single" w:color="auto" w:sz="4" w:space="0"/>
              <w:right w:val="single" w:color="auto" w:sz="4" w:space="0"/>
            </w:tcBorders>
            <w:shd w:val="clear" w:color="auto" w:fill="auto"/>
            <w:noWrap/>
            <w:vAlign w:val="center"/>
          </w:tcPr>
          <w:p w14:paraId="39668DF8">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Times New Roman" w:hAnsi="Times New Roman" w:eastAsia="方正仿宋简体" w:cs="Times New Roman"/>
                <w:kern w:val="0"/>
                <w:sz w:val="21"/>
                <w:szCs w:val="21"/>
                <w:lang w:val="en-US" w:eastAsia="zh-CN" w:bidi="ar-SA"/>
              </w:rPr>
            </w:pPr>
            <w:r>
              <w:rPr>
                <w:rFonts w:hint="eastAsia" w:eastAsia="方正仿宋简体" w:cs="Times New Roman"/>
                <w:kern w:val="0"/>
                <w:sz w:val="21"/>
                <w:szCs w:val="21"/>
                <w:lang w:val="en-US" w:eastAsia="zh-CN" w:bidi="ar-SA"/>
              </w:rPr>
              <w:t>单价</w:t>
            </w:r>
            <w:r>
              <w:rPr>
                <w:rFonts w:hint="eastAsia" w:ascii="Times New Roman" w:hAnsi="Times New Roman" w:eastAsia="方正仿宋简体" w:cs="Times New Roman"/>
                <w:kern w:val="0"/>
                <w:sz w:val="21"/>
                <w:szCs w:val="21"/>
                <w:lang w:val="en-US" w:eastAsia="zh-CN" w:bidi="ar-SA"/>
              </w:rPr>
              <w:t>限价</w:t>
            </w:r>
            <w:r>
              <w:rPr>
                <w:rFonts w:hint="eastAsia" w:eastAsia="方正仿宋简体" w:cs="Times New Roman"/>
                <w:kern w:val="0"/>
                <w:sz w:val="21"/>
                <w:szCs w:val="21"/>
                <w:lang w:val="en-US" w:eastAsia="zh-CN" w:bidi="ar-SA"/>
              </w:rPr>
              <w:t>（元/吨）</w:t>
            </w:r>
          </w:p>
        </w:tc>
        <w:tc>
          <w:tcPr>
            <w:tcW w:w="1812" w:type="pct"/>
            <w:tcBorders>
              <w:top w:val="single" w:color="auto" w:sz="4" w:space="0"/>
              <w:left w:val="nil"/>
              <w:bottom w:val="single" w:color="auto" w:sz="4" w:space="0"/>
              <w:right w:val="single" w:color="auto" w:sz="4" w:space="0"/>
            </w:tcBorders>
            <w:shd w:val="clear" w:color="auto" w:fill="auto"/>
            <w:noWrap/>
            <w:vAlign w:val="center"/>
          </w:tcPr>
          <w:p w14:paraId="37F32C1B">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Times New Roman" w:hAnsi="Times New Roman" w:eastAsia="方正仿宋简体" w:cs="Times New Roman"/>
                <w:kern w:val="0"/>
                <w:sz w:val="21"/>
                <w:szCs w:val="21"/>
                <w:lang w:val="en-US" w:eastAsia="zh-CN" w:bidi="ar-SA"/>
              </w:rPr>
            </w:pPr>
            <w:r>
              <w:rPr>
                <w:rFonts w:hint="eastAsia" w:ascii="Times New Roman" w:hAnsi="Times New Roman" w:eastAsia="方正仿宋简体" w:cs="Times New Roman"/>
                <w:kern w:val="0"/>
                <w:sz w:val="21"/>
                <w:szCs w:val="21"/>
                <w:lang w:val="en-US" w:eastAsia="zh-CN" w:bidi="ar-SA"/>
              </w:rPr>
              <w:t>作业范围及要求</w:t>
            </w:r>
          </w:p>
        </w:tc>
        <w:tc>
          <w:tcPr>
            <w:tcW w:w="688" w:type="pct"/>
            <w:tcBorders>
              <w:top w:val="single" w:color="auto" w:sz="4" w:space="0"/>
              <w:left w:val="nil"/>
              <w:bottom w:val="single" w:color="auto" w:sz="4" w:space="0"/>
              <w:right w:val="single" w:color="auto" w:sz="4" w:space="0"/>
            </w:tcBorders>
            <w:shd w:val="clear" w:color="auto" w:fill="auto"/>
            <w:noWrap/>
            <w:vAlign w:val="center"/>
          </w:tcPr>
          <w:p w14:paraId="42B139CE">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方正仿宋简体" w:cs="Times New Roman"/>
                <w:kern w:val="0"/>
                <w:sz w:val="21"/>
                <w:szCs w:val="21"/>
                <w:lang w:val="en-US" w:eastAsia="zh-CN" w:bidi="ar-SA"/>
              </w:rPr>
            </w:pPr>
            <w:r>
              <w:rPr>
                <w:rFonts w:hint="eastAsia" w:ascii="Times New Roman" w:hAnsi="Times New Roman" w:eastAsia="方正仿宋简体" w:cs="Times New Roman"/>
                <w:kern w:val="0"/>
                <w:sz w:val="21"/>
                <w:szCs w:val="21"/>
                <w:lang w:val="en-US" w:eastAsia="zh-CN" w:bidi="ar-SA"/>
              </w:rPr>
              <w:t>备注</w:t>
            </w:r>
          </w:p>
        </w:tc>
      </w:tr>
      <w:tr w14:paraId="644E4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403" w:type="pct"/>
            <w:tcBorders>
              <w:top w:val="nil"/>
              <w:left w:val="single" w:color="auto" w:sz="4" w:space="0"/>
              <w:bottom w:val="single" w:color="auto" w:sz="4" w:space="0"/>
              <w:right w:val="single" w:color="auto" w:sz="4" w:space="0"/>
            </w:tcBorders>
            <w:shd w:val="clear" w:color="auto" w:fill="auto"/>
            <w:noWrap/>
            <w:vAlign w:val="center"/>
          </w:tcPr>
          <w:p w14:paraId="273CE13A">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Times New Roman" w:hAnsi="Times New Roman" w:eastAsia="方正仿宋简体" w:cs="Times New Roman"/>
                <w:kern w:val="0"/>
                <w:sz w:val="21"/>
                <w:szCs w:val="21"/>
                <w:lang w:val="en-US" w:eastAsia="zh-CN" w:bidi="ar-SA"/>
              </w:rPr>
            </w:pPr>
            <w:r>
              <w:rPr>
                <w:rFonts w:hint="eastAsia" w:ascii="Times New Roman" w:hAnsi="Times New Roman" w:eastAsia="方正仿宋简体" w:cs="Times New Roman"/>
                <w:kern w:val="0"/>
                <w:sz w:val="21"/>
                <w:szCs w:val="21"/>
                <w:lang w:val="en-US" w:eastAsia="zh-CN" w:bidi="ar-SA"/>
              </w:rPr>
              <w:t>1</w:t>
            </w:r>
          </w:p>
        </w:tc>
        <w:tc>
          <w:tcPr>
            <w:tcW w:w="778" w:type="pct"/>
            <w:tcBorders>
              <w:top w:val="single" w:color="auto" w:sz="4" w:space="0"/>
              <w:left w:val="nil"/>
              <w:bottom w:val="single" w:color="auto" w:sz="4" w:space="0"/>
              <w:right w:val="single" w:color="auto" w:sz="4" w:space="0"/>
            </w:tcBorders>
            <w:shd w:val="clear" w:color="auto" w:fill="auto"/>
            <w:noWrap/>
            <w:vAlign w:val="center"/>
          </w:tcPr>
          <w:p w14:paraId="0A39741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方正仿宋简体" w:cs="Times New Roman"/>
                <w:kern w:val="0"/>
                <w:sz w:val="21"/>
                <w:szCs w:val="21"/>
                <w:lang w:val="en-US" w:eastAsia="zh-CN" w:bidi="ar-SA"/>
              </w:rPr>
            </w:pPr>
            <w:r>
              <w:rPr>
                <w:rFonts w:hint="eastAsia" w:ascii="Times New Roman" w:hAnsi="Times New Roman" w:eastAsia="方正仿宋简体" w:cs="Times New Roman"/>
                <w:kern w:val="0"/>
                <w:sz w:val="21"/>
                <w:szCs w:val="21"/>
                <w:lang w:val="en-US" w:eastAsia="zh-CN" w:bidi="ar-SA"/>
              </w:rPr>
              <w:t>稻谷入仓</w:t>
            </w:r>
          </w:p>
        </w:tc>
        <w:tc>
          <w:tcPr>
            <w:tcW w:w="666" w:type="pct"/>
            <w:tcBorders>
              <w:top w:val="single" w:color="auto" w:sz="4" w:space="0"/>
              <w:left w:val="nil"/>
              <w:bottom w:val="single" w:color="auto" w:sz="4" w:space="0"/>
              <w:right w:val="single" w:color="auto" w:sz="4" w:space="0"/>
            </w:tcBorders>
            <w:shd w:val="clear" w:color="auto" w:fill="auto"/>
            <w:noWrap/>
            <w:vAlign w:val="center"/>
          </w:tcPr>
          <w:p w14:paraId="7CDEE737">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方正仿宋简体" w:cs="Times New Roman"/>
                <w:kern w:val="0"/>
                <w:sz w:val="21"/>
                <w:szCs w:val="21"/>
                <w:lang w:val="en-US" w:eastAsia="zh-CN" w:bidi="ar-SA"/>
              </w:rPr>
            </w:pPr>
            <w:r>
              <w:rPr>
                <w:rFonts w:hint="eastAsia" w:eastAsia="方正仿宋简体" w:cs="Times New Roman"/>
                <w:kern w:val="0"/>
                <w:sz w:val="21"/>
                <w:szCs w:val="21"/>
                <w:lang w:val="en-US" w:eastAsia="zh-CN" w:bidi="ar-SA"/>
              </w:rPr>
              <w:t>11700</w:t>
            </w:r>
          </w:p>
        </w:tc>
        <w:tc>
          <w:tcPr>
            <w:tcW w:w="651" w:type="pct"/>
            <w:tcBorders>
              <w:top w:val="single" w:color="auto" w:sz="4" w:space="0"/>
              <w:left w:val="nil"/>
              <w:bottom w:val="single" w:color="auto" w:sz="4" w:space="0"/>
              <w:right w:val="single" w:color="auto" w:sz="4" w:space="0"/>
            </w:tcBorders>
            <w:shd w:val="clear" w:color="auto" w:fill="auto"/>
            <w:noWrap/>
            <w:vAlign w:val="center"/>
          </w:tcPr>
          <w:p w14:paraId="62889F72">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方正仿宋简体" w:cs="Times New Roman"/>
                <w:kern w:val="0"/>
                <w:sz w:val="21"/>
                <w:szCs w:val="21"/>
                <w:lang w:val="en-US" w:eastAsia="zh-CN" w:bidi="ar-SA"/>
              </w:rPr>
            </w:pPr>
            <w:r>
              <w:rPr>
                <w:rFonts w:hint="eastAsia" w:ascii="Times New Roman" w:hAnsi="Times New Roman" w:eastAsia="方正仿宋简体" w:cs="Times New Roman"/>
                <w:kern w:val="0"/>
                <w:sz w:val="21"/>
                <w:szCs w:val="21"/>
                <w:lang w:val="en-US" w:eastAsia="zh-CN" w:bidi="ar-SA"/>
              </w:rPr>
              <w:t>13.0</w:t>
            </w:r>
          </w:p>
        </w:tc>
        <w:tc>
          <w:tcPr>
            <w:tcW w:w="1812" w:type="pct"/>
            <w:tcBorders>
              <w:top w:val="single" w:color="auto" w:sz="4" w:space="0"/>
              <w:left w:val="nil"/>
              <w:bottom w:val="single" w:color="auto" w:sz="4" w:space="0"/>
              <w:right w:val="single" w:color="auto" w:sz="4" w:space="0"/>
            </w:tcBorders>
            <w:shd w:val="clear" w:color="auto" w:fill="auto"/>
            <w:noWrap/>
            <w:vAlign w:val="center"/>
          </w:tcPr>
          <w:p w14:paraId="1BA1732C">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left"/>
              <w:textAlignment w:val="center"/>
              <w:rPr>
                <w:rFonts w:hint="eastAsia" w:ascii="Times New Roman" w:hAnsi="Times New Roman" w:eastAsia="方正仿宋简体" w:cs="Times New Roman"/>
                <w:kern w:val="0"/>
                <w:sz w:val="21"/>
                <w:szCs w:val="21"/>
                <w:lang w:val="en-US" w:eastAsia="zh-CN" w:bidi="ar-SA"/>
              </w:rPr>
            </w:pPr>
            <w:r>
              <w:rPr>
                <w:rFonts w:hint="eastAsia" w:ascii="Times New Roman" w:hAnsi="Times New Roman" w:eastAsia="方正仿宋简体" w:cs="Times New Roman"/>
                <w:kern w:val="0"/>
                <w:sz w:val="21"/>
                <w:szCs w:val="21"/>
                <w:lang w:val="en-US" w:eastAsia="zh-CN" w:bidi="ar-SA"/>
              </w:rPr>
              <w:t>安装地上笼、下车除杂、埋测温电缆、安走道板、精平粮面、粮膜密闭下仓门和窗户及仓内卫生清洁　</w:t>
            </w:r>
          </w:p>
        </w:tc>
        <w:tc>
          <w:tcPr>
            <w:tcW w:w="688" w:type="pct"/>
            <w:tcBorders>
              <w:top w:val="single" w:color="auto" w:sz="4" w:space="0"/>
              <w:left w:val="nil"/>
              <w:bottom w:val="single" w:color="auto" w:sz="4" w:space="0"/>
              <w:right w:val="single" w:color="auto" w:sz="4" w:space="0"/>
            </w:tcBorders>
            <w:shd w:val="clear" w:color="auto" w:fill="auto"/>
            <w:noWrap/>
            <w:vAlign w:val="center"/>
          </w:tcPr>
          <w:p w14:paraId="01D72B21">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Times New Roman" w:hAnsi="Times New Roman" w:eastAsia="方正仿宋简体" w:cs="Times New Roman"/>
                <w:kern w:val="0"/>
                <w:sz w:val="21"/>
                <w:szCs w:val="21"/>
                <w:lang w:val="en-US" w:eastAsia="zh-CN" w:bidi="ar-SA"/>
              </w:rPr>
            </w:pPr>
          </w:p>
        </w:tc>
      </w:tr>
      <w:tr w14:paraId="52040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403" w:type="pct"/>
            <w:tcBorders>
              <w:top w:val="nil"/>
              <w:left w:val="single" w:color="auto" w:sz="4" w:space="0"/>
              <w:bottom w:val="single" w:color="auto" w:sz="4" w:space="0"/>
              <w:right w:val="single" w:color="auto" w:sz="4" w:space="0"/>
            </w:tcBorders>
            <w:shd w:val="clear" w:color="auto" w:fill="auto"/>
            <w:noWrap/>
            <w:vAlign w:val="center"/>
          </w:tcPr>
          <w:p w14:paraId="6C65ACAC">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Times New Roman" w:hAnsi="Times New Roman" w:eastAsia="方正仿宋简体" w:cs="Times New Roman"/>
                <w:kern w:val="0"/>
                <w:sz w:val="21"/>
                <w:szCs w:val="21"/>
                <w:lang w:val="en-US" w:eastAsia="zh-CN" w:bidi="ar-SA"/>
              </w:rPr>
            </w:pPr>
            <w:r>
              <w:rPr>
                <w:rFonts w:hint="eastAsia" w:ascii="Times New Roman" w:hAnsi="Times New Roman" w:eastAsia="方正仿宋简体" w:cs="Times New Roman"/>
                <w:kern w:val="0"/>
                <w:sz w:val="21"/>
                <w:szCs w:val="21"/>
                <w:lang w:val="en-US" w:eastAsia="zh-CN" w:bidi="ar-SA"/>
              </w:rPr>
              <w:t>2</w:t>
            </w:r>
          </w:p>
        </w:tc>
        <w:tc>
          <w:tcPr>
            <w:tcW w:w="778" w:type="pct"/>
            <w:tcBorders>
              <w:top w:val="single" w:color="auto" w:sz="4" w:space="0"/>
              <w:left w:val="nil"/>
              <w:bottom w:val="single" w:color="auto" w:sz="4" w:space="0"/>
              <w:right w:val="single" w:color="auto" w:sz="4" w:space="0"/>
            </w:tcBorders>
            <w:shd w:val="clear" w:color="auto" w:fill="auto"/>
            <w:noWrap/>
            <w:vAlign w:val="center"/>
          </w:tcPr>
          <w:p w14:paraId="2E5D7F7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方正仿宋简体" w:cs="Times New Roman"/>
                <w:kern w:val="0"/>
                <w:sz w:val="21"/>
                <w:szCs w:val="21"/>
                <w:lang w:val="en-US" w:eastAsia="zh-CN" w:bidi="ar-SA"/>
              </w:rPr>
            </w:pPr>
            <w:r>
              <w:rPr>
                <w:rFonts w:hint="eastAsia" w:ascii="Times New Roman" w:hAnsi="Times New Roman" w:eastAsia="方正仿宋简体" w:cs="Times New Roman"/>
                <w:kern w:val="0"/>
                <w:sz w:val="21"/>
                <w:szCs w:val="21"/>
                <w:lang w:val="en-US" w:eastAsia="zh-CN" w:bidi="ar-SA"/>
              </w:rPr>
              <w:t>稻谷出仓</w:t>
            </w:r>
          </w:p>
        </w:tc>
        <w:tc>
          <w:tcPr>
            <w:tcW w:w="666" w:type="pct"/>
            <w:tcBorders>
              <w:top w:val="single" w:color="auto" w:sz="4" w:space="0"/>
              <w:left w:val="nil"/>
              <w:bottom w:val="single" w:color="auto" w:sz="4" w:space="0"/>
              <w:right w:val="single" w:color="auto" w:sz="4" w:space="0"/>
            </w:tcBorders>
            <w:shd w:val="clear" w:color="auto" w:fill="auto"/>
            <w:noWrap/>
            <w:vAlign w:val="center"/>
          </w:tcPr>
          <w:p w14:paraId="3C348517">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方正仿宋简体" w:cs="Times New Roman"/>
                <w:kern w:val="0"/>
                <w:sz w:val="21"/>
                <w:szCs w:val="21"/>
                <w:lang w:val="en-US" w:eastAsia="zh-CN" w:bidi="ar-SA"/>
              </w:rPr>
            </w:pPr>
            <w:r>
              <w:rPr>
                <w:rFonts w:hint="eastAsia" w:eastAsia="方正仿宋简体" w:cs="Times New Roman"/>
                <w:kern w:val="0"/>
                <w:sz w:val="21"/>
                <w:szCs w:val="21"/>
                <w:lang w:val="en-US" w:eastAsia="zh-CN" w:bidi="ar-SA"/>
              </w:rPr>
              <w:t>5300</w:t>
            </w:r>
          </w:p>
        </w:tc>
        <w:tc>
          <w:tcPr>
            <w:tcW w:w="651" w:type="pct"/>
            <w:tcBorders>
              <w:top w:val="single" w:color="auto" w:sz="4" w:space="0"/>
              <w:left w:val="nil"/>
              <w:bottom w:val="single" w:color="auto" w:sz="4" w:space="0"/>
              <w:right w:val="single" w:color="auto" w:sz="4" w:space="0"/>
            </w:tcBorders>
            <w:shd w:val="clear" w:color="auto" w:fill="auto"/>
            <w:noWrap/>
            <w:vAlign w:val="center"/>
          </w:tcPr>
          <w:p w14:paraId="03B5A69B">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方正仿宋简体" w:cs="Times New Roman"/>
                <w:kern w:val="0"/>
                <w:sz w:val="21"/>
                <w:szCs w:val="21"/>
                <w:lang w:val="en-US" w:eastAsia="zh-CN" w:bidi="ar-SA"/>
              </w:rPr>
            </w:pPr>
            <w:r>
              <w:rPr>
                <w:rFonts w:hint="eastAsia" w:ascii="Times New Roman" w:hAnsi="Times New Roman" w:eastAsia="方正仿宋简体" w:cs="Times New Roman"/>
                <w:kern w:val="0"/>
                <w:sz w:val="21"/>
                <w:szCs w:val="21"/>
                <w:lang w:val="en-US" w:eastAsia="zh-CN" w:bidi="ar-SA"/>
              </w:rPr>
              <w:t>12.0</w:t>
            </w:r>
          </w:p>
        </w:tc>
        <w:tc>
          <w:tcPr>
            <w:tcW w:w="1812" w:type="pct"/>
            <w:tcBorders>
              <w:top w:val="single" w:color="auto" w:sz="4" w:space="0"/>
              <w:left w:val="nil"/>
              <w:bottom w:val="single" w:color="auto" w:sz="4" w:space="0"/>
              <w:right w:val="single" w:color="auto" w:sz="4" w:space="0"/>
            </w:tcBorders>
            <w:shd w:val="clear" w:color="auto" w:fill="auto"/>
            <w:noWrap/>
            <w:vAlign w:val="center"/>
          </w:tcPr>
          <w:p w14:paraId="1558ADDB">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left"/>
              <w:textAlignment w:val="center"/>
              <w:rPr>
                <w:rFonts w:hint="eastAsia" w:ascii="Times New Roman" w:hAnsi="Times New Roman" w:eastAsia="方正仿宋简体" w:cs="Times New Roman"/>
                <w:kern w:val="0"/>
                <w:sz w:val="21"/>
                <w:szCs w:val="21"/>
                <w:lang w:val="en-US" w:eastAsia="zh-CN" w:bidi="ar-SA"/>
              </w:rPr>
            </w:pPr>
            <w:r>
              <w:rPr>
                <w:rFonts w:hint="eastAsia" w:ascii="Times New Roman" w:hAnsi="Times New Roman" w:eastAsia="方正仿宋简体" w:cs="Times New Roman"/>
                <w:kern w:val="0"/>
                <w:sz w:val="21"/>
                <w:szCs w:val="21"/>
                <w:lang w:val="en-US" w:eastAsia="zh-CN" w:bidi="ar-SA"/>
              </w:rPr>
              <w:t>稻谷上车、拆测温电缆、拆走道板、清扫仓内卫生　</w:t>
            </w:r>
          </w:p>
        </w:tc>
        <w:tc>
          <w:tcPr>
            <w:tcW w:w="688" w:type="pct"/>
            <w:tcBorders>
              <w:top w:val="single" w:color="auto" w:sz="4" w:space="0"/>
              <w:left w:val="nil"/>
              <w:bottom w:val="single" w:color="auto" w:sz="4" w:space="0"/>
              <w:right w:val="single" w:color="auto" w:sz="4" w:space="0"/>
            </w:tcBorders>
            <w:shd w:val="clear" w:color="auto" w:fill="auto"/>
            <w:noWrap/>
            <w:vAlign w:val="center"/>
          </w:tcPr>
          <w:p w14:paraId="60594800">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Times New Roman" w:hAnsi="Times New Roman" w:eastAsia="方正仿宋简体" w:cs="Times New Roman"/>
                <w:kern w:val="0"/>
                <w:sz w:val="21"/>
                <w:szCs w:val="21"/>
                <w:lang w:val="en-US" w:eastAsia="zh-CN" w:bidi="ar-SA"/>
              </w:rPr>
            </w:pPr>
          </w:p>
        </w:tc>
      </w:tr>
      <w:tr w14:paraId="76178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4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FC02F2">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Times New Roman" w:hAnsi="Times New Roman" w:eastAsia="方正仿宋简体" w:cs="Times New Roman"/>
                <w:kern w:val="0"/>
                <w:sz w:val="21"/>
                <w:szCs w:val="21"/>
                <w:lang w:val="en-US" w:eastAsia="zh-CN" w:bidi="ar-SA"/>
              </w:rPr>
            </w:pPr>
            <w:r>
              <w:rPr>
                <w:rFonts w:hint="eastAsia" w:ascii="Times New Roman" w:hAnsi="Times New Roman" w:eastAsia="方正仿宋简体" w:cs="Times New Roman"/>
                <w:kern w:val="0"/>
                <w:sz w:val="21"/>
                <w:szCs w:val="21"/>
                <w:lang w:val="en-US" w:eastAsia="zh-CN" w:bidi="ar-SA"/>
              </w:rPr>
              <w:t>3</w:t>
            </w:r>
          </w:p>
        </w:tc>
        <w:tc>
          <w:tcPr>
            <w:tcW w:w="7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CAD84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方正仿宋简体" w:cs="Times New Roman"/>
                <w:kern w:val="0"/>
                <w:sz w:val="21"/>
                <w:szCs w:val="21"/>
                <w:lang w:val="en-US" w:eastAsia="zh-CN" w:bidi="ar-SA"/>
              </w:rPr>
            </w:pPr>
            <w:r>
              <w:rPr>
                <w:rFonts w:hint="eastAsia" w:ascii="Times New Roman" w:hAnsi="Times New Roman" w:eastAsia="方正仿宋简体" w:cs="Times New Roman"/>
                <w:kern w:val="0"/>
                <w:sz w:val="21"/>
                <w:szCs w:val="21"/>
                <w:lang w:val="en-US" w:eastAsia="zh-CN" w:bidi="ar-SA"/>
              </w:rPr>
              <w:t>小包装轮换</w:t>
            </w:r>
          </w:p>
          <w:p w14:paraId="417BE41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方正仿宋简体" w:cs="Times New Roman"/>
                <w:kern w:val="0"/>
                <w:sz w:val="21"/>
                <w:szCs w:val="21"/>
                <w:lang w:val="en-US" w:eastAsia="zh-CN" w:bidi="ar-SA"/>
              </w:rPr>
            </w:pPr>
            <w:r>
              <w:rPr>
                <w:rFonts w:hint="eastAsia" w:ascii="Times New Roman" w:hAnsi="Times New Roman" w:eastAsia="方正仿宋简体" w:cs="Times New Roman"/>
                <w:kern w:val="0"/>
                <w:sz w:val="21"/>
                <w:szCs w:val="21"/>
                <w:lang w:val="en-US" w:eastAsia="zh-CN" w:bidi="ar-SA"/>
              </w:rPr>
              <w:t>出入仓</w:t>
            </w:r>
          </w:p>
        </w:tc>
        <w:tc>
          <w:tcPr>
            <w:tcW w:w="666" w:type="pct"/>
            <w:tcBorders>
              <w:top w:val="single" w:color="auto" w:sz="4" w:space="0"/>
              <w:left w:val="nil"/>
              <w:bottom w:val="single" w:color="auto" w:sz="4" w:space="0"/>
              <w:right w:val="single" w:color="auto" w:sz="4" w:space="0"/>
            </w:tcBorders>
            <w:shd w:val="clear" w:color="auto" w:fill="auto"/>
            <w:noWrap/>
            <w:vAlign w:val="center"/>
          </w:tcPr>
          <w:p w14:paraId="3E0D8930">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方正仿宋简体" w:cs="Times New Roman"/>
                <w:kern w:val="0"/>
                <w:sz w:val="21"/>
                <w:szCs w:val="21"/>
                <w:lang w:val="en-US" w:eastAsia="zh-CN" w:bidi="ar-SA"/>
              </w:rPr>
            </w:pPr>
            <w:r>
              <w:rPr>
                <w:rFonts w:hint="eastAsia" w:eastAsia="方正仿宋简体" w:cs="Times New Roman"/>
                <w:kern w:val="0"/>
                <w:sz w:val="21"/>
                <w:szCs w:val="21"/>
                <w:lang w:val="en-US" w:eastAsia="zh-CN" w:bidi="ar-SA"/>
              </w:rPr>
              <w:t>3000</w:t>
            </w:r>
          </w:p>
        </w:tc>
        <w:tc>
          <w:tcPr>
            <w:tcW w:w="651" w:type="pct"/>
            <w:tcBorders>
              <w:top w:val="single" w:color="auto" w:sz="4" w:space="0"/>
              <w:left w:val="nil"/>
              <w:bottom w:val="single" w:color="auto" w:sz="4" w:space="0"/>
              <w:right w:val="single" w:color="auto" w:sz="4" w:space="0"/>
            </w:tcBorders>
            <w:shd w:val="clear" w:color="auto" w:fill="auto"/>
            <w:noWrap/>
            <w:vAlign w:val="center"/>
          </w:tcPr>
          <w:p w14:paraId="1DD9D15B">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方正仿宋简体" w:cs="Times New Roman"/>
                <w:kern w:val="0"/>
                <w:sz w:val="21"/>
                <w:szCs w:val="21"/>
                <w:lang w:val="en-US" w:eastAsia="zh-CN" w:bidi="ar-SA"/>
              </w:rPr>
            </w:pPr>
            <w:r>
              <w:rPr>
                <w:rFonts w:hint="eastAsia" w:ascii="Times New Roman" w:hAnsi="Times New Roman" w:eastAsia="方正仿宋简体" w:cs="Times New Roman"/>
                <w:kern w:val="0"/>
                <w:sz w:val="21"/>
                <w:szCs w:val="21"/>
                <w:lang w:val="en-US" w:eastAsia="zh-CN" w:bidi="ar-SA"/>
              </w:rPr>
              <w:t>18.8</w:t>
            </w:r>
          </w:p>
        </w:tc>
        <w:tc>
          <w:tcPr>
            <w:tcW w:w="1812" w:type="pct"/>
            <w:tcBorders>
              <w:top w:val="single" w:color="auto" w:sz="4" w:space="0"/>
              <w:left w:val="nil"/>
              <w:bottom w:val="single" w:color="auto" w:sz="4" w:space="0"/>
              <w:right w:val="single" w:color="auto" w:sz="4" w:space="0"/>
            </w:tcBorders>
            <w:shd w:val="clear" w:color="auto" w:fill="auto"/>
            <w:noWrap/>
            <w:vAlign w:val="center"/>
          </w:tcPr>
          <w:p w14:paraId="09FB77F0">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left"/>
              <w:textAlignment w:val="center"/>
              <w:rPr>
                <w:rFonts w:hint="eastAsia" w:ascii="Times New Roman" w:hAnsi="Times New Roman" w:eastAsia="方正仿宋简体" w:cs="Times New Roman"/>
                <w:kern w:val="0"/>
                <w:sz w:val="21"/>
                <w:szCs w:val="21"/>
                <w:lang w:val="en-US" w:eastAsia="zh-CN" w:bidi="ar-SA"/>
              </w:rPr>
            </w:pPr>
            <w:r>
              <w:rPr>
                <w:rFonts w:hint="eastAsia" w:ascii="Times New Roman" w:hAnsi="Times New Roman" w:eastAsia="方正仿宋简体" w:cs="Times New Roman"/>
                <w:kern w:val="0"/>
                <w:sz w:val="21"/>
                <w:szCs w:val="21"/>
                <w:lang w:val="en-US" w:eastAsia="zh-CN" w:bidi="ar-SA"/>
              </w:rPr>
              <w:t>上车、下车堆码、清扫仓内卫生</w:t>
            </w:r>
          </w:p>
        </w:tc>
        <w:tc>
          <w:tcPr>
            <w:tcW w:w="688" w:type="pct"/>
            <w:tcBorders>
              <w:top w:val="single" w:color="auto" w:sz="4" w:space="0"/>
              <w:left w:val="nil"/>
              <w:bottom w:val="single" w:color="auto" w:sz="4" w:space="0"/>
              <w:right w:val="single" w:color="auto" w:sz="4" w:space="0"/>
            </w:tcBorders>
            <w:shd w:val="clear" w:color="auto" w:fill="auto"/>
            <w:noWrap/>
            <w:vAlign w:val="center"/>
          </w:tcPr>
          <w:p w14:paraId="794DB68C">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Times New Roman" w:hAnsi="Times New Roman" w:eastAsia="方正仿宋简体" w:cs="Times New Roman"/>
                <w:kern w:val="0"/>
                <w:sz w:val="21"/>
                <w:szCs w:val="21"/>
                <w:lang w:val="en-US" w:eastAsia="zh-CN" w:bidi="ar-SA"/>
              </w:rPr>
            </w:pPr>
            <w:r>
              <w:rPr>
                <w:rFonts w:hint="default" w:ascii="Times New Roman" w:hAnsi="Times New Roman" w:eastAsia="方正仿宋简体" w:cs="Times New Roman"/>
                <w:kern w:val="0"/>
                <w:sz w:val="21"/>
                <w:szCs w:val="21"/>
                <w:lang w:val="en-US" w:eastAsia="zh-CN" w:bidi="ar-SA"/>
              </w:rPr>
              <w:t>入库、出库单独计量</w:t>
            </w:r>
          </w:p>
        </w:tc>
      </w:tr>
    </w:tbl>
    <w:p w14:paraId="12F6E7F1">
      <w:pPr>
        <w:keepNext w:val="0"/>
        <w:keepLines w:val="0"/>
        <w:pageBreakBefore w:val="0"/>
        <w:kinsoku/>
        <w:wordWrap/>
        <w:overflowPunct/>
        <w:topLinePunct w:val="0"/>
        <w:autoSpaceDE/>
        <w:autoSpaceDN/>
        <w:bidi w:val="0"/>
        <w:adjustRightInd/>
        <w:snapToGrid/>
        <w:spacing w:line="240" w:lineRule="auto"/>
        <w:ind w:left="0" w:firstLine="560" w:firstLineChars="200"/>
        <w:outlineLvl w:val="1"/>
        <w:rPr>
          <w:rFonts w:hint="eastAsia" w:asciiTheme="minorEastAsia" w:hAnsiTheme="minorEastAsia" w:eastAsiaTheme="minorEastAsia" w:cstheme="minorEastAsia"/>
          <w:b w:val="0"/>
          <w:bCs/>
          <w:color w:val="auto"/>
          <w:sz w:val="28"/>
          <w:szCs w:val="28"/>
          <w:highlight w:val="none"/>
        </w:rPr>
      </w:pPr>
      <w:bookmarkStart w:id="40" w:name="_Toc91771160"/>
      <w:bookmarkStart w:id="41" w:name="_Toc27434"/>
    </w:p>
    <w:p w14:paraId="1B36B164">
      <w:pPr>
        <w:keepNext w:val="0"/>
        <w:keepLines w:val="0"/>
        <w:pageBreakBefore w:val="0"/>
        <w:kinsoku/>
        <w:wordWrap/>
        <w:overflowPunct/>
        <w:topLinePunct w:val="0"/>
        <w:autoSpaceDE/>
        <w:autoSpaceDN/>
        <w:bidi w:val="0"/>
        <w:adjustRightInd/>
        <w:snapToGrid/>
        <w:spacing w:line="240" w:lineRule="auto"/>
        <w:ind w:left="0" w:firstLine="560" w:firstLineChars="200"/>
        <w:outlineLvl w:val="1"/>
        <w:rPr>
          <w:rFonts w:hint="eastAsia" w:ascii="Times New Roman" w:hAnsi="Times New Roman" w:eastAsia="方正仿宋简体" w:cs="Times New Roman"/>
          <w:kern w:val="0"/>
          <w:sz w:val="28"/>
          <w:szCs w:val="28"/>
          <w:lang w:val="en-US" w:eastAsia="zh-CN" w:bidi="ar-SA"/>
        </w:rPr>
      </w:pPr>
      <w:r>
        <w:rPr>
          <w:rFonts w:hint="eastAsia" w:ascii="方正黑体简体" w:hAnsi="方正黑体简体" w:eastAsia="方正黑体简体" w:cs="方正黑体简体"/>
          <w:b w:val="0"/>
          <w:bCs/>
          <w:color w:val="auto"/>
          <w:sz w:val="28"/>
          <w:szCs w:val="28"/>
          <w:highlight w:val="none"/>
          <w:lang w:val="en-US" w:eastAsia="zh-CN"/>
        </w:rPr>
        <w:t>二、技术要求</w:t>
      </w:r>
      <w:bookmarkEnd w:id="40"/>
      <w:bookmarkEnd w:id="41"/>
    </w:p>
    <w:p w14:paraId="5B5848CA">
      <w:pPr>
        <w:keepNext w:val="0"/>
        <w:keepLines w:val="0"/>
        <w:pageBreakBefore w:val="0"/>
        <w:kinsoku/>
        <w:wordWrap/>
        <w:overflowPunct/>
        <w:topLinePunct w:val="0"/>
        <w:autoSpaceDE/>
        <w:autoSpaceDN/>
        <w:bidi w:val="0"/>
        <w:adjustRightInd/>
        <w:snapToGrid/>
        <w:spacing w:line="240" w:lineRule="auto"/>
        <w:ind w:left="0" w:firstLine="560" w:firstLineChars="200"/>
        <w:rPr>
          <w:rFonts w:hint="eastAsia" w:ascii="Times New Roman" w:hAnsi="Times New Roman" w:eastAsia="方正仿宋简体" w:cs="Times New Roman"/>
          <w:kern w:val="0"/>
          <w:sz w:val="28"/>
          <w:szCs w:val="28"/>
          <w:lang w:val="en-US" w:eastAsia="zh-CN" w:bidi="ar-SA"/>
        </w:rPr>
      </w:pPr>
      <w:r>
        <w:rPr>
          <w:rFonts w:hint="eastAsia" w:ascii="Times New Roman" w:hAnsi="Times New Roman" w:eastAsia="方正仿宋简体" w:cs="Times New Roman"/>
          <w:kern w:val="0"/>
          <w:sz w:val="28"/>
          <w:szCs w:val="28"/>
          <w:lang w:val="en-US" w:eastAsia="zh-CN" w:bidi="ar-SA"/>
        </w:rPr>
        <w:t>出库装卸劳务服务包括但不限于以下工作。</w:t>
      </w:r>
    </w:p>
    <w:p w14:paraId="62BFFEA6">
      <w:pPr>
        <w:pStyle w:val="4"/>
        <w:keepNext w:val="0"/>
        <w:keepLines w:val="0"/>
        <w:pageBreakBefore w:val="0"/>
        <w:kinsoku/>
        <w:wordWrap/>
        <w:overflowPunct/>
        <w:topLinePunct w:val="0"/>
        <w:autoSpaceDE/>
        <w:autoSpaceDN/>
        <w:bidi w:val="0"/>
        <w:adjustRightInd/>
        <w:snapToGrid/>
        <w:spacing w:after="0" w:line="240" w:lineRule="auto"/>
        <w:ind w:left="0" w:firstLine="560" w:firstLineChars="200"/>
        <w:rPr>
          <w:rFonts w:hint="eastAsia" w:ascii="Times New Roman" w:hAnsi="Times New Roman" w:eastAsia="方正仿宋简体" w:cs="Times New Roman"/>
          <w:kern w:val="0"/>
          <w:sz w:val="28"/>
          <w:szCs w:val="28"/>
          <w:lang w:val="en-US" w:eastAsia="zh-CN" w:bidi="ar-SA"/>
        </w:rPr>
      </w:pPr>
      <w:r>
        <w:rPr>
          <w:rFonts w:hint="eastAsia" w:ascii="Times New Roman" w:hAnsi="Times New Roman" w:eastAsia="方正仿宋简体" w:cs="Times New Roman"/>
          <w:kern w:val="0"/>
          <w:sz w:val="28"/>
          <w:szCs w:val="28"/>
          <w:lang w:val="en-US" w:eastAsia="zh-CN" w:bidi="ar-SA"/>
        </w:rPr>
        <w:t>（一）按要求设置配备警示牌、警戒线、安全防护用品和装置；</w:t>
      </w:r>
    </w:p>
    <w:p w14:paraId="7E2E8C29">
      <w:pPr>
        <w:pStyle w:val="4"/>
        <w:keepNext w:val="0"/>
        <w:keepLines w:val="0"/>
        <w:pageBreakBefore w:val="0"/>
        <w:kinsoku/>
        <w:wordWrap/>
        <w:overflowPunct/>
        <w:topLinePunct w:val="0"/>
        <w:autoSpaceDE/>
        <w:autoSpaceDN/>
        <w:bidi w:val="0"/>
        <w:adjustRightInd/>
        <w:snapToGrid/>
        <w:spacing w:after="0" w:line="240" w:lineRule="auto"/>
        <w:ind w:left="0" w:firstLine="560" w:firstLineChars="200"/>
        <w:rPr>
          <w:rFonts w:hint="eastAsia" w:ascii="Times New Roman" w:hAnsi="Times New Roman" w:eastAsia="方正仿宋简体" w:cs="Times New Roman"/>
          <w:kern w:val="0"/>
          <w:sz w:val="28"/>
          <w:szCs w:val="28"/>
          <w:lang w:val="en-US" w:eastAsia="zh-CN" w:bidi="ar-SA"/>
        </w:rPr>
      </w:pPr>
      <w:r>
        <w:rPr>
          <w:rFonts w:hint="eastAsia" w:ascii="Times New Roman" w:hAnsi="Times New Roman" w:eastAsia="方正仿宋简体" w:cs="Times New Roman"/>
          <w:kern w:val="0"/>
          <w:sz w:val="28"/>
          <w:szCs w:val="28"/>
          <w:lang w:val="en-US" w:eastAsia="zh-CN" w:bidi="ar-SA"/>
        </w:rPr>
        <w:t>（二）设备按要求摆放，每次、每天工作结束后对现场进行清扫，工具摆放指定地点；</w:t>
      </w:r>
    </w:p>
    <w:p w14:paraId="66C2180B">
      <w:pPr>
        <w:pStyle w:val="4"/>
        <w:keepNext w:val="0"/>
        <w:keepLines w:val="0"/>
        <w:pageBreakBefore w:val="0"/>
        <w:kinsoku/>
        <w:wordWrap/>
        <w:overflowPunct/>
        <w:topLinePunct w:val="0"/>
        <w:autoSpaceDE/>
        <w:autoSpaceDN/>
        <w:bidi w:val="0"/>
        <w:adjustRightInd/>
        <w:snapToGrid/>
        <w:spacing w:after="0" w:line="240" w:lineRule="auto"/>
        <w:ind w:left="0" w:firstLine="560" w:firstLineChars="200"/>
        <w:rPr>
          <w:rFonts w:hint="eastAsia" w:ascii="Times New Roman" w:hAnsi="Times New Roman" w:eastAsia="方正仿宋简体" w:cs="Times New Roman"/>
          <w:kern w:val="0"/>
          <w:sz w:val="28"/>
          <w:szCs w:val="28"/>
          <w:lang w:val="en-US" w:eastAsia="zh-CN" w:bidi="ar-SA"/>
        </w:rPr>
      </w:pPr>
      <w:r>
        <w:rPr>
          <w:rFonts w:hint="eastAsia" w:ascii="Times New Roman" w:hAnsi="Times New Roman" w:eastAsia="方正仿宋简体" w:cs="Times New Roman"/>
          <w:kern w:val="0"/>
          <w:sz w:val="28"/>
          <w:szCs w:val="28"/>
          <w:lang w:val="en-US" w:eastAsia="zh-CN" w:bidi="ar-SA"/>
        </w:rPr>
        <w:t>（三）出入库作业完成后对出入仓设备和现场进行冲洗、清洁和归位；</w:t>
      </w:r>
    </w:p>
    <w:p w14:paraId="05CC3849">
      <w:pPr>
        <w:keepNext w:val="0"/>
        <w:keepLines w:val="0"/>
        <w:pageBreakBefore w:val="0"/>
        <w:kinsoku/>
        <w:wordWrap/>
        <w:overflowPunct/>
        <w:topLinePunct w:val="0"/>
        <w:autoSpaceDE/>
        <w:autoSpaceDN/>
        <w:bidi w:val="0"/>
        <w:adjustRightInd/>
        <w:snapToGrid/>
        <w:spacing w:line="240" w:lineRule="auto"/>
        <w:ind w:left="0" w:firstLine="560" w:firstLineChars="200"/>
        <w:outlineLvl w:val="1"/>
        <w:rPr>
          <w:rFonts w:hint="eastAsia" w:ascii="Times New Roman" w:hAnsi="Times New Roman" w:eastAsia="方正仿宋简体" w:cs="Times New Roman"/>
          <w:kern w:val="0"/>
          <w:sz w:val="28"/>
          <w:szCs w:val="28"/>
          <w:lang w:val="en-US" w:eastAsia="zh-CN" w:bidi="ar-SA"/>
        </w:rPr>
      </w:pPr>
      <w:bookmarkStart w:id="42" w:name="_Toc91771161"/>
      <w:bookmarkStart w:id="43" w:name="_Toc9816"/>
      <w:r>
        <w:rPr>
          <w:rFonts w:hint="eastAsia" w:ascii="Times New Roman" w:hAnsi="Times New Roman" w:eastAsia="方正仿宋简体" w:cs="Times New Roman"/>
          <w:kern w:val="0"/>
          <w:sz w:val="28"/>
          <w:szCs w:val="28"/>
          <w:lang w:val="en-US" w:eastAsia="zh-CN" w:bidi="ar-SA"/>
        </w:rPr>
        <w:t>（四）入仓完成后粮面初平、仓内清洁（墙、梁、窗除尘和清杂物）；出仓完成后仓内清洁，清理通风道、地下槽、地上笼，规整摆放地笼；</w:t>
      </w:r>
    </w:p>
    <w:p w14:paraId="1808E9E2">
      <w:pPr>
        <w:keepNext w:val="0"/>
        <w:keepLines w:val="0"/>
        <w:pageBreakBefore w:val="0"/>
        <w:kinsoku/>
        <w:wordWrap/>
        <w:overflowPunct/>
        <w:topLinePunct w:val="0"/>
        <w:autoSpaceDE/>
        <w:autoSpaceDN/>
        <w:bidi w:val="0"/>
        <w:adjustRightInd/>
        <w:snapToGrid/>
        <w:spacing w:line="240" w:lineRule="auto"/>
        <w:ind w:left="0" w:firstLine="560" w:firstLineChars="200"/>
        <w:outlineLvl w:val="1"/>
        <w:rPr>
          <w:rFonts w:hint="eastAsia" w:ascii="Times New Roman" w:hAnsi="Times New Roman" w:eastAsia="方正仿宋简体" w:cs="Times New Roman"/>
          <w:kern w:val="0"/>
          <w:sz w:val="28"/>
          <w:szCs w:val="28"/>
          <w:lang w:val="en-US" w:eastAsia="zh-CN" w:bidi="ar-SA"/>
        </w:rPr>
      </w:pPr>
      <w:r>
        <w:rPr>
          <w:rFonts w:hint="eastAsia" w:ascii="方正黑体简体" w:hAnsi="方正黑体简体" w:eastAsia="方正黑体简体" w:cs="方正黑体简体"/>
          <w:b w:val="0"/>
          <w:bCs/>
          <w:color w:val="auto"/>
          <w:sz w:val="28"/>
          <w:szCs w:val="28"/>
          <w:highlight w:val="none"/>
          <w:lang w:val="en-US" w:eastAsia="zh-CN"/>
        </w:rPr>
        <w:t>三、服务要求</w:t>
      </w:r>
      <w:bookmarkEnd w:id="42"/>
      <w:bookmarkEnd w:id="43"/>
    </w:p>
    <w:p w14:paraId="2F21F823">
      <w:pPr>
        <w:keepNext w:val="0"/>
        <w:keepLines w:val="0"/>
        <w:pageBreakBefore w:val="0"/>
        <w:kinsoku/>
        <w:wordWrap/>
        <w:overflowPunct/>
        <w:topLinePunct w:val="0"/>
        <w:autoSpaceDE/>
        <w:autoSpaceDN/>
        <w:bidi w:val="0"/>
        <w:adjustRightInd/>
        <w:snapToGrid/>
        <w:spacing w:line="240" w:lineRule="auto"/>
        <w:ind w:left="0" w:firstLine="562" w:firstLineChars="200"/>
        <w:outlineLvl w:val="1"/>
        <w:rPr>
          <w:rFonts w:hint="eastAsia" w:ascii="Times New Roman" w:hAnsi="Times New Roman" w:eastAsia="方正仿宋简体" w:cs="Times New Roman"/>
          <w:b/>
          <w:bCs/>
          <w:kern w:val="0"/>
          <w:sz w:val="28"/>
          <w:szCs w:val="28"/>
          <w:lang w:val="en-US" w:eastAsia="zh-CN" w:bidi="ar-SA"/>
        </w:rPr>
      </w:pPr>
      <w:r>
        <w:rPr>
          <w:rFonts w:hint="eastAsia" w:ascii="Times New Roman" w:hAnsi="Times New Roman" w:eastAsia="方正仿宋简体" w:cs="Times New Roman"/>
          <w:b/>
          <w:bCs/>
          <w:kern w:val="0"/>
          <w:sz w:val="28"/>
          <w:szCs w:val="28"/>
          <w:lang w:val="en-US" w:eastAsia="zh-CN" w:bidi="ar-SA"/>
        </w:rPr>
        <w:t>（一）服务期限：1年。</w:t>
      </w:r>
    </w:p>
    <w:p w14:paraId="74C40BAA">
      <w:pPr>
        <w:keepNext w:val="0"/>
        <w:keepLines w:val="0"/>
        <w:pageBreakBefore w:val="0"/>
        <w:kinsoku/>
        <w:wordWrap/>
        <w:overflowPunct/>
        <w:topLinePunct w:val="0"/>
        <w:autoSpaceDE/>
        <w:autoSpaceDN/>
        <w:bidi w:val="0"/>
        <w:adjustRightInd/>
        <w:snapToGrid/>
        <w:spacing w:line="240" w:lineRule="auto"/>
        <w:ind w:left="0" w:firstLine="562" w:firstLineChars="200"/>
        <w:outlineLvl w:val="1"/>
        <w:rPr>
          <w:rFonts w:hint="eastAsia" w:ascii="Times New Roman" w:hAnsi="Times New Roman" w:eastAsia="方正仿宋简体" w:cs="Times New Roman"/>
          <w:b/>
          <w:bCs/>
          <w:kern w:val="0"/>
          <w:sz w:val="28"/>
          <w:szCs w:val="28"/>
          <w:lang w:val="en-US" w:eastAsia="zh-CN" w:bidi="ar-SA"/>
        </w:rPr>
      </w:pPr>
      <w:r>
        <w:rPr>
          <w:rFonts w:hint="eastAsia" w:ascii="Times New Roman" w:hAnsi="Times New Roman" w:eastAsia="方正仿宋简体" w:cs="Times New Roman"/>
          <w:b/>
          <w:bCs/>
          <w:kern w:val="0"/>
          <w:sz w:val="28"/>
          <w:szCs w:val="28"/>
          <w:lang w:val="en-US" w:eastAsia="zh-CN" w:bidi="ar-SA"/>
        </w:rPr>
        <w:t>（二）安全与质量要求</w:t>
      </w:r>
    </w:p>
    <w:p w14:paraId="79C118CB">
      <w:pPr>
        <w:keepNext w:val="0"/>
        <w:keepLines w:val="0"/>
        <w:pageBreakBefore w:val="0"/>
        <w:kinsoku/>
        <w:wordWrap/>
        <w:overflowPunct/>
        <w:topLinePunct w:val="0"/>
        <w:autoSpaceDE/>
        <w:autoSpaceDN/>
        <w:bidi w:val="0"/>
        <w:adjustRightInd/>
        <w:snapToGrid/>
        <w:spacing w:line="240" w:lineRule="auto"/>
        <w:ind w:left="0" w:firstLine="560" w:firstLineChars="200"/>
        <w:outlineLvl w:val="1"/>
        <w:rPr>
          <w:rFonts w:hint="eastAsia" w:ascii="Times New Roman" w:hAnsi="Times New Roman" w:eastAsia="方正仿宋简体" w:cs="Times New Roman"/>
          <w:kern w:val="0"/>
          <w:sz w:val="28"/>
          <w:szCs w:val="28"/>
          <w:lang w:val="en-US" w:eastAsia="zh-CN" w:bidi="ar-SA"/>
        </w:rPr>
      </w:pPr>
      <w:r>
        <w:rPr>
          <w:rFonts w:hint="eastAsia" w:ascii="Times New Roman" w:hAnsi="Times New Roman" w:eastAsia="方正仿宋简体" w:cs="Times New Roman"/>
          <w:kern w:val="0"/>
          <w:sz w:val="28"/>
          <w:szCs w:val="28"/>
          <w:lang w:val="en-US" w:eastAsia="zh-CN" w:bidi="ar-SA"/>
        </w:rPr>
        <w:t>1. 供应商应保证出入库作业过程中的安全，遵守国家有关安全生产法律法规和采购人内部安全管理制度。</w:t>
      </w:r>
    </w:p>
    <w:p w14:paraId="28B809B5">
      <w:pPr>
        <w:keepNext w:val="0"/>
        <w:keepLines w:val="0"/>
        <w:pageBreakBefore w:val="0"/>
        <w:kinsoku/>
        <w:wordWrap/>
        <w:overflowPunct/>
        <w:topLinePunct w:val="0"/>
        <w:autoSpaceDE/>
        <w:autoSpaceDN/>
        <w:bidi w:val="0"/>
        <w:adjustRightInd/>
        <w:snapToGrid/>
        <w:spacing w:line="240" w:lineRule="auto"/>
        <w:ind w:left="0" w:firstLine="560" w:firstLineChars="200"/>
        <w:outlineLvl w:val="1"/>
        <w:rPr>
          <w:rFonts w:hint="eastAsia" w:ascii="Times New Roman" w:hAnsi="Times New Roman" w:eastAsia="方正仿宋简体" w:cs="Times New Roman"/>
          <w:kern w:val="0"/>
          <w:sz w:val="28"/>
          <w:szCs w:val="28"/>
          <w:lang w:val="en-US" w:eastAsia="zh-CN" w:bidi="ar-SA"/>
        </w:rPr>
      </w:pPr>
      <w:r>
        <w:rPr>
          <w:rFonts w:hint="eastAsia" w:ascii="Times New Roman" w:hAnsi="Times New Roman" w:eastAsia="方正仿宋简体" w:cs="Times New Roman"/>
          <w:kern w:val="0"/>
          <w:sz w:val="28"/>
          <w:szCs w:val="28"/>
          <w:lang w:val="en-US" w:eastAsia="zh-CN" w:bidi="ar-SA"/>
        </w:rPr>
        <w:t>2. 供应商应确保出入库作业质量，按照采购人要求，保证粮食的完好无损。</w:t>
      </w:r>
    </w:p>
    <w:p w14:paraId="64B1EAA4">
      <w:pPr>
        <w:keepNext w:val="0"/>
        <w:keepLines w:val="0"/>
        <w:pageBreakBefore w:val="0"/>
        <w:kinsoku/>
        <w:wordWrap/>
        <w:overflowPunct/>
        <w:topLinePunct w:val="0"/>
        <w:autoSpaceDE/>
        <w:autoSpaceDN/>
        <w:bidi w:val="0"/>
        <w:adjustRightInd/>
        <w:snapToGrid/>
        <w:spacing w:line="240" w:lineRule="auto"/>
        <w:ind w:left="0" w:firstLine="560" w:firstLineChars="200"/>
        <w:outlineLvl w:val="1"/>
        <w:rPr>
          <w:rFonts w:hint="eastAsia" w:ascii="Times New Roman" w:hAnsi="Times New Roman" w:eastAsia="方正仿宋简体" w:cs="Times New Roman"/>
          <w:kern w:val="0"/>
          <w:sz w:val="28"/>
          <w:szCs w:val="28"/>
          <w:lang w:val="en-US" w:eastAsia="zh-CN" w:bidi="ar-SA"/>
        </w:rPr>
      </w:pPr>
      <w:r>
        <w:rPr>
          <w:rFonts w:hint="eastAsia" w:ascii="Times New Roman" w:hAnsi="Times New Roman" w:eastAsia="方正仿宋简体" w:cs="Times New Roman"/>
          <w:kern w:val="0"/>
          <w:sz w:val="28"/>
          <w:szCs w:val="28"/>
          <w:lang w:val="en-US" w:eastAsia="zh-CN" w:bidi="ar-SA"/>
        </w:rPr>
        <w:t>3. 供应商应合理调配作业人员，提高作业效率，确保作业任务按时完成。</w:t>
      </w:r>
    </w:p>
    <w:p w14:paraId="5CE70DCE">
      <w:pPr>
        <w:keepNext w:val="0"/>
        <w:keepLines w:val="0"/>
        <w:pageBreakBefore w:val="0"/>
        <w:widowControl w:val="0"/>
        <w:kinsoku/>
        <w:wordWrap/>
        <w:overflowPunct/>
        <w:topLinePunct w:val="0"/>
        <w:autoSpaceDE/>
        <w:autoSpaceDN/>
        <w:bidi w:val="0"/>
        <w:adjustRightInd/>
        <w:snapToGrid/>
        <w:spacing w:line="240" w:lineRule="auto"/>
        <w:ind w:left="0" w:firstLine="560" w:firstLineChars="200"/>
        <w:textAlignment w:val="auto"/>
        <w:rPr>
          <w:rFonts w:hint="eastAsia" w:asciiTheme="minorEastAsia" w:hAnsiTheme="minorEastAsia" w:eastAsiaTheme="minorEastAsia" w:cstheme="minorEastAsia"/>
          <w:sz w:val="28"/>
          <w:szCs w:val="28"/>
        </w:rPr>
      </w:pPr>
    </w:p>
    <w:p w14:paraId="3F12B033">
      <w:pPr>
        <w:keepNext w:val="0"/>
        <w:keepLines w:val="0"/>
        <w:pageBreakBefore w:val="0"/>
        <w:kinsoku/>
        <w:wordWrap/>
        <w:overflowPunct/>
        <w:topLinePunct w:val="0"/>
        <w:autoSpaceDE/>
        <w:autoSpaceDN/>
        <w:bidi w:val="0"/>
        <w:adjustRightInd/>
        <w:snapToGrid/>
        <w:spacing w:line="240" w:lineRule="auto"/>
        <w:ind w:left="0" w:firstLine="560" w:firstLineChars="200"/>
        <w:outlineLvl w:val="1"/>
        <w:rPr>
          <w:rFonts w:hint="eastAsia" w:ascii="方正黑体简体" w:hAnsi="方正黑体简体" w:eastAsia="方正黑体简体" w:cs="方正黑体简体"/>
          <w:b w:val="0"/>
          <w:bCs/>
          <w:color w:val="auto"/>
          <w:sz w:val="28"/>
          <w:szCs w:val="28"/>
          <w:highlight w:val="none"/>
          <w:lang w:val="en-US" w:eastAsia="zh-CN"/>
        </w:rPr>
      </w:pPr>
      <w:bookmarkStart w:id="44" w:name="_Toc91771162"/>
      <w:bookmarkStart w:id="45" w:name="_Toc7453"/>
      <w:r>
        <w:rPr>
          <w:rFonts w:hint="eastAsia" w:ascii="方正黑体简体" w:hAnsi="方正黑体简体" w:eastAsia="方正黑体简体" w:cs="方正黑体简体"/>
          <w:b w:val="0"/>
          <w:bCs/>
          <w:color w:val="auto"/>
          <w:sz w:val="28"/>
          <w:szCs w:val="28"/>
          <w:highlight w:val="none"/>
          <w:lang w:val="en-US" w:eastAsia="zh-CN"/>
        </w:rPr>
        <w:t>四、商务要求</w:t>
      </w:r>
      <w:bookmarkEnd w:id="44"/>
      <w:bookmarkEnd w:id="45"/>
    </w:p>
    <w:p w14:paraId="4D3B3DA5">
      <w:pPr>
        <w:keepNext w:val="0"/>
        <w:keepLines w:val="0"/>
        <w:pageBreakBefore w:val="0"/>
        <w:kinsoku/>
        <w:wordWrap/>
        <w:overflowPunct/>
        <w:topLinePunct w:val="0"/>
        <w:autoSpaceDE/>
        <w:autoSpaceDN/>
        <w:bidi w:val="0"/>
        <w:adjustRightInd/>
        <w:snapToGrid/>
        <w:spacing w:line="240" w:lineRule="auto"/>
        <w:ind w:left="0" w:firstLine="560" w:firstLineChars="200"/>
        <w:outlineLvl w:val="1"/>
        <w:rPr>
          <w:rFonts w:hint="eastAsia" w:ascii="Times New Roman" w:hAnsi="Times New Roman" w:eastAsia="方正仿宋简体" w:cs="Times New Roman"/>
          <w:kern w:val="0"/>
          <w:sz w:val="28"/>
          <w:szCs w:val="28"/>
          <w:lang w:val="en-US" w:eastAsia="zh-CN" w:bidi="ar-SA"/>
        </w:rPr>
      </w:pPr>
      <w:r>
        <w:rPr>
          <w:rFonts w:hint="eastAsia" w:ascii="Times New Roman" w:hAnsi="Times New Roman" w:eastAsia="方正仿宋简体" w:cs="Times New Roman"/>
          <w:kern w:val="0"/>
          <w:sz w:val="28"/>
          <w:szCs w:val="28"/>
          <w:lang w:val="en-US" w:eastAsia="zh-CN" w:bidi="ar-SA"/>
        </w:rPr>
        <w:t>（一）供应商提供劳务服务，采购人应按照约定的标准支付服务费用。</w:t>
      </w:r>
    </w:p>
    <w:p w14:paraId="2FE40837">
      <w:pPr>
        <w:keepNext w:val="0"/>
        <w:keepLines w:val="0"/>
        <w:pageBreakBefore w:val="0"/>
        <w:kinsoku/>
        <w:wordWrap/>
        <w:overflowPunct/>
        <w:topLinePunct w:val="0"/>
        <w:autoSpaceDE/>
        <w:autoSpaceDN/>
        <w:bidi w:val="0"/>
        <w:adjustRightInd/>
        <w:snapToGrid/>
        <w:spacing w:line="240" w:lineRule="auto"/>
        <w:ind w:left="0" w:firstLine="560" w:firstLineChars="200"/>
        <w:outlineLvl w:val="1"/>
        <w:rPr>
          <w:rFonts w:hint="eastAsia" w:ascii="Times New Roman" w:hAnsi="Times New Roman" w:eastAsia="方正仿宋简体" w:cs="Times New Roman"/>
          <w:kern w:val="0"/>
          <w:sz w:val="28"/>
          <w:szCs w:val="28"/>
          <w:lang w:val="en-US" w:eastAsia="zh-CN" w:bidi="ar-SA"/>
        </w:rPr>
      </w:pPr>
      <w:r>
        <w:rPr>
          <w:rFonts w:hint="eastAsia" w:ascii="Times New Roman" w:hAnsi="Times New Roman" w:eastAsia="方正仿宋简体" w:cs="Times New Roman"/>
          <w:kern w:val="0"/>
          <w:sz w:val="28"/>
          <w:szCs w:val="28"/>
          <w:lang w:val="en-US" w:eastAsia="zh-CN" w:bidi="ar-SA"/>
        </w:rPr>
        <w:t>（二）每批次全部出入库装卸完毕后，乙方向甲方书面提交付款申请、服务凭证资料以及等额有效的合法税票，经甲方核验并签章确认后，据实结算服务费用，所有费用均转账支付至乙方账户。</w:t>
      </w:r>
    </w:p>
    <w:p w14:paraId="18A40999">
      <w:pPr>
        <w:spacing w:before="120" w:beforeLines="50" w:after="360" w:afterLines="150"/>
        <w:jc w:val="center"/>
        <w:outlineLvl w:val="0"/>
        <w:rPr>
          <w:rFonts w:hint="eastAsia" w:ascii="黑体" w:hAnsi="黑体" w:eastAsia="黑体"/>
          <w:bCs/>
          <w:color w:val="auto"/>
          <w:sz w:val="32"/>
          <w:szCs w:val="32"/>
          <w:highlight w:val="none"/>
        </w:rPr>
      </w:pPr>
      <w:r>
        <w:rPr>
          <w:rFonts w:ascii="黑体" w:hAnsi="宋体" w:eastAsia="黑体"/>
          <w:b/>
          <w:bCs/>
          <w:color w:val="auto"/>
          <w:sz w:val="32"/>
          <w:szCs w:val="32"/>
          <w:highlight w:val="none"/>
        </w:rPr>
        <w:br w:type="page"/>
      </w:r>
      <w:permEnd w:id="66"/>
      <w:bookmarkStart w:id="46" w:name="_Toc91771163"/>
      <w:bookmarkStart w:id="47" w:name="_Toc1938"/>
      <w:r>
        <w:rPr>
          <w:rFonts w:hint="eastAsia" w:ascii="黑体" w:hAnsi="黑体" w:eastAsia="黑体"/>
          <w:color w:val="auto"/>
          <w:sz w:val="36"/>
          <w:highlight w:val="none"/>
        </w:rPr>
        <w:t>第四章 响应文件格式</w:t>
      </w:r>
      <w:bookmarkEnd w:id="46"/>
      <w:bookmarkEnd w:id="47"/>
    </w:p>
    <w:p w14:paraId="5B5F37A3">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14:paraId="2A14EFB2">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14:paraId="3D4FECF4">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14:paraId="2B4E4356">
      <w:pPr>
        <w:jc w:val="center"/>
        <w:rPr>
          <w:rFonts w:hint="eastAsia"/>
          <w:b/>
          <w:color w:val="auto"/>
          <w:sz w:val="32"/>
          <w:szCs w:val="32"/>
          <w:highlight w:val="none"/>
        </w:rPr>
      </w:pPr>
    </w:p>
    <w:p w14:paraId="59403D01">
      <w:pPr>
        <w:jc w:val="center"/>
        <w:rPr>
          <w:rFonts w:hint="eastAsia"/>
          <w:b/>
          <w:color w:val="auto"/>
          <w:sz w:val="32"/>
          <w:szCs w:val="32"/>
          <w:highlight w:val="none"/>
        </w:rPr>
      </w:pPr>
    </w:p>
    <w:p w14:paraId="45609455">
      <w:pPr>
        <w:rPr>
          <w:rFonts w:hint="eastAsia" w:ascii="宋体"/>
          <w:b/>
          <w:color w:val="auto"/>
          <w:sz w:val="32"/>
          <w:szCs w:val="32"/>
          <w:highlight w:val="none"/>
        </w:rPr>
      </w:pPr>
      <w:r>
        <w:rPr>
          <w:b/>
          <w:color w:val="auto"/>
          <w:sz w:val="32"/>
          <w:szCs w:val="32"/>
          <w:highlight w:val="none"/>
        </w:rPr>
        <w:br w:type="page"/>
      </w:r>
      <w:permStart w:id="67" w:edGrp="everyone"/>
      <w:r>
        <w:rPr>
          <w:rFonts w:hint="eastAsia" w:ascii="宋体"/>
          <w:b/>
          <w:color w:val="auto"/>
          <w:sz w:val="32"/>
          <w:szCs w:val="32"/>
          <w:highlight w:val="none"/>
        </w:rPr>
        <w:t>采购编号：xxxx号</w:t>
      </w:r>
    </w:p>
    <w:p w14:paraId="22DF0542">
      <w:pPr>
        <w:pStyle w:val="4"/>
        <w:rPr>
          <w:rFonts w:hint="eastAsia"/>
          <w:color w:val="auto"/>
          <w:highlight w:val="none"/>
        </w:rPr>
      </w:pPr>
    </w:p>
    <w:p w14:paraId="074CBA32">
      <w:pPr>
        <w:rPr>
          <w:rFonts w:hint="eastAsia" w:ascii="宋体"/>
          <w:b/>
          <w:color w:val="auto"/>
          <w:sz w:val="36"/>
          <w:szCs w:val="36"/>
          <w:highlight w:val="none"/>
        </w:rPr>
      </w:pPr>
    </w:p>
    <w:p w14:paraId="01BB88D6">
      <w:pPr>
        <w:jc w:val="center"/>
        <w:rPr>
          <w:rFonts w:hint="eastAsia" w:ascii="宋体"/>
          <w:b/>
          <w:color w:val="auto"/>
          <w:sz w:val="52"/>
          <w:szCs w:val="52"/>
          <w:highlight w:val="none"/>
        </w:rPr>
      </w:pPr>
    </w:p>
    <w:p w14:paraId="0D507AE4">
      <w:pPr>
        <w:jc w:val="center"/>
        <w:rPr>
          <w:rFonts w:hint="eastAsia" w:ascii="宋体"/>
          <w:b/>
          <w:color w:val="auto"/>
          <w:sz w:val="52"/>
          <w:szCs w:val="52"/>
          <w:highlight w:val="none"/>
        </w:rPr>
      </w:pPr>
      <w:r>
        <w:rPr>
          <w:rFonts w:hint="eastAsia" w:ascii="宋体"/>
          <w:b/>
          <w:color w:val="auto"/>
          <w:sz w:val="52"/>
          <w:szCs w:val="52"/>
          <w:highlight w:val="none"/>
        </w:rPr>
        <w:t>XX采购项目</w:t>
      </w:r>
    </w:p>
    <w:p w14:paraId="5F2F2374">
      <w:pPr>
        <w:pStyle w:val="4"/>
        <w:rPr>
          <w:rFonts w:hint="eastAsia"/>
          <w:color w:val="auto"/>
          <w:highlight w:val="none"/>
        </w:rPr>
      </w:pPr>
    </w:p>
    <w:p w14:paraId="7BE84F05">
      <w:pPr>
        <w:pStyle w:val="7"/>
        <w:ind w:firstLine="420"/>
        <w:rPr>
          <w:rFonts w:hint="eastAsia"/>
          <w:color w:val="auto"/>
          <w:highlight w:val="none"/>
        </w:rPr>
      </w:pPr>
    </w:p>
    <w:p w14:paraId="29CDF59E">
      <w:pPr>
        <w:rPr>
          <w:rFonts w:hint="eastAsia"/>
          <w:color w:val="auto"/>
          <w:highlight w:val="none"/>
        </w:rPr>
      </w:pPr>
    </w:p>
    <w:p w14:paraId="4A43FB09">
      <w:pPr>
        <w:rPr>
          <w:rFonts w:hint="eastAsia"/>
          <w:color w:val="auto"/>
          <w:highlight w:val="none"/>
        </w:rPr>
      </w:pPr>
    </w:p>
    <w:p w14:paraId="04853D89">
      <w:pPr>
        <w:rPr>
          <w:rFonts w:hint="eastAsia"/>
          <w:color w:val="auto"/>
          <w:highlight w:val="none"/>
        </w:rPr>
      </w:pPr>
    </w:p>
    <w:p w14:paraId="05813B71">
      <w:pPr>
        <w:pStyle w:val="4"/>
        <w:rPr>
          <w:rFonts w:hint="eastAsia"/>
          <w:color w:val="auto"/>
          <w:highlight w:val="none"/>
        </w:rPr>
      </w:pPr>
    </w:p>
    <w:p w14:paraId="73574DC2">
      <w:pPr>
        <w:pStyle w:val="4"/>
        <w:spacing w:line="360" w:lineRule="auto"/>
        <w:rPr>
          <w:rFonts w:hint="eastAsia"/>
          <w:color w:val="auto"/>
          <w:highlight w:val="none"/>
        </w:rPr>
      </w:pPr>
    </w:p>
    <w:p w14:paraId="75437F68">
      <w:pPr>
        <w:spacing w:line="360" w:lineRule="auto"/>
        <w:rPr>
          <w:rFonts w:hint="eastAsia"/>
          <w:color w:val="auto"/>
          <w:highlight w:val="none"/>
        </w:rPr>
      </w:pPr>
    </w:p>
    <w:p w14:paraId="6FAA3EB2">
      <w:pPr>
        <w:pStyle w:val="4"/>
        <w:spacing w:line="360" w:lineRule="auto"/>
        <w:rPr>
          <w:rFonts w:hint="eastAsia"/>
          <w:color w:val="auto"/>
          <w:highlight w:val="none"/>
        </w:rPr>
      </w:pPr>
    </w:p>
    <w:p w14:paraId="0981446A">
      <w:pPr>
        <w:pStyle w:val="4"/>
        <w:rPr>
          <w:rFonts w:hint="eastAsia"/>
          <w:color w:val="auto"/>
          <w:highlight w:val="none"/>
        </w:rPr>
      </w:pPr>
    </w:p>
    <w:p w14:paraId="1853FEB3">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14:paraId="12CA4088">
      <w:pPr>
        <w:pStyle w:val="4"/>
        <w:rPr>
          <w:rFonts w:hint="eastAsia"/>
          <w:color w:val="auto"/>
          <w:highlight w:val="none"/>
        </w:rPr>
      </w:pPr>
    </w:p>
    <w:p w14:paraId="1E42D119">
      <w:pPr>
        <w:spacing w:line="360" w:lineRule="auto"/>
        <w:jc w:val="center"/>
        <w:rPr>
          <w:rFonts w:hint="eastAsia"/>
          <w:b/>
          <w:color w:val="auto"/>
          <w:sz w:val="28"/>
          <w:szCs w:val="28"/>
          <w:highlight w:val="none"/>
        </w:rPr>
      </w:pPr>
    </w:p>
    <w:p w14:paraId="64C3555C">
      <w:pPr>
        <w:spacing w:line="360" w:lineRule="auto"/>
        <w:jc w:val="center"/>
        <w:rPr>
          <w:rFonts w:hint="eastAsia"/>
          <w:b/>
          <w:color w:val="auto"/>
          <w:sz w:val="28"/>
          <w:szCs w:val="28"/>
          <w:highlight w:val="none"/>
        </w:rPr>
      </w:pPr>
    </w:p>
    <w:p w14:paraId="573AC6CA">
      <w:pPr>
        <w:pStyle w:val="4"/>
        <w:rPr>
          <w:rFonts w:hint="eastAsia"/>
          <w:color w:val="auto"/>
          <w:highlight w:val="none"/>
        </w:rPr>
      </w:pPr>
    </w:p>
    <w:p w14:paraId="608E27C0">
      <w:pPr>
        <w:pStyle w:val="7"/>
        <w:ind w:firstLine="420"/>
        <w:rPr>
          <w:rFonts w:hint="eastAsia"/>
          <w:color w:val="auto"/>
          <w:highlight w:val="none"/>
        </w:rPr>
      </w:pPr>
    </w:p>
    <w:p w14:paraId="02E3AAED">
      <w:pPr>
        <w:rPr>
          <w:rFonts w:hint="eastAsia"/>
          <w:color w:val="auto"/>
          <w:highlight w:val="none"/>
        </w:rPr>
      </w:pPr>
    </w:p>
    <w:p w14:paraId="7F583033">
      <w:pPr>
        <w:pStyle w:val="4"/>
        <w:rPr>
          <w:rFonts w:hint="eastAsia"/>
          <w:color w:val="auto"/>
          <w:highlight w:val="none"/>
        </w:rPr>
      </w:pPr>
    </w:p>
    <w:p w14:paraId="3B0EBD43">
      <w:pPr>
        <w:pStyle w:val="7"/>
        <w:ind w:firstLine="420"/>
        <w:rPr>
          <w:rFonts w:hint="eastAsia"/>
          <w:color w:val="auto"/>
          <w:highlight w:val="none"/>
        </w:rPr>
      </w:pPr>
    </w:p>
    <w:p w14:paraId="2210C893">
      <w:pPr>
        <w:rPr>
          <w:rFonts w:hint="eastAsia"/>
          <w:color w:val="auto"/>
          <w:highlight w:val="none"/>
        </w:rPr>
      </w:pPr>
    </w:p>
    <w:p w14:paraId="41938F69">
      <w:pPr>
        <w:pStyle w:val="4"/>
        <w:rPr>
          <w:rFonts w:hint="eastAsia"/>
          <w:color w:val="auto"/>
          <w:highlight w:val="none"/>
        </w:rPr>
      </w:pPr>
    </w:p>
    <w:p w14:paraId="33D4BF65">
      <w:pPr>
        <w:pStyle w:val="4"/>
        <w:rPr>
          <w:rFonts w:hint="eastAsia"/>
          <w:color w:val="auto"/>
          <w:highlight w:val="none"/>
        </w:rPr>
      </w:pPr>
    </w:p>
    <w:p w14:paraId="513941E9">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14:paraId="68680FF6">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14:paraId="2FDE9CEF">
      <w:pPr>
        <w:spacing w:line="360" w:lineRule="auto"/>
        <w:ind w:firstLine="630" w:firstLineChars="196"/>
        <w:rPr>
          <w:b/>
          <w:color w:val="auto"/>
          <w:sz w:val="32"/>
          <w:szCs w:val="32"/>
          <w:highlight w:val="none"/>
        </w:rPr>
      </w:pPr>
      <w:r>
        <w:rPr>
          <w:b/>
          <w:color w:val="auto"/>
          <w:sz w:val="32"/>
          <w:szCs w:val="32"/>
          <w:highlight w:val="none"/>
        </w:rPr>
        <w:t>日    期：XXX年XXX月XXX日</w:t>
      </w:r>
    </w:p>
    <w:p w14:paraId="3ED575AC">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48" w:name="_Toc17620"/>
      <w:bookmarkStart w:id="49" w:name="_Toc91771164"/>
      <w:r>
        <w:rPr>
          <w:rFonts w:hint="eastAsia" w:ascii="黑体" w:hAnsi="黑体" w:eastAsia="黑体" w:cs="Arial"/>
          <w:bCs/>
          <w:color w:val="auto"/>
          <w:sz w:val="32"/>
          <w:szCs w:val="32"/>
          <w:highlight w:val="none"/>
        </w:rPr>
        <w:t>一、报价函</w:t>
      </w:r>
      <w:bookmarkEnd w:id="48"/>
      <w:bookmarkEnd w:id="49"/>
    </w:p>
    <w:p w14:paraId="14A06A19">
      <w:pPr>
        <w:spacing w:line="360" w:lineRule="auto"/>
        <w:rPr>
          <w:color w:val="auto"/>
          <w:sz w:val="24"/>
          <w:highlight w:val="none"/>
        </w:rPr>
      </w:pPr>
      <w:r>
        <w:rPr>
          <w:color w:val="auto"/>
          <w:sz w:val="24"/>
          <w:highlight w:val="none"/>
        </w:rPr>
        <w:t>XXX（采购人名称）：</w:t>
      </w:r>
    </w:p>
    <w:p w14:paraId="40C54809">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14:paraId="7661ED35">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14:paraId="3D92F7A7">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14:paraId="68CB3DE7">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14:paraId="6D6494C1">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份，副本    份（</w:t>
      </w:r>
      <w:r>
        <w:rPr>
          <w:color w:val="auto"/>
          <w:sz w:val="24"/>
          <w:highlight w:val="none"/>
        </w:rPr>
        <w:sym w:font="Wingdings 2" w:char="00A3"/>
      </w:r>
      <w:r>
        <w:rPr>
          <w:color w:val="auto"/>
          <w:sz w:val="24"/>
          <w:highlight w:val="none"/>
        </w:rPr>
        <w:t>电子文件  份），用于询价报价。</w:t>
      </w:r>
    </w:p>
    <w:p w14:paraId="2FC6BDC4">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14:paraId="3D9D0197">
      <w:pPr>
        <w:spacing w:line="360" w:lineRule="auto"/>
        <w:ind w:firstLine="480" w:firstLineChars="200"/>
        <w:jc w:val="left"/>
        <w:rPr>
          <w:color w:val="auto"/>
          <w:sz w:val="24"/>
          <w:highlight w:val="none"/>
        </w:rPr>
      </w:pPr>
      <w:r>
        <w:rPr>
          <w:color w:val="auto"/>
          <w:sz w:val="24"/>
          <w:highlight w:val="none"/>
        </w:rPr>
        <w:t>7.本次询价，我方报价为（保留</w:t>
      </w:r>
      <w:r>
        <w:rPr>
          <w:rFonts w:hint="eastAsia"/>
          <w:color w:val="auto"/>
          <w:sz w:val="24"/>
          <w:highlight w:val="none"/>
          <w:lang w:val="en-US" w:eastAsia="zh-CN"/>
        </w:rPr>
        <w:t>1</w:t>
      </w:r>
      <w:r>
        <w:rPr>
          <w:color w:val="auto"/>
          <w:sz w:val="24"/>
          <w:highlight w:val="none"/>
        </w:rPr>
        <w:t>位小数）：</w:t>
      </w:r>
      <w:r>
        <w:rPr>
          <w:color w:val="auto"/>
          <w:sz w:val="24"/>
          <w:highlight w:val="none"/>
          <w:u w:val="single"/>
        </w:rPr>
        <w:t xml:space="preserve">        </w:t>
      </w:r>
      <w:r>
        <w:rPr>
          <w:color w:val="auto"/>
          <w:sz w:val="24"/>
          <w:highlight w:val="none"/>
        </w:rPr>
        <w:t>元 ，报价有效期为询价文件规定的起算之日起90天。</w:t>
      </w:r>
    </w:p>
    <w:p w14:paraId="4EB8BD1A">
      <w:pPr>
        <w:pStyle w:val="9"/>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8.服务期限(工期)：合同签订后</w:t>
      </w:r>
      <w:r>
        <w:rPr>
          <w:rFonts w:ascii="Times New Roman"/>
          <w:color w:val="auto"/>
          <w:sz w:val="24"/>
          <w:highlight w:val="none"/>
          <w:u w:val="single"/>
        </w:rPr>
        <w:t xml:space="preserve"> </w:t>
      </w:r>
      <w:r>
        <w:rPr>
          <w:rFonts w:hint="eastAsia" w:ascii="Times New Roman"/>
          <w:color w:val="auto"/>
          <w:sz w:val="24"/>
          <w:highlight w:val="none"/>
          <w:u w:val="single"/>
          <w:lang w:val="en-US" w:eastAsia="zh-CN"/>
        </w:rPr>
        <w:t>1年</w:t>
      </w:r>
      <w:r>
        <w:rPr>
          <w:rFonts w:ascii="Times New Roman"/>
          <w:color w:val="auto"/>
          <w:sz w:val="24"/>
          <w:highlight w:val="none"/>
          <w:u w:val="single"/>
        </w:rPr>
        <w:t xml:space="preserve"> </w:t>
      </w:r>
      <w:r>
        <w:rPr>
          <w:rFonts w:ascii="Times New Roman"/>
          <w:color w:val="auto"/>
          <w:sz w:val="24"/>
          <w:highlight w:val="none"/>
        </w:rPr>
        <w:t>内完成</w:t>
      </w:r>
      <w:r>
        <w:rPr>
          <w:rFonts w:ascii="Times New Roman"/>
          <w:color w:val="auto"/>
          <w:kern w:val="2"/>
          <w:sz w:val="24"/>
          <w:szCs w:val="24"/>
          <w:highlight w:val="none"/>
        </w:rPr>
        <w:t>。</w:t>
      </w:r>
    </w:p>
    <w:p w14:paraId="1B46CE18">
      <w:pPr>
        <w:spacing w:line="360" w:lineRule="auto"/>
        <w:ind w:firstLine="480" w:firstLineChars="200"/>
        <w:jc w:val="left"/>
        <w:rPr>
          <w:color w:val="auto"/>
          <w:sz w:val="24"/>
          <w:highlight w:val="none"/>
        </w:rPr>
      </w:pPr>
    </w:p>
    <w:p w14:paraId="04B66391">
      <w:pPr>
        <w:adjustRightInd w:val="0"/>
        <w:spacing w:line="360" w:lineRule="auto"/>
        <w:ind w:firstLine="480" w:firstLineChars="200"/>
        <w:jc w:val="left"/>
        <w:rPr>
          <w:color w:val="auto"/>
          <w:sz w:val="24"/>
          <w:highlight w:val="none"/>
        </w:rPr>
      </w:pPr>
    </w:p>
    <w:p w14:paraId="3021B48F">
      <w:pPr>
        <w:adjustRightInd w:val="0"/>
        <w:spacing w:line="360" w:lineRule="auto"/>
        <w:ind w:firstLine="480" w:firstLineChars="200"/>
        <w:jc w:val="left"/>
        <w:rPr>
          <w:color w:val="auto"/>
          <w:sz w:val="24"/>
          <w:highlight w:val="none"/>
        </w:rPr>
      </w:pPr>
    </w:p>
    <w:p w14:paraId="5DD309BC">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14:paraId="06FD5A98">
      <w:pPr>
        <w:spacing w:line="360" w:lineRule="auto"/>
        <w:ind w:firstLine="470" w:firstLineChars="196"/>
        <w:rPr>
          <w:color w:val="auto"/>
          <w:sz w:val="24"/>
          <w:highlight w:val="none"/>
        </w:rPr>
      </w:pPr>
      <w:r>
        <w:rPr>
          <w:color w:val="auto"/>
          <w:sz w:val="24"/>
          <w:highlight w:val="none"/>
        </w:rPr>
        <w:t>法定代表人或授权代表（签字或盖章）：XXX</w:t>
      </w:r>
    </w:p>
    <w:p w14:paraId="211B9411">
      <w:pPr>
        <w:spacing w:line="360" w:lineRule="auto"/>
        <w:ind w:firstLine="470" w:firstLineChars="196"/>
        <w:rPr>
          <w:color w:val="auto"/>
          <w:sz w:val="24"/>
          <w:highlight w:val="none"/>
        </w:rPr>
      </w:pPr>
      <w:r>
        <w:rPr>
          <w:color w:val="auto"/>
          <w:sz w:val="24"/>
          <w:highlight w:val="none"/>
        </w:rPr>
        <w:t>通讯地址：XXX</w:t>
      </w:r>
    </w:p>
    <w:p w14:paraId="24C1DF13">
      <w:pPr>
        <w:spacing w:line="360" w:lineRule="auto"/>
        <w:ind w:firstLine="470" w:firstLineChars="196"/>
        <w:rPr>
          <w:color w:val="auto"/>
          <w:sz w:val="24"/>
          <w:highlight w:val="none"/>
        </w:rPr>
      </w:pPr>
      <w:r>
        <w:rPr>
          <w:color w:val="auto"/>
          <w:sz w:val="24"/>
          <w:highlight w:val="none"/>
        </w:rPr>
        <w:t>邮政编码：XXX</w:t>
      </w:r>
    </w:p>
    <w:p w14:paraId="732B247E">
      <w:pPr>
        <w:spacing w:line="360" w:lineRule="auto"/>
        <w:ind w:firstLine="470" w:firstLineChars="196"/>
        <w:rPr>
          <w:color w:val="auto"/>
          <w:sz w:val="24"/>
          <w:highlight w:val="none"/>
        </w:rPr>
      </w:pPr>
      <w:r>
        <w:rPr>
          <w:color w:val="auto"/>
          <w:sz w:val="24"/>
          <w:highlight w:val="none"/>
        </w:rPr>
        <w:t>联系电话：XXX</w:t>
      </w:r>
    </w:p>
    <w:p w14:paraId="2E1295D5">
      <w:pPr>
        <w:spacing w:line="360" w:lineRule="auto"/>
        <w:ind w:firstLine="470" w:firstLineChars="196"/>
        <w:rPr>
          <w:color w:val="auto"/>
          <w:sz w:val="24"/>
          <w:highlight w:val="none"/>
        </w:rPr>
      </w:pPr>
      <w:r>
        <w:rPr>
          <w:color w:val="auto"/>
          <w:sz w:val="24"/>
          <w:highlight w:val="none"/>
        </w:rPr>
        <w:t>传    真：XXX</w:t>
      </w:r>
    </w:p>
    <w:p w14:paraId="2AC91F15">
      <w:pPr>
        <w:spacing w:line="360" w:lineRule="auto"/>
        <w:ind w:firstLine="470" w:firstLineChars="196"/>
        <w:rPr>
          <w:color w:val="auto"/>
          <w:sz w:val="24"/>
          <w:highlight w:val="none"/>
        </w:rPr>
      </w:pPr>
      <w:r>
        <w:rPr>
          <w:color w:val="auto"/>
          <w:sz w:val="24"/>
          <w:highlight w:val="none"/>
        </w:rPr>
        <w:t>日    期：XXX年XXX月XXX日</w:t>
      </w:r>
    </w:p>
    <w:p w14:paraId="18DEC6D2">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50" w:name="_Toc91771165"/>
      <w:bookmarkStart w:id="51" w:name="_Toc7264"/>
      <w:r>
        <w:rPr>
          <w:rFonts w:hint="eastAsia" w:ascii="黑体" w:hAnsi="黑体" w:eastAsia="黑体" w:cs="Arial"/>
          <w:bCs/>
          <w:color w:val="auto"/>
          <w:sz w:val="32"/>
          <w:szCs w:val="32"/>
          <w:highlight w:val="none"/>
        </w:rPr>
        <w:t>二、资格证明材料</w:t>
      </w:r>
      <w:bookmarkEnd w:id="50"/>
      <w:bookmarkEnd w:id="51"/>
    </w:p>
    <w:p w14:paraId="13C97E8F">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14:paraId="49D22D05">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及</w:t>
      </w:r>
      <w:r>
        <w:rPr>
          <w:rFonts w:hint="eastAsia" w:ascii="宋体" w:hAnsi="宋体" w:cs="宋体"/>
          <w:color w:val="auto"/>
          <w:sz w:val="24"/>
          <w:highlight w:val="none"/>
          <w:lang w:bidi="ar"/>
        </w:rPr>
        <w:t>保函保费</w:t>
      </w:r>
      <w:r>
        <w:rPr>
          <w:rFonts w:hint="eastAsia" w:ascii="宋体" w:hAnsi="宋体" w:cs="宋体"/>
          <w:color w:val="auto"/>
          <w:sz w:val="24"/>
          <w:highlight w:val="none"/>
          <w:lang w:val="en-US" w:eastAsia="zh-CN" w:bidi="ar"/>
        </w:rPr>
        <w:t>缴纳凭证</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复印件</w:t>
      </w:r>
      <w:r>
        <w:rPr>
          <w:rFonts w:hint="eastAsia" w:ascii="宋体" w:hAnsi="宋体"/>
          <w:color w:val="auto"/>
          <w:sz w:val="24"/>
          <w:highlight w:val="none"/>
        </w:rPr>
        <w:t>（加盖公章）。</w:t>
      </w:r>
    </w:p>
    <w:p w14:paraId="4775CC3A">
      <w:pPr>
        <w:pStyle w:val="4"/>
        <w:rPr>
          <w:color w:val="auto"/>
          <w:highlight w:val="none"/>
        </w:rPr>
      </w:pPr>
    </w:p>
    <w:p w14:paraId="78D80C1C">
      <w:pPr>
        <w:pStyle w:val="4"/>
        <w:rPr>
          <w:rFonts w:hint="eastAsia"/>
          <w:color w:val="auto"/>
          <w:highlight w:val="none"/>
        </w:rPr>
      </w:pPr>
    </w:p>
    <w:p w14:paraId="03B6E128">
      <w:pPr>
        <w:pStyle w:val="4"/>
        <w:rPr>
          <w:rFonts w:hint="eastAsia"/>
          <w:color w:val="auto"/>
          <w:highlight w:val="none"/>
        </w:rPr>
      </w:pPr>
    </w:p>
    <w:p w14:paraId="04EDFBBB">
      <w:pPr>
        <w:numPr>
          <w:ilvl w:val="0"/>
          <w:numId w:val="1"/>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2" w:name="_Toc91771166"/>
      <w:bookmarkStart w:id="53" w:name="_Toc6198"/>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52"/>
      <w:bookmarkEnd w:id="53"/>
    </w:p>
    <w:p w14:paraId="447EF6A6">
      <w:pPr>
        <w:numPr>
          <w:ilvl w:val="0"/>
          <w:numId w:val="2"/>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14:paraId="6076B7A6">
      <w:pPr>
        <w:numPr>
          <w:ilvl w:val="0"/>
          <w:numId w:val="2"/>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14:paraId="73625B07">
      <w:pPr>
        <w:numPr>
          <w:ilvl w:val="0"/>
          <w:numId w:val="2"/>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03A0D050">
      <w:pPr>
        <w:pStyle w:val="4"/>
        <w:rPr>
          <w:rFonts w:hint="eastAsia"/>
          <w:color w:val="auto"/>
        </w:rPr>
      </w:pPr>
    </w:p>
    <w:p w14:paraId="132B0D56">
      <w:pPr>
        <w:pStyle w:val="5"/>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p>
    <w:p w14:paraId="52EEAD14">
      <w:pPr>
        <w:spacing w:line="360" w:lineRule="auto"/>
        <w:jc w:val="left"/>
        <w:rPr>
          <w:rFonts w:hint="eastAsia"/>
          <w:color w:val="auto"/>
          <w:sz w:val="24"/>
          <w:highlight w:val="none"/>
        </w:rPr>
      </w:pPr>
    </w:p>
    <w:p w14:paraId="4C9A2ED1">
      <w:pPr>
        <w:spacing w:line="360" w:lineRule="auto"/>
        <w:jc w:val="left"/>
        <w:rPr>
          <w:rFonts w:hint="eastAsia"/>
          <w:color w:val="auto"/>
          <w:sz w:val="24"/>
          <w:highlight w:val="none"/>
        </w:rPr>
      </w:pPr>
      <w:r>
        <w:rPr>
          <w:rFonts w:hint="eastAsia"/>
          <w:color w:val="auto"/>
          <w:sz w:val="24"/>
          <w:highlight w:val="none"/>
        </w:rPr>
        <w:t>XXX（采购人名称）：</w:t>
      </w:r>
    </w:p>
    <w:p w14:paraId="4CBAF0E5">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14:paraId="4288953F">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14:paraId="45DD2D0C">
      <w:pPr>
        <w:spacing w:line="360" w:lineRule="auto"/>
        <w:ind w:firstLine="480" w:firstLineChars="200"/>
        <w:jc w:val="left"/>
        <w:rPr>
          <w:rFonts w:hint="eastAsia"/>
          <w:color w:val="auto"/>
          <w:sz w:val="24"/>
          <w:highlight w:val="none"/>
        </w:rPr>
      </w:pPr>
    </w:p>
    <w:p w14:paraId="07C8503B">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14:paraId="4AB62F34">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14:paraId="56160487">
      <w:pPr>
        <w:spacing w:line="360" w:lineRule="auto"/>
        <w:ind w:firstLine="480" w:firstLineChars="200"/>
        <w:jc w:val="left"/>
        <w:rPr>
          <w:rFonts w:hint="eastAsia"/>
          <w:color w:val="auto"/>
          <w:sz w:val="24"/>
          <w:highlight w:val="none"/>
        </w:rPr>
      </w:pPr>
    </w:p>
    <w:p w14:paraId="5E40E1CA">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70E1E7E8">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14:paraId="29E0F89B">
      <w:pPr>
        <w:spacing w:line="360" w:lineRule="auto"/>
        <w:ind w:firstLine="480" w:firstLineChars="200"/>
        <w:jc w:val="left"/>
        <w:rPr>
          <w:rFonts w:hint="eastAsia"/>
          <w:color w:val="auto"/>
          <w:sz w:val="24"/>
          <w:highlight w:val="none"/>
        </w:rPr>
      </w:pPr>
      <w:r>
        <w:rPr>
          <w:rFonts w:hint="eastAsia"/>
          <w:color w:val="auto"/>
          <w:sz w:val="24"/>
          <w:highlight w:val="none"/>
        </w:rPr>
        <w:t>职    务：</w:t>
      </w:r>
    </w:p>
    <w:p w14:paraId="28BAA631">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14:paraId="6CA6EE15">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14:paraId="1154F949">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14:paraId="53F1DFF1">
      <w:pPr>
        <w:spacing w:line="360" w:lineRule="auto"/>
        <w:ind w:firstLine="480" w:firstLineChars="200"/>
        <w:jc w:val="left"/>
        <w:rPr>
          <w:rFonts w:hint="eastAsia"/>
          <w:color w:val="auto"/>
          <w:sz w:val="24"/>
          <w:highlight w:val="none"/>
        </w:rPr>
      </w:pPr>
    </w:p>
    <w:p w14:paraId="70B45A42">
      <w:pPr>
        <w:spacing w:line="400" w:lineRule="exact"/>
        <w:rPr>
          <w:rFonts w:hint="eastAsia"/>
          <w:color w:val="auto"/>
          <w:sz w:val="32"/>
          <w:highlight w:val="none"/>
        </w:rPr>
      </w:pPr>
    </w:p>
    <w:p w14:paraId="304BE0B5">
      <w:pPr>
        <w:spacing w:before="120" w:beforeLines="50" w:after="360" w:afterLines="150"/>
        <w:jc w:val="center"/>
        <w:outlineLvl w:val="1"/>
        <w:rPr>
          <w:rFonts w:hint="eastAsia" w:ascii="黑体" w:hAnsi="黑体" w:eastAsia="黑体" w:cs="Arial"/>
          <w:bCs/>
          <w:color w:val="auto"/>
          <w:sz w:val="32"/>
          <w:szCs w:val="32"/>
          <w:highlight w:val="none"/>
        </w:rPr>
      </w:pPr>
      <w:r>
        <w:rPr>
          <w:b/>
          <w:color w:val="auto"/>
          <w:sz w:val="32"/>
          <w:szCs w:val="32"/>
          <w:highlight w:val="none"/>
        </w:rPr>
        <w:br w:type="page"/>
      </w:r>
      <w:bookmarkStart w:id="54" w:name="_Toc91771167"/>
      <w:bookmarkStart w:id="55" w:name="_Toc19441"/>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、分项报价表</w:t>
      </w:r>
      <w:bookmarkEnd w:id="54"/>
      <w:bookmarkEnd w:id="55"/>
    </w:p>
    <w:tbl>
      <w:tblPr>
        <w:tblStyle w:val="15"/>
        <w:tblW w:w="533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0"/>
        <w:gridCol w:w="1113"/>
        <w:gridCol w:w="2662"/>
        <w:gridCol w:w="1081"/>
        <w:gridCol w:w="1262"/>
        <w:gridCol w:w="1163"/>
        <w:gridCol w:w="1150"/>
      </w:tblGrid>
      <w:tr w14:paraId="5474D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3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1C2269">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Times New Roman" w:hAnsi="Times New Roman" w:eastAsia="方正仿宋简体" w:cs="Times New Roman"/>
                <w:b/>
                <w:bCs/>
                <w:kern w:val="0"/>
                <w:sz w:val="21"/>
                <w:szCs w:val="21"/>
                <w:lang w:val="en-US" w:eastAsia="zh-CN" w:bidi="ar-SA"/>
              </w:rPr>
            </w:pPr>
            <w:r>
              <w:rPr>
                <w:rFonts w:hint="eastAsia" w:ascii="Times New Roman" w:hAnsi="Times New Roman" w:eastAsia="方正仿宋简体" w:cs="Times New Roman"/>
                <w:b/>
                <w:bCs/>
                <w:kern w:val="0"/>
                <w:sz w:val="21"/>
                <w:szCs w:val="21"/>
                <w:lang w:val="en-US" w:eastAsia="zh-CN" w:bidi="ar-SA"/>
              </w:rPr>
              <w:t>序号</w:t>
            </w:r>
          </w:p>
        </w:tc>
        <w:tc>
          <w:tcPr>
            <w:tcW w:w="611" w:type="pct"/>
            <w:tcBorders>
              <w:top w:val="single" w:color="auto" w:sz="4" w:space="0"/>
              <w:left w:val="nil"/>
              <w:bottom w:val="single" w:color="auto" w:sz="4" w:space="0"/>
              <w:right w:val="single" w:color="auto" w:sz="4" w:space="0"/>
            </w:tcBorders>
            <w:shd w:val="clear" w:color="auto" w:fill="auto"/>
            <w:noWrap/>
            <w:vAlign w:val="center"/>
          </w:tcPr>
          <w:p w14:paraId="77F232F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方正仿宋简体" w:cs="Times New Roman"/>
                <w:b/>
                <w:bCs/>
                <w:kern w:val="0"/>
                <w:sz w:val="21"/>
                <w:szCs w:val="21"/>
                <w:lang w:val="en-US" w:eastAsia="zh-CN" w:bidi="ar-SA"/>
              </w:rPr>
            </w:pPr>
            <w:r>
              <w:rPr>
                <w:rFonts w:hint="eastAsia" w:ascii="Times New Roman" w:hAnsi="Times New Roman" w:eastAsia="方正仿宋简体" w:cs="Times New Roman"/>
                <w:b/>
                <w:bCs/>
                <w:kern w:val="0"/>
                <w:sz w:val="21"/>
                <w:szCs w:val="21"/>
                <w:lang w:val="en-US" w:eastAsia="zh-CN" w:bidi="ar-SA"/>
              </w:rPr>
              <w:t>作业科目</w:t>
            </w:r>
          </w:p>
        </w:tc>
        <w:tc>
          <w:tcPr>
            <w:tcW w:w="1462" w:type="pct"/>
            <w:tcBorders>
              <w:top w:val="single" w:color="auto" w:sz="4" w:space="0"/>
              <w:left w:val="nil"/>
              <w:bottom w:val="single" w:color="auto" w:sz="4" w:space="0"/>
              <w:right w:val="single" w:color="auto" w:sz="4" w:space="0"/>
            </w:tcBorders>
            <w:shd w:val="clear" w:color="auto" w:fill="auto"/>
            <w:noWrap/>
            <w:vAlign w:val="center"/>
          </w:tcPr>
          <w:p w14:paraId="21FBB1C8">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Times New Roman" w:hAnsi="Times New Roman" w:eastAsia="方正仿宋简体" w:cs="Times New Roman"/>
                <w:b/>
                <w:bCs/>
                <w:kern w:val="0"/>
                <w:sz w:val="21"/>
                <w:szCs w:val="21"/>
                <w:lang w:val="en-US" w:eastAsia="zh-CN" w:bidi="ar-SA"/>
              </w:rPr>
            </w:pPr>
            <w:r>
              <w:rPr>
                <w:rFonts w:hint="eastAsia" w:ascii="Times New Roman" w:hAnsi="Times New Roman" w:eastAsia="方正仿宋简体" w:cs="Times New Roman"/>
                <w:b/>
                <w:bCs/>
                <w:kern w:val="0"/>
                <w:sz w:val="21"/>
                <w:szCs w:val="21"/>
                <w:lang w:val="en-US" w:eastAsia="zh-CN" w:bidi="ar-SA"/>
              </w:rPr>
              <w:t>作业范围及要求</w:t>
            </w:r>
          </w:p>
        </w:tc>
        <w:tc>
          <w:tcPr>
            <w:tcW w:w="593" w:type="pct"/>
            <w:tcBorders>
              <w:top w:val="single" w:color="auto" w:sz="4" w:space="0"/>
              <w:left w:val="nil"/>
              <w:bottom w:val="single" w:color="auto" w:sz="4" w:space="0"/>
              <w:right w:val="single" w:color="auto" w:sz="4" w:space="0"/>
            </w:tcBorders>
            <w:shd w:val="clear" w:color="auto" w:fill="auto"/>
            <w:noWrap/>
            <w:vAlign w:val="center"/>
          </w:tcPr>
          <w:p w14:paraId="098C2187">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方正仿宋简体" w:cs="Times New Roman"/>
                <w:b/>
                <w:bCs/>
                <w:kern w:val="0"/>
                <w:sz w:val="21"/>
                <w:szCs w:val="21"/>
                <w:lang w:val="en-US" w:eastAsia="zh-CN" w:bidi="ar-SA"/>
              </w:rPr>
            </w:pPr>
            <w:r>
              <w:rPr>
                <w:rFonts w:hint="eastAsia" w:eastAsia="方正仿宋简体" w:cs="Times New Roman"/>
                <w:b/>
                <w:bCs/>
                <w:kern w:val="0"/>
                <w:sz w:val="21"/>
                <w:szCs w:val="21"/>
                <w:lang w:val="en-US" w:eastAsia="zh-CN" w:bidi="ar-SA"/>
              </w:rPr>
              <w:t>计划数量</w:t>
            </w:r>
          </w:p>
        </w:tc>
        <w:tc>
          <w:tcPr>
            <w:tcW w:w="693" w:type="pct"/>
            <w:tcBorders>
              <w:top w:val="single" w:color="auto" w:sz="4" w:space="0"/>
              <w:left w:val="nil"/>
              <w:bottom w:val="single" w:color="auto" w:sz="4" w:space="0"/>
              <w:right w:val="single" w:color="auto" w:sz="4" w:space="0"/>
            </w:tcBorders>
            <w:shd w:val="clear" w:color="auto" w:fill="auto"/>
            <w:noWrap/>
            <w:vAlign w:val="center"/>
          </w:tcPr>
          <w:p w14:paraId="0BA524EB">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Times New Roman" w:hAnsi="Times New Roman" w:eastAsia="方正仿宋简体" w:cs="Times New Roman"/>
                <w:b/>
                <w:bCs/>
                <w:kern w:val="0"/>
                <w:sz w:val="21"/>
                <w:szCs w:val="21"/>
                <w:lang w:val="en-US" w:eastAsia="zh-CN" w:bidi="ar-SA"/>
              </w:rPr>
            </w:pPr>
            <w:r>
              <w:rPr>
                <w:rFonts w:hint="eastAsia" w:ascii="Times New Roman" w:hAnsi="Times New Roman" w:eastAsia="方正仿宋简体" w:cs="Times New Roman"/>
                <w:b/>
                <w:bCs/>
                <w:kern w:val="0"/>
                <w:sz w:val="21"/>
                <w:szCs w:val="21"/>
                <w:lang w:val="en-US" w:eastAsia="zh-CN" w:bidi="ar-SA"/>
              </w:rPr>
              <w:t>投标单价</w:t>
            </w:r>
          </w:p>
        </w:tc>
        <w:tc>
          <w:tcPr>
            <w:tcW w:w="638" w:type="pct"/>
            <w:tcBorders>
              <w:top w:val="single" w:color="auto" w:sz="4" w:space="0"/>
              <w:left w:val="nil"/>
              <w:bottom w:val="single" w:color="auto" w:sz="4" w:space="0"/>
              <w:right w:val="single" w:color="auto" w:sz="4" w:space="0"/>
            </w:tcBorders>
            <w:shd w:val="clear" w:color="auto" w:fill="auto"/>
            <w:noWrap/>
            <w:vAlign w:val="center"/>
          </w:tcPr>
          <w:p w14:paraId="2AC33208">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方正仿宋简体" w:cs="Times New Roman"/>
                <w:b/>
                <w:bCs/>
                <w:kern w:val="0"/>
                <w:sz w:val="21"/>
                <w:szCs w:val="21"/>
                <w:lang w:val="en-US" w:eastAsia="zh-CN" w:bidi="ar-SA"/>
              </w:rPr>
            </w:pPr>
            <w:r>
              <w:rPr>
                <w:rFonts w:hint="eastAsia" w:eastAsia="方正仿宋简体" w:cs="Times New Roman"/>
                <w:b/>
                <w:bCs/>
                <w:kern w:val="0"/>
                <w:sz w:val="21"/>
                <w:szCs w:val="21"/>
                <w:lang w:val="en-US" w:eastAsia="zh-CN" w:bidi="ar-SA"/>
              </w:rPr>
              <w:t>小计</w:t>
            </w:r>
          </w:p>
        </w:tc>
        <w:tc>
          <w:tcPr>
            <w:tcW w:w="631" w:type="pct"/>
            <w:tcBorders>
              <w:top w:val="single" w:color="auto" w:sz="4" w:space="0"/>
              <w:left w:val="nil"/>
              <w:bottom w:val="single" w:color="auto" w:sz="4" w:space="0"/>
              <w:right w:val="single" w:color="auto" w:sz="4" w:space="0"/>
            </w:tcBorders>
            <w:shd w:val="clear" w:color="auto" w:fill="auto"/>
            <w:noWrap/>
            <w:vAlign w:val="center"/>
          </w:tcPr>
          <w:p w14:paraId="6272D58E">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方正仿宋简体" w:cs="Times New Roman"/>
                <w:b/>
                <w:bCs/>
                <w:kern w:val="0"/>
                <w:sz w:val="21"/>
                <w:szCs w:val="21"/>
                <w:lang w:val="en-US" w:eastAsia="zh-CN" w:bidi="ar-SA"/>
              </w:rPr>
            </w:pPr>
            <w:r>
              <w:rPr>
                <w:rFonts w:hint="eastAsia" w:ascii="Times New Roman" w:hAnsi="Times New Roman" w:eastAsia="方正仿宋简体" w:cs="Times New Roman"/>
                <w:b/>
                <w:bCs/>
                <w:kern w:val="0"/>
                <w:sz w:val="21"/>
                <w:szCs w:val="21"/>
                <w:lang w:val="en-US" w:eastAsia="zh-CN" w:bidi="ar-SA"/>
              </w:rPr>
              <w:t>备注</w:t>
            </w:r>
          </w:p>
        </w:tc>
      </w:tr>
      <w:tr w14:paraId="2096D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368" w:type="pct"/>
            <w:tcBorders>
              <w:top w:val="nil"/>
              <w:left w:val="single" w:color="auto" w:sz="4" w:space="0"/>
              <w:bottom w:val="single" w:color="auto" w:sz="4" w:space="0"/>
              <w:right w:val="single" w:color="auto" w:sz="4" w:space="0"/>
            </w:tcBorders>
            <w:shd w:val="clear" w:color="auto" w:fill="auto"/>
            <w:noWrap/>
            <w:vAlign w:val="center"/>
          </w:tcPr>
          <w:p w14:paraId="4B57BB7E">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Times New Roman" w:hAnsi="Times New Roman" w:eastAsia="方正仿宋简体" w:cs="Times New Roman"/>
                <w:kern w:val="0"/>
                <w:sz w:val="21"/>
                <w:szCs w:val="21"/>
                <w:lang w:val="en-US" w:eastAsia="zh-CN" w:bidi="ar-SA"/>
              </w:rPr>
            </w:pPr>
            <w:r>
              <w:rPr>
                <w:rFonts w:hint="eastAsia" w:ascii="Times New Roman" w:hAnsi="Times New Roman" w:eastAsia="方正仿宋简体" w:cs="Times New Roman"/>
                <w:kern w:val="0"/>
                <w:sz w:val="21"/>
                <w:szCs w:val="21"/>
                <w:lang w:val="en-US" w:eastAsia="zh-CN" w:bidi="ar-SA"/>
              </w:rPr>
              <w:t>1</w:t>
            </w:r>
          </w:p>
        </w:tc>
        <w:tc>
          <w:tcPr>
            <w:tcW w:w="611" w:type="pct"/>
            <w:tcBorders>
              <w:top w:val="single" w:color="auto" w:sz="4" w:space="0"/>
              <w:left w:val="nil"/>
              <w:bottom w:val="single" w:color="auto" w:sz="4" w:space="0"/>
              <w:right w:val="single" w:color="auto" w:sz="4" w:space="0"/>
            </w:tcBorders>
            <w:shd w:val="clear" w:color="auto" w:fill="auto"/>
            <w:noWrap/>
            <w:vAlign w:val="center"/>
          </w:tcPr>
          <w:p w14:paraId="791891F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方正仿宋简体" w:cs="Times New Roman"/>
                <w:kern w:val="0"/>
                <w:sz w:val="21"/>
                <w:szCs w:val="21"/>
                <w:lang w:val="en-US" w:eastAsia="zh-CN" w:bidi="ar-SA"/>
              </w:rPr>
            </w:pPr>
            <w:r>
              <w:rPr>
                <w:rFonts w:hint="eastAsia" w:ascii="Times New Roman" w:hAnsi="Times New Roman" w:eastAsia="方正仿宋简体" w:cs="Times New Roman"/>
                <w:kern w:val="0"/>
                <w:sz w:val="21"/>
                <w:szCs w:val="21"/>
                <w:lang w:val="en-US" w:eastAsia="zh-CN" w:bidi="ar-SA"/>
              </w:rPr>
              <w:t>稻谷入仓</w:t>
            </w:r>
          </w:p>
        </w:tc>
        <w:tc>
          <w:tcPr>
            <w:tcW w:w="1462" w:type="pct"/>
            <w:tcBorders>
              <w:top w:val="single" w:color="auto" w:sz="4" w:space="0"/>
              <w:left w:val="nil"/>
              <w:bottom w:val="single" w:color="auto" w:sz="4" w:space="0"/>
              <w:right w:val="single" w:color="auto" w:sz="4" w:space="0"/>
            </w:tcBorders>
            <w:shd w:val="clear" w:color="auto" w:fill="auto"/>
            <w:noWrap/>
            <w:vAlign w:val="center"/>
          </w:tcPr>
          <w:p w14:paraId="66F0EBA4">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left"/>
              <w:textAlignment w:val="center"/>
              <w:rPr>
                <w:rFonts w:hint="eastAsia" w:ascii="Times New Roman" w:hAnsi="Times New Roman" w:eastAsia="方正仿宋简体" w:cs="Times New Roman"/>
                <w:kern w:val="0"/>
                <w:sz w:val="21"/>
                <w:szCs w:val="21"/>
                <w:lang w:val="en-US" w:eastAsia="zh-CN" w:bidi="ar-SA"/>
              </w:rPr>
            </w:pPr>
            <w:r>
              <w:rPr>
                <w:rFonts w:hint="eastAsia" w:ascii="Times New Roman" w:hAnsi="Times New Roman" w:eastAsia="方正仿宋简体" w:cs="Times New Roman"/>
                <w:kern w:val="0"/>
                <w:sz w:val="21"/>
                <w:szCs w:val="21"/>
                <w:lang w:val="en-US" w:eastAsia="zh-CN" w:bidi="ar-SA"/>
              </w:rPr>
              <w:t>安装地上笼、下车除杂、埋测温电缆、安走道板、精平粮面、粮膜密闭下仓门和窗户及仓内卫生清洁　</w:t>
            </w:r>
          </w:p>
        </w:tc>
        <w:tc>
          <w:tcPr>
            <w:tcW w:w="593" w:type="pct"/>
            <w:tcBorders>
              <w:top w:val="single" w:color="auto" w:sz="4" w:space="0"/>
              <w:left w:val="nil"/>
              <w:bottom w:val="single" w:color="auto" w:sz="4" w:space="0"/>
              <w:right w:val="single" w:color="auto" w:sz="4" w:space="0"/>
            </w:tcBorders>
            <w:shd w:val="clear" w:color="auto" w:fill="auto"/>
            <w:noWrap/>
            <w:vAlign w:val="center"/>
          </w:tcPr>
          <w:p w14:paraId="32DC714D">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方正仿宋简体" w:cs="Times New Roman"/>
                <w:kern w:val="0"/>
                <w:sz w:val="21"/>
                <w:szCs w:val="21"/>
                <w:lang w:val="en-US" w:eastAsia="zh-CN" w:bidi="ar-SA"/>
              </w:rPr>
            </w:pPr>
            <w:r>
              <w:rPr>
                <w:rFonts w:hint="eastAsia" w:eastAsia="方正仿宋简体" w:cs="Times New Roman"/>
                <w:kern w:val="0"/>
                <w:sz w:val="21"/>
                <w:szCs w:val="21"/>
                <w:lang w:val="en-US" w:eastAsia="zh-CN" w:bidi="ar-SA"/>
              </w:rPr>
              <w:t>11700</w:t>
            </w:r>
          </w:p>
        </w:tc>
        <w:tc>
          <w:tcPr>
            <w:tcW w:w="693" w:type="pct"/>
            <w:tcBorders>
              <w:top w:val="single" w:color="auto" w:sz="4" w:space="0"/>
              <w:left w:val="nil"/>
              <w:bottom w:val="single" w:color="auto" w:sz="4" w:space="0"/>
              <w:right w:val="single" w:color="auto" w:sz="4" w:space="0"/>
            </w:tcBorders>
            <w:shd w:val="clear" w:color="auto" w:fill="auto"/>
            <w:noWrap/>
            <w:vAlign w:val="center"/>
          </w:tcPr>
          <w:p w14:paraId="65812EA2">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Times New Roman" w:hAnsi="Times New Roman" w:eastAsia="方正仿宋简体" w:cs="Times New Roman"/>
                <w:kern w:val="0"/>
                <w:sz w:val="21"/>
                <w:szCs w:val="21"/>
                <w:lang w:val="en-US" w:eastAsia="zh-CN" w:bidi="ar-SA"/>
              </w:rPr>
            </w:pPr>
          </w:p>
        </w:tc>
        <w:tc>
          <w:tcPr>
            <w:tcW w:w="638" w:type="pct"/>
            <w:tcBorders>
              <w:top w:val="single" w:color="auto" w:sz="4" w:space="0"/>
              <w:left w:val="nil"/>
              <w:bottom w:val="single" w:color="auto" w:sz="4" w:space="0"/>
              <w:right w:val="single" w:color="auto" w:sz="4" w:space="0"/>
            </w:tcBorders>
            <w:shd w:val="clear" w:color="auto" w:fill="auto"/>
            <w:noWrap/>
            <w:vAlign w:val="center"/>
          </w:tcPr>
          <w:p w14:paraId="7E136754">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Times New Roman" w:hAnsi="Times New Roman" w:eastAsia="方正仿宋简体" w:cs="Times New Roman"/>
                <w:kern w:val="0"/>
                <w:sz w:val="21"/>
                <w:szCs w:val="21"/>
                <w:lang w:val="en-US" w:eastAsia="zh-CN" w:bidi="ar-SA"/>
              </w:rPr>
            </w:pPr>
          </w:p>
        </w:tc>
        <w:tc>
          <w:tcPr>
            <w:tcW w:w="631" w:type="pct"/>
            <w:tcBorders>
              <w:top w:val="single" w:color="auto" w:sz="4" w:space="0"/>
              <w:left w:val="nil"/>
              <w:bottom w:val="single" w:color="auto" w:sz="4" w:space="0"/>
              <w:right w:val="single" w:color="auto" w:sz="4" w:space="0"/>
            </w:tcBorders>
            <w:shd w:val="clear" w:color="auto" w:fill="auto"/>
            <w:noWrap/>
            <w:vAlign w:val="center"/>
          </w:tcPr>
          <w:p w14:paraId="0A236918">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Times New Roman" w:hAnsi="Times New Roman" w:eastAsia="方正仿宋简体" w:cs="Times New Roman"/>
                <w:kern w:val="0"/>
                <w:sz w:val="21"/>
                <w:szCs w:val="21"/>
                <w:lang w:val="en-US" w:eastAsia="zh-CN" w:bidi="ar-SA"/>
              </w:rPr>
            </w:pPr>
          </w:p>
        </w:tc>
      </w:tr>
      <w:tr w14:paraId="48917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368" w:type="pct"/>
            <w:tcBorders>
              <w:top w:val="nil"/>
              <w:left w:val="single" w:color="auto" w:sz="4" w:space="0"/>
              <w:bottom w:val="single" w:color="auto" w:sz="4" w:space="0"/>
              <w:right w:val="single" w:color="auto" w:sz="4" w:space="0"/>
            </w:tcBorders>
            <w:shd w:val="clear" w:color="auto" w:fill="auto"/>
            <w:noWrap/>
            <w:vAlign w:val="center"/>
          </w:tcPr>
          <w:p w14:paraId="5F18693A">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Times New Roman" w:hAnsi="Times New Roman" w:eastAsia="方正仿宋简体" w:cs="Times New Roman"/>
                <w:kern w:val="0"/>
                <w:sz w:val="21"/>
                <w:szCs w:val="21"/>
                <w:lang w:val="en-US" w:eastAsia="zh-CN" w:bidi="ar-SA"/>
              </w:rPr>
            </w:pPr>
            <w:r>
              <w:rPr>
                <w:rFonts w:hint="eastAsia" w:ascii="Times New Roman" w:hAnsi="Times New Roman" w:eastAsia="方正仿宋简体" w:cs="Times New Roman"/>
                <w:kern w:val="0"/>
                <w:sz w:val="21"/>
                <w:szCs w:val="21"/>
                <w:lang w:val="en-US" w:eastAsia="zh-CN" w:bidi="ar-SA"/>
              </w:rPr>
              <w:t>2</w:t>
            </w:r>
          </w:p>
        </w:tc>
        <w:tc>
          <w:tcPr>
            <w:tcW w:w="611" w:type="pct"/>
            <w:tcBorders>
              <w:top w:val="single" w:color="auto" w:sz="4" w:space="0"/>
              <w:left w:val="nil"/>
              <w:bottom w:val="single" w:color="auto" w:sz="4" w:space="0"/>
              <w:right w:val="single" w:color="auto" w:sz="4" w:space="0"/>
            </w:tcBorders>
            <w:shd w:val="clear" w:color="auto" w:fill="auto"/>
            <w:noWrap/>
            <w:vAlign w:val="center"/>
          </w:tcPr>
          <w:p w14:paraId="4D0099E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方正仿宋简体" w:cs="Times New Roman"/>
                <w:kern w:val="0"/>
                <w:sz w:val="21"/>
                <w:szCs w:val="21"/>
                <w:lang w:val="en-US" w:eastAsia="zh-CN" w:bidi="ar-SA"/>
              </w:rPr>
            </w:pPr>
            <w:r>
              <w:rPr>
                <w:rFonts w:hint="eastAsia" w:ascii="Times New Roman" w:hAnsi="Times New Roman" w:eastAsia="方正仿宋简体" w:cs="Times New Roman"/>
                <w:kern w:val="0"/>
                <w:sz w:val="21"/>
                <w:szCs w:val="21"/>
                <w:lang w:val="en-US" w:eastAsia="zh-CN" w:bidi="ar-SA"/>
              </w:rPr>
              <w:t>稻谷出仓</w:t>
            </w:r>
          </w:p>
        </w:tc>
        <w:tc>
          <w:tcPr>
            <w:tcW w:w="1462" w:type="pct"/>
            <w:tcBorders>
              <w:top w:val="single" w:color="auto" w:sz="4" w:space="0"/>
              <w:left w:val="nil"/>
              <w:bottom w:val="single" w:color="auto" w:sz="4" w:space="0"/>
              <w:right w:val="single" w:color="auto" w:sz="4" w:space="0"/>
            </w:tcBorders>
            <w:shd w:val="clear" w:color="auto" w:fill="auto"/>
            <w:noWrap/>
            <w:vAlign w:val="center"/>
          </w:tcPr>
          <w:p w14:paraId="59DB92B9">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left"/>
              <w:textAlignment w:val="center"/>
              <w:rPr>
                <w:rFonts w:hint="eastAsia" w:ascii="Times New Roman" w:hAnsi="Times New Roman" w:eastAsia="方正仿宋简体" w:cs="Times New Roman"/>
                <w:kern w:val="0"/>
                <w:sz w:val="21"/>
                <w:szCs w:val="21"/>
                <w:lang w:val="en-US" w:eastAsia="zh-CN" w:bidi="ar-SA"/>
              </w:rPr>
            </w:pPr>
            <w:r>
              <w:rPr>
                <w:rFonts w:hint="eastAsia" w:ascii="Times New Roman" w:hAnsi="Times New Roman" w:eastAsia="方正仿宋简体" w:cs="Times New Roman"/>
                <w:kern w:val="0"/>
                <w:sz w:val="21"/>
                <w:szCs w:val="21"/>
                <w:lang w:val="en-US" w:eastAsia="zh-CN" w:bidi="ar-SA"/>
              </w:rPr>
              <w:t>稻谷上车、拆测温电缆、拆走道板、清扫仓内卫生　</w:t>
            </w:r>
          </w:p>
        </w:tc>
        <w:tc>
          <w:tcPr>
            <w:tcW w:w="593" w:type="pct"/>
            <w:tcBorders>
              <w:top w:val="single" w:color="auto" w:sz="4" w:space="0"/>
              <w:left w:val="nil"/>
              <w:bottom w:val="single" w:color="auto" w:sz="4" w:space="0"/>
              <w:right w:val="single" w:color="auto" w:sz="4" w:space="0"/>
            </w:tcBorders>
            <w:shd w:val="clear" w:color="auto" w:fill="auto"/>
            <w:noWrap/>
            <w:vAlign w:val="center"/>
          </w:tcPr>
          <w:p w14:paraId="2B56EF57">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方正仿宋简体" w:cs="Times New Roman"/>
                <w:kern w:val="0"/>
                <w:sz w:val="21"/>
                <w:szCs w:val="21"/>
                <w:lang w:val="en-US" w:eastAsia="zh-CN" w:bidi="ar-SA"/>
              </w:rPr>
            </w:pPr>
            <w:r>
              <w:rPr>
                <w:rFonts w:hint="eastAsia" w:eastAsia="方正仿宋简体" w:cs="Times New Roman"/>
                <w:kern w:val="0"/>
                <w:sz w:val="21"/>
                <w:szCs w:val="21"/>
                <w:lang w:val="en-US" w:eastAsia="zh-CN" w:bidi="ar-SA"/>
              </w:rPr>
              <w:t>5300</w:t>
            </w:r>
          </w:p>
        </w:tc>
        <w:tc>
          <w:tcPr>
            <w:tcW w:w="693" w:type="pct"/>
            <w:tcBorders>
              <w:top w:val="single" w:color="auto" w:sz="4" w:space="0"/>
              <w:left w:val="nil"/>
              <w:bottom w:val="single" w:color="auto" w:sz="4" w:space="0"/>
              <w:right w:val="single" w:color="auto" w:sz="4" w:space="0"/>
            </w:tcBorders>
            <w:shd w:val="clear" w:color="auto" w:fill="auto"/>
            <w:noWrap/>
            <w:vAlign w:val="center"/>
          </w:tcPr>
          <w:p w14:paraId="25015B61">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Times New Roman" w:hAnsi="Times New Roman" w:eastAsia="方正仿宋简体" w:cs="Times New Roman"/>
                <w:kern w:val="0"/>
                <w:sz w:val="21"/>
                <w:szCs w:val="21"/>
                <w:lang w:val="en-US" w:eastAsia="zh-CN" w:bidi="ar-SA"/>
              </w:rPr>
            </w:pPr>
          </w:p>
        </w:tc>
        <w:tc>
          <w:tcPr>
            <w:tcW w:w="638" w:type="pct"/>
            <w:tcBorders>
              <w:top w:val="single" w:color="auto" w:sz="4" w:space="0"/>
              <w:left w:val="nil"/>
              <w:bottom w:val="single" w:color="auto" w:sz="4" w:space="0"/>
              <w:right w:val="single" w:color="auto" w:sz="4" w:space="0"/>
            </w:tcBorders>
            <w:shd w:val="clear" w:color="auto" w:fill="auto"/>
            <w:noWrap/>
            <w:vAlign w:val="center"/>
          </w:tcPr>
          <w:p w14:paraId="0AE3AAEC">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Times New Roman" w:hAnsi="Times New Roman" w:eastAsia="方正仿宋简体" w:cs="Times New Roman"/>
                <w:kern w:val="0"/>
                <w:sz w:val="21"/>
                <w:szCs w:val="21"/>
                <w:lang w:val="en-US" w:eastAsia="zh-CN" w:bidi="ar-SA"/>
              </w:rPr>
            </w:pPr>
          </w:p>
        </w:tc>
        <w:tc>
          <w:tcPr>
            <w:tcW w:w="631" w:type="pct"/>
            <w:tcBorders>
              <w:top w:val="single" w:color="auto" w:sz="4" w:space="0"/>
              <w:left w:val="nil"/>
              <w:bottom w:val="single" w:color="auto" w:sz="4" w:space="0"/>
              <w:right w:val="single" w:color="auto" w:sz="4" w:space="0"/>
            </w:tcBorders>
            <w:shd w:val="clear" w:color="auto" w:fill="auto"/>
            <w:noWrap/>
            <w:vAlign w:val="center"/>
          </w:tcPr>
          <w:p w14:paraId="69244900">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Times New Roman" w:hAnsi="Times New Roman" w:eastAsia="方正仿宋简体" w:cs="Times New Roman"/>
                <w:kern w:val="0"/>
                <w:sz w:val="21"/>
                <w:szCs w:val="21"/>
                <w:lang w:val="en-US" w:eastAsia="zh-CN" w:bidi="ar-SA"/>
              </w:rPr>
            </w:pPr>
          </w:p>
        </w:tc>
      </w:tr>
      <w:tr w14:paraId="59EDC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3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53D5C3">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Times New Roman" w:hAnsi="Times New Roman" w:eastAsia="方正仿宋简体" w:cs="Times New Roman"/>
                <w:kern w:val="0"/>
                <w:sz w:val="21"/>
                <w:szCs w:val="21"/>
                <w:lang w:val="en-US" w:eastAsia="zh-CN" w:bidi="ar-SA"/>
              </w:rPr>
            </w:pPr>
            <w:r>
              <w:rPr>
                <w:rFonts w:hint="eastAsia" w:ascii="Times New Roman" w:hAnsi="Times New Roman" w:eastAsia="方正仿宋简体" w:cs="Times New Roman"/>
                <w:kern w:val="0"/>
                <w:sz w:val="21"/>
                <w:szCs w:val="21"/>
                <w:lang w:val="en-US" w:eastAsia="zh-CN" w:bidi="ar-SA"/>
              </w:rPr>
              <w:t>3</w:t>
            </w:r>
          </w:p>
        </w:tc>
        <w:tc>
          <w:tcPr>
            <w:tcW w:w="6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651D9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imes New Roman" w:hAnsi="Times New Roman" w:eastAsia="方正仿宋简体" w:cs="Times New Roman"/>
                <w:kern w:val="0"/>
                <w:sz w:val="21"/>
                <w:szCs w:val="21"/>
                <w:lang w:val="en-US" w:eastAsia="zh-CN" w:bidi="ar-SA"/>
              </w:rPr>
            </w:pPr>
            <w:r>
              <w:rPr>
                <w:rFonts w:hint="eastAsia" w:ascii="Times New Roman" w:hAnsi="Times New Roman" w:eastAsia="方正仿宋简体" w:cs="Times New Roman"/>
                <w:kern w:val="0"/>
                <w:sz w:val="21"/>
                <w:szCs w:val="21"/>
                <w:lang w:val="en-US" w:eastAsia="zh-CN" w:bidi="ar-SA"/>
              </w:rPr>
              <w:t>小包装轮换出入仓</w:t>
            </w:r>
          </w:p>
        </w:tc>
        <w:tc>
          <w:tcPr>
            <w:tcW w:w="1462" w:type="pct"/>
            <w:tcBorders>
              <w:top w:val="single" w:color="auto" w:sz="4" w:space="0"/>
              <w:left w:val="nil"/>
              <w:bottom w:val="single" w:color="auto" w:sz="4" w:space="0"/>
              <w:right w:val="single" w:color="auto" w:sz="4" w:space="0"/>
            </w:tcBorders>
            <w:shd w:val="clear" w:color="auto" w:fill="auto"/>
            <w:noWrap/>
            <w:vAlign w:val="center"/>
          </w:tcPr>
          <w:p w14:paraId="403118C3">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left"/>
              <w:textAlignment w:val="center"/>
              <w:rPr>
                <w:rFonts w:hint="eastAsia" w:ascii="Times New Roman" w:hAnsi="Times New Roman" w:eastAsia="方正仿宋简体" w:cs="Times New Roman"/>
                <w:kern w:val="0"/>
                <w:sz w:val="21"/>
                <w:szCs w:val="21"/>
                <w:lang w:val="en-US" w:eastAsia="zh-CN" w:bidi="ar-SA"/>
              </w:rPr>
            </w:pPr>
            <w:r>
              <w:rPr>
                <w:rFonts w:hint="eastAsia" w:ascii="Times New Roman" w:hAnsi="Times New Roman" w:eastAsia="方正仿宋简体" w:cs="Times New Roman"/>
                <w:kern w:val="0"/>
                <w:sz w:val="21"/>
                <w:szCs w:val="21"/>
                <w:lang w:val="en-US" w:eastAsia="zh-CN" w:bidi="ar-SA"/>
              </w:rPr>
              <w:t>上车、下车堆码、清扫仓内卫生</w:t>
            </w:r>
          </w:p>
        </w:tc>
        <w:tc>
          <w:tcPr>
            <w:tcW w:w="593" w:type="pct"/>
            <w:tcBorders>
              <w:top w:val="single" w:color="auto" w:sz="4" w:space="0"/>
              <w:left w:val="nil"/>
              <w:bottom w:val="single" w:color="auto" w:sz="4" w:space="0"/>
              <w:right w:val="single" w:color="auto" w:sz="4" w:space="0"/>
            </w:tcBorders>
            <w:shd w:val="clear" w:color="auto" w:fill="auto"/>
            <w:noWrap/>
            <w:vAlign w:val="center"/>
          </w:tcPr>
          <w:p w14:paraId="618EDEE8">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方正仿宋简体" w:cs="Times New Roman"/>
                <w:kern w:val="0"/>
                <w:sz w:val="21"/>
                <w:szCs w:val="21"/>
                <w:lang w:val="en-US" w:eastAsia="zh-CN" w:bidi="ar-SA"/>
              </w:rPr>
            </w:pPr>
            <w:r>
              <w:rPr>
                <w:rFonts w:hint="eastAsia" w:eastAsia="方正仿宋简体" w:cs="Times New Roman"/>
                <w:kern w:val="0"/>
                <w:sz w:val="21"/>
                <w:szCs w:val="21"/>
                <w:lang w:val="en-US" w:eastAsia="zh-CN" w:bidi="ar-SA"/>
              </w:rPr>
              <w:t>3000</w:t>
            </w:r>
          </w:p>
        </w:tc>
        <w:tc>
          <w:tcPr>
            <w:tcW w:w="693" w:type="pct"/>
            <w:tcBorders>
              <w:top w:val="single" w:color="auto" w:sz="4" w:space="0"/>
              <w:left w:val="nil"/>
              <w:bottom w:val="single" w:color="auto" w:sz="4" w:space="0"/>
              <w:right w:val="single" w:color="auto" w:sz="4" w:space="0"/>
            </w:tcBorders>
            <w:shd w:val="clear" w:color="auto" w:fill="auto"/>
            <w:noWrap/>
            <w:vAlign w:val="center"/>
          </w:tcPr>
          <w:p w14:paraId="0F25D5B2">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方正仿宋简体" w:cs="Times New Roman"/>
                <w:kern w:val="0"/>
                <w:sz w:val="21"/>
                <w:szCs w:val="21"/>
                <w:lang w:val="en-US" w:eastAsia="zh-CN" w:bidi="ar-SA"/>
              </w:rPr>
            </w:pPr>
          </w:p>
        </w:tc>
        <w:tc>
          <w:tcPr>
            <w:tcW w:w="638" w:type="pct"/>
            <w:tcBorders>
              <w:top w:val="single" w:color="auto" w:sz="4" w:space="0"/>
              <w:left w:val="nil"/>
              <w:bottom w:val="single" w:color="auto" w:sz="4" w:space="0"/>
              <w:right w:val="single" w:color="auto" w:sz="4" w:space="0"/>
            </w:tcBorders>
            <w:shd w:val="clear" w:color="auto" w:fill="auto"/>
            <w:noWrap/>
            <w:vAlign w:val="center"/>
          </w:tcPr>
          <w:p w14:paraId="5174B023">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方正仿宋简体" w:cs="Times New Roman"/>
                <w:kern w:val="0"/>
                <w:sz w:val="21"/>
                <w:szCs w:val="21"/>
                <w:lang w:val="en-US" w:eastAsia="zh-CN" w:bidi="ar-SA"/>
              </w:rPr>
            </w:pPr>
          </w:p>
        </w:tc>
        <w:tc>
          <w:tcPr>
            <w:tcW w:w="631" w:type="pct"/>
            <w:tcBorders>
              <w:top w:val="single" w:color="auto" w:sz="4" w:space="0"/>
              <w:left w:val="nil"/>
              <w:bottom w:val="single" w:color="auto" w:sz="4" w:space="0"/>
              <w:right w:val="single" w:color="auto" w:sz="4" w:space="0"/>
            </w:tcBorders>
            <w:shd w:val="clear" w:color="auto" w:fill="auto"/>
            <w:noWrap/>
            <w:vAlign w:val="center"/>
          </w:tcPr>
          <w:p w14:paraId="6C3BC94D">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Times New Roman" w:hAnsi="Times New Roman" w:eastAsia="方正仿宋简体" w:cs="Times New Roman"/>
                <w:kern w:val="0"/>
                <w:sz w:val="21"/>
                <w:szCs w:val="21"/>
                <w:lang w:val="en-US" w:eastAsia="zh-CN" w:bidi="ar-SA"/>
              </w:rPr>
            </w:pPr>
            <w:r>
              <w:rPr>
                <w:rFonts w:hint="default" w:ascii="Times New Roman" w:hAnsi="Times New Roman" w:eastAsia="方正仿宋简体" w:cs="Times New Roman"/>
                <w:kern w:val="0"/>
                <w:sz w:val="21"/>
                <w:szCs w:val="21"/>
                <w:lang w:val="en-US" w:eastAsia="zh-CN" w:bidi="ar-SA"/>
              </w:rPr>
              <w:t>入库、出库单独计量</w:t>
            </w:r>
          </w:p>
        </w:tc>
      </w:tr>
      <w:tr w14:paraId="33D51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3729"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D2D1458">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方正仿宋简体" w:cs="Times New Roman"/>
                <w:kern w:val="0"/>
                <w:sz w:val="21"/>
                <w:szCs w:val="21"/>
                <w:lang w:val="en-US" w:eastAsia="zh-CN" w:bidi="ar-SA"/>
              </w:rPr>
            </w:pPr>
            <w:r>
              <w:rPr>
                <w:rFonts w:hint="eastAsia" w:eastAsia="方正仿宋简体" w:cs="Times New Roman"/>
                <w:b/>
                <w:bCs/>
                <w:kern w:val="0"/>
                <w:sz w:val="21"/>
                <w:szCs w:val="21"/>
                <w:lang w:val="en-US" w:eastAsia="zh-CN" w:bidi="ar-SA"/>
              </w:rPr>
              <w:t>合计</w:t>
            </w:r>
          </w:p>
        </w:tc>
        <w:tc>
          <w:tcPr>
            <w:tcW w:w="638" w:type="pct"/>
            <w:tcBorders>
              <w:top w:val="single" w:color="auto" w:sz="4" w:space="0"/>
              <w:left w:val="nil"/>
              <w:bottom w:val="single" w:color="auto" w:sz="4" w:space="0"/>
              <w:right w:val="single" w:color="auto" w:sz="4" w:space="0"/>
            </w:tcBorders>
            <w:shd w:val="clear" w:color="auto" w:fill="auto"/>
            <w:noWrap/>
            <w:vAlign w:val="center"/>
          </w:tcPr>
          <w:p w14:paraId="5A9E64AB">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方正仿宋简体" w:cs="Times New Roman"/>
                <w:kern w:val="0"/>
                <w:sz w:val="21"/>
                <w:szCs w:val="21"/>
                <w:lang w:val="en-US" w:eastAsia="zh-CN" w:bidi="ar-SA"/>
              </w:rPr>
            </w:pPr>
          </w:p>
        </w:tc>
        <w:tc>
          <w:tcPr>
            <w:tcW w:w="631" w:type="pct"/>
            <w:tcBorders>
              <w:top w:val="single" w:color="auto" w:sz="4" w:space="0"/>
              <w:left w:val="nil"/>
              <w:bottom w:val="single" w:color="auto" w:sz="4" w:space="0"/>
              <w:right w:val="single" w:color="auto" w:sz="4" w:space="0"/>
            </w:tcBorders>
            <w:shd w:val="clear" w:color="auto" w:fill="auto"/>
            <w:noWrap/>
            <w:vAlign w:val="center"/>
          </w:tcPr>
          <w:p w14:paraId="2823D261">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Times New Roman" w:hAnsi="Times New Roman" w:eastAsia="方正仿宋简体" w:cs="Times New Roman"/>
                <w:kern w:val="0"/>
                <w:sz w:val="21"/>
                <w:szCs w:val="21"/>
                <w:lang w:val="en-US" w:eastAsia="zh-CN" w:bidi="ar-SA"/>
              </w:rPr>
            </w:pPr>
          </w:p>
        </w:tc>
      </w:tr>
    </w:tbl>
    <w:p w14:paraId="1B249B27">
      <w:pPr>
        <w:spacing w:line="360" w:lineRule="auto"/>
        <w:ind w:firstLine="480" w:firstLineChars="200"/>
        <w:jc w:val="left"/>
        <w:rPr>
          <w:color w:val="auto"/>
          <w:sz w:val="24"/>
          <w:highlight w:val="none"/>
        </w:rPr>
      </w:pPr>
      <w:r>
        <w:rPr>
          <w:rFonts w:hint="eastAsia"/>
          <w:color w:val="auto"/>
          <w:sz w:val="24"/>
          <w:highlight w:val="none"/>
        </w:rPr>
        <w:t>注</w:t>
      </w:r>
      <w:r>
        <w:rPr>
          <w:color w:val="auto"/>
          <w:sz w:val="24"/>
          <w:highlight w:val="none"/>
        </w:rPr>
        <w:t>:</w:t>
      </w:r>
    </w:p>
    <w:p w14:paraId="27E01DB5">
      <w:pPr>
        <w:spacing w:line="360" w:lineRule="auto"/>
        <w:ind w:firstLine="480" w:firstLineChars="200"/>
        <w:jc w:val="left"/>
        <w:rPr>
          <w:rFonts w:hint="eastAsia"/>
          <w:color w:val="auto"/>
          <w:sz w:val="24"/>
          <w:highlight w:val="none"/>
          <w:lang w:val="en-US" w:eastAsia="zh-CN"/>
        </w:rPr>
      </w:pPr>
      <w:r>
        <w:rPr>
          <w:rFonts w:hint="eastAsia"/>
          <w:color w:val="auto"/>
          <w:sz w:val="24"/>
          <w:highlight w:val="none"/>
          <w:lang w:val="en-US" w:eastAsia="zh-CN"/>
        </w:rPr>
        <w:t>1.最终报价保留1位小数（不作为废标条件）</w:t>
      </w:r>
    </w:p>
    <w:p w14:paraId="5AB6638D">
      <w:pPr>
        <w:spacing w:line="360" w:lineRule="auto"/>
        <w:ind w:firstLine="480" w:firstLineChars="200"/>
        <w:jc w:val="left"/>
        <w:rPr>
          <w:rFonts w:hint="default"/>
          <w:lang w:val="en-US" w:eastAsia="zh-CN"/>
        </w:rPr>
      </w:pPr>
      <w:r>
        <w:rPr>
          <w:rFonts w:hint="eastAsia"/>
          <w:color w:val="auto"/>
          <w:sz w:val="24"/>
          <w:highlight w:val="none"/>
          <w:lang w:val="en-US" w:eastAsia="zh-CN"/>
        </w:rPr>
        <w:t>2.本项目为固定单价，实际数量以验收为准。</w:t>
      </w:r>
    </w:p>
    <w:p w14:paraId="4129156C">
      <w:pPr>
        <w:spacing w:line="360" w:lineRule="auto"/>
        <w:ind w:firstLine="480" w:firstLineChars="200"/>
        <w:jc w:val="left"/>
      </w:pPr>
      <w:r>
        <w:rPr>
          <w:rFonts w:hint="eastAsia"/>
          <w:color w:val="auto"/>
          <w:sz w:val="24"/>
          <w:highlight w:val="none"/>
          <w:lang w:val="en-US" w:eastAsia="zh-CN"/>
        </w:rPr>
        <w:t>3.固定单价包含但不限于完成装卸、搬运、堆放、保管工作所产生的劳务费、劳保费、零星材料、保险、税金等费用，</w:t>
      </w:r>
      <w:r>
        <w:rPr>
          <w:rFonts w:hint="default"/>
          <w:color w:val="auto"/>
          <w:sz w:val="24"/>
          <w:highlight w:val="none"/>
          <w:lang w:val="en-US" w:eastAsia="zh-CN"/>
        </w:rPr>
        <w:t>包括</w:t>
      </w:r>
      <w:r>
        <w:rPr>
          <w:rFonts w:hint="eastAsia"/>
          <w:color w:val="auto"/>
          <w:sz w:val="24"/>
          <w:highlight w:val="none"/>
          <w:lang w:val="en-US" w:eastAsia="zh-CN"/>
        </w:rPr>
        <w:t>供应商</w:t>
      </w:r>
      <w:r>
        <w:rPr>
          <w:rFonts w:hint="default"/>
          <w:color w:val="auto"/>
          <w:sz w:val="24"/>
          <w:highlight w:val="none"/>
          <w:lang w:val="en-US" w:eastAsia="zh-CN"/>
        </w:rPr>
        <w:t>履行完全部义务所需全部费用及风险，以及合理利润</w:t>
      </w:r>
      <w:r>
        <w:rPr>
          <w:rFonts w:hint="eastAsia"/>
          <w:color w:val="auto"/>
          <w:sz w:val="24"/>
          <w:highlight w:val="none"/>
          <w:lang w:val="en-US" w:eastAsia="zh-CN"/>
        </w:rPr>
        <w:t>。</w:t>
      </w:r>
    </w:p>
    <w:p w14:paraId="032AFB99">
      <w:pPr>
        <w:spacing w:line="360" w:lineRule="auto"/>
        <w:ind w:firstLine="480" w:firstLineChars="200"/>
        <w:jc w:val="left"/>
        <w:rPr>
          <w:rFonts w:hint="default"/>
          <w:lang w:val="en-US" w:eastAsia="zh-CN"/>
        </w:rPr>
      </w:pPr>
      <w:r>
        <w:rPr>
          <w:rFonts w:hint="eastAsia"/>
          <w:color w:val="auto"/>
          <w:sz w:val="24"/>
          <w:highlight w:val="none"/>
          <w:lang w:val="en-US" w:eastAsia="zh-CN"/>
        </w:rPr>
        <w:t>4.投标单价高于询价文件第三章中单价限价的，响应文件无效。</w:t>
      </w:r>
    </w:p>
    <w:p w14:paraId="4035F13D">
      <w:pPr>
        <w:pStyle w:val="4"/>
        <w:rPr>
          <w:rFonts w:hint="eastAsia"/>
          <w:color w:val="auto"/>
          <w:sz w:val="24"/>
          <w:highlight w:val="none"/>
          <w:lang w:val="en-US" w:eastAsia="zh-CN"/>
        </w:rPr>
      </w:pPr>
    </w:p>
    <w:p w14:paraId="0A72AAA1">
      <w:pPr>
        <w:pStyle w:val="5"/>
        <w:rPr>
          <w:rFonts w:hint="eastAsia"/>
          <w:color w:val="auto"/>
          <w:sz w:val="24"/>
          <w:highlight w:val="none"/>
          <w:lang w:val="en-US" w:eastAsia="zh-CN"/>
        </w:rPr>
      </w:pPr>
    </w:p>
    <w:p w14:paraId="535A7037">
      <w:pPr>
        <w:pStyle w:val="7"/>
        <w:rPr>
          <w:rFonts w:hint="eastAsia"/>
          <w:color w:val="auto"/>
          <w:sz w:val="24"/>
          <w:highlight w:val="none"/>
          <w:lang w:val="en-US" w:eastAsia="zh-CN"/>
        </w:rPr>
      </w:pPr>
    </w:p>
    <w:p w14:paraId="74AB4F3D">
      <w:pPr>
        <w:rPr>
          <w:rFonts w:hint="default"/>
          <w:lang w:val="en-US" w:eastAsia="zh-CN"/>
        </w:rPr>
      </w:pPr>
    </w:p>
    <w:p w14:paraId="0C3989BE">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52B9B72A">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2884F0FA">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06686347">
      <w:pPr>
        <w:spacing w:before="120" w:beforeLines="50" w:after="360" w:afterLines="150"/>
        <w:jc w:val="center"/>
        <w:outlineLvl w:val="1"/>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56" w:name="_Toc91771168"/>
      <w:bookmarkStart w:id="57" w:name="_Toc28412"/>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56"/>
      <w:bookmarkEnd w:id="57"/>
    </w:p>
    <w:p w14:paraId="1E431784">
      <w:pPr>
        <w:spacing w:line="312" w:lineRule="auto"/>
        <w:jc w:val="left"/>
        <w:rPr>
          <w:rFonts w:hint="eastAsia"/>
          <w:color w:val="auto"/>
          <w:sz w:val="24"/>
          <w:highlight w:val="none"/>
        </w:rPr>
      </w:pPr>
      <w:r>
        <w:rPr>
          <w:rFonts w:hint="eastAsia"/>
          <w:color w:val="auto"/>
          <w:sz w:val="24"/>
          <w:highlight w:val="none"/>
        </w:rPr>
        <w:t>XXX（采购人名称）：</w:t>
      </w:r>
    </w:p>
    <w:p w14:paraId="4AF88532">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14:paraId="00C2CAC2">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14:paraId="44474F84">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52"/>
      </w:r>
      <w:r>
        <w:rPr>
          <w:rFonts w:hint="eastAsia"/>
          <w:color w:val="auto"/>
          <w:sz w:val="24"/>
          <w:highlight w:val="none"/>
        </w:rPr>
        <w:t>的法人）；</w:t>
      </w:r>
    </w:p>
    <w:p w14:paraId="5D47656C">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14:paraId="0848CD39">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14:paraId="55ECA40C">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14:paraId="0F5FDF98">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14:paraId="7B37CE37">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14:paraId="4C9F871E">
      <w:pPr>
        <w:spacing w:line="312" w:lineRule="auto"/>
        <w:ind w:firstLine="480" w:firstLineChars="200"/>
        <w:jc w:val="left"/>
        <w:rPr>
          <w:color w:val="auto"/>
          <w:sz w:val="24"/>
          <w:highlight w:val="none"/>
        </w:rPr>
      </w:pPr>
      <w:r>
        <w:rPr>
          <w:rFonts w:hint="eastAsia"/>
          <w:color w:val="auto"/>
          <w:sz w:val="24"/>
          <w:highlight w:val="none"/>
        </w:rPr>
        <w:t>（七）根据采购项目提出的特殊条件：</w:t>
      </w:r>
      <w:r>
        <w:rPr>
          <w:rFonts w:hint="eastAsia"/>
          <w:color w:val="auto"/>
          <w:sz w:val="24"/>
          <w:highlight w:val="none"/>
          <w:lang w:val="en-US" w:eastAsia="zh-CN"/>
        </w:rPr>
        <w:t>无</w:t>
      </w:r>
      <w:r>
        <w:rPr>
          <w:rFonts w:hint="eastAsia"/>
          <w:color w:val="auto"/>
          <w:sz w:val="24"/>
          <w:highlight w:val="none"/>
        </w:rPr>
        <w:t xml:space="preserve"> </w:t>
      </w:r>
    </w:p>
    <w:p w14:paraId="46664646">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09972522">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14:paraId="3932EE2E">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14:paraId="2882D483">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14:paraId="7F376E9B">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14:paraId="1A37F63F">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49F7BB0D">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14:paraId="631AA82A">
      <w:pPr>
        <w:spacing w:line="360" w:lineRule="auto"/>
        <w:ind w:firstLine="480" w:firstLineChars="200"/>
        <w:jc w:val="left"/>
        <w:rPr>
          <w:rFonts w:hint="eastAsia"/>
          <w:color w:val="auto"/>
          <w:sz w:val="24"/>
          <w:highlight w:val="none"/>
        </w:rPr>
      </w:pPr>
    </w:p>
    <w:p w14:paraId="25BA5BEC">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313522C1">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4E53CDA1">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0A15D903">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58" w:name="_Toc9917"/>
      <w:bookmarkStart w:id="59" w:name="_Toc28506"/>
      <w:bookmarkStart w:id="60" w:name="_Toc2900"/>
      <w:bookmarkStart w:id="61" w:name="_Toc30219"/>
      <w:bookmarkStart w:id="62" w:name="_Toc91771169"/>
      <w:bookmarkStart w:id="63" w:name="_Toc2589"/>
      <w:bookmarkStart w:id="64" w:name="_Toc16489"/>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58"/>
      <w:bookmarkEnd w:id="59"/>
      <w:bookmarkEnd w:id="60"/>
      <w:bookmarkEnd w:id="61"/>
      <w:bookmarkEnd w:id="62"/>
      <w:bookmarkEnd w:id="63"/>
      <w:bookmarkEnd w:id="64"/>
    </w:p>
    <w:p w14:paraId="18E7CDE8">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14:paraId="648AAF79">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14:paraId="43CADF1E">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14:paraId="68FC4931">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21C17911">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14:paraId="6BD79147">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4372EA72">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14:paraId="53C2F5E8">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1F979C75">
      <w:pPr>
        <w:spacing w:line="360" w:lineRule="auto"/>
        <w:ind w:firstLine="480" w:firstLineChars="200"/>
        <w:jc w:val="left"/>
        <w:rPr>
          <w:rFonts w:hint="eastAsia"/>
          <w:color w:val="auto"/>
          <w:sz w:val="24"/>
          <w:highlight w:val="none"/>
        </w:rPr>
      </w:pPr>
    </w:p>
    <w:p w14:paraId="07727D87">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7222DB15">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1E4D7D48">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399042FB">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65" w:name="_Toc91771170"/>
      <w:bookmarkStart w:id="66" w:name="_Toc1333"/>
      <w:r>
        <w:rPr>
          <w:rFonts w:hint="eastAsia" w:ascii="黑体" w:hAnsi="黑体" w:eastAsia="黑体" w:cs="Arial"/>
          <w:bCs/>
          <w:color w:val="auto"/>
          <w:sz w:val="32"/>
          <w:szCs w:val="32"/>
          <w:highlight w:val="none"/>
        </w:rPr>
        <w:t>七、供应商基本情况表</w:t>
      </w:r>
      <w:bookmarkEnd w:id="65"/>
      <w:bookmarkEnd w:id="66"/>
    </w:p>
    <w:tbl>
      <w:tblPr>
        <w:tblStyle w:val="15"/>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043F2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10B49C3">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14:paraId="4730EE95">
            <w:pPr>
              <w:jc w:val="center"/>
              <w:rPr>
                <w:rFonts w:hint="eastAsia" w:ascii="宋体" w:hAnsi="宋体" w:cs="Arial"/>
                <w:bCs/>
                <w:color w:val="auto"/>
                <w:sz w:val="24"/>
                <w:highlight w:val="none"/>
              </w:rPr>
            </w:pPr>
          </w:p>
        </w:tc>
      </w:tr>
      <w:tr w14:paraId="4F927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3C64951">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14:paraId="62995AA5">
            <w:pPr>
              <w:jc w:val="center"/>
              <w:rPr>
                <w:rFonts w:hint="eastAsia" w:ascii="宋体" w:hAnsi="宋体" w:cs="Arial"/>
                <w:bCs/>
                <w:color w:val="auto"/>
                <w:sz w:val="24"/>
                <w:highlight w:val="none"/>
              </w:rPr>
            </w:pPr>
          </w:p>
        </w:tc>
        <w:tc>
          <w:tcPr>
            <w:tcW w:w="1260" w:type="dxa"/>
            <w:gridSpan w:val="3"/>
            <w:noWrap w:val="0"/>
            <w:vAlign w:val="center"/>
          </w:tcPr>
          <w:p w14:paraId="380CD770">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14:paraId="5A3CEB2C">
            <w:pPr>
              <w:jc w:val="center"/>
              <w:rPr>
                <w:rFonts w:hint="eastAsia" w:ascii="宋体" w:hAnsi="宋体" w:cs="Arial"/>
                <w:bCs/>
                <w:color w:val="auto"/>
                <w:sz w:val="24"/>
                <w:highlight w:val="none"/>
              </w:rPr>
            </w:pPr>
          </w:p>
        </w:tc>
      </w:tr>
      <w:tr w14:paraId="3B1BE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14:paraId="616E1F35">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14:paraId="6557DB7D">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14:paraId="7013A43C">
            <w:pPr>
              <w:jc w:val="center"/>
              <w:rPr>
                <w:rFonts w:hint="eastAsia" w:ascii="宋体" w:hAnsi="宋体" w:cs="Arial"/>
                <w:bCs/>
                <w:color w:val="auto"/>
                <w:sz w:val="24"/>
                <w:highlight w:val="none"/>
              </w:rPr>
            </w:pPr>
          </w:p>
        </w:tc>
        <w:tc>
          <w:tcPr>
            <w:tcW w:w="1260" w:type="dxa"/>
            <w:gridSpan w:val="3"/>
            <w:noWrap w:val="0"/>
            <w:vAlign w:val="center"/>
          </w:tcPr>
          <w:p w14:paraId="51B1522F">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14:paraId="1DD11BED">
            <w:pPr>
              <w:jc w:val="center"/>
              <w:rPr>
                <w:rFonts w:hint="eastAsia" w:ascii="宋体" w:hAnsi="宋体" w:cs="Arial"/>
                <w:bCs/>
                <w:color w:val="auto"/>
                <w:sz w:val="24"/>
                <w:highlight w:val="none"/>
              </w:rPr>
            </w:pPr>
          </w:p>
        </w:tc>
      </w:tr>
      <w:tr w14:paraId="6CC38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14:paraId="218A2200">
            <w:pPr>
              <w:jc w:val="center"/>
              <w:rPr>
                <w:rFonts w:hint="eastAsia" w:ascii="宋体" w:hAnsi="宋体" w:cs="Arial"/>
                <w:bCs/>
                <w:color w:val="auto"/>
                <w:sz w:val="24"/>
                <w:highlight w:val="none"/>
              </w:rPr>
            </w:pPr>
          </w:p>
        </w:tc>
        <w:tc>
          <w:tcPr>
            <w:tcW w:w="986" w:type="dxa"/>
            <w:noWrap w:val="0"/>
            <w:vAlign w:val="center"/>
          </w:tcPr>
          <w:p w14:paraId="00FBC6AD">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14:paraId="750B77A5">
            <w:pPr>
              <w:jc w:val="center"/>
              <w:rPr>
                <w:rFonts w:hint="eastAsia" w:ascii="宋体" w:hAnsi="宋体" w:cs="Arial"/>
                <w:bCs/>
                <w:color w:val="auto"/>
                <w:sz w:val="24"/>
                <w:highlight w:val="none"/>
              </w:rPr>
            </w:pPr>
          </w:p>
        </w:tc>
        <w:tc>
          <w:tcPr>
            <w:tcW w:w="1260" w:type="dxa"/>
            <w:gridSpan w:val="3"/>
            <w:noWrap w:val="0"/>
            <w:vAlign w:val="center"/>
          </w:tcPr>
          <w:p w14:paraId="5697A365">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14:paraId="5DEED383">
            <w:pPr>
              <w:jc w:val="center"/>
              <w:rPr>
                <w:rFonts w:hint="eastAsia" w:ascii="宋体" w:hAnsi="宋体" w:cs="Arial"/>
                <w:bCs/>
                <w:color w:val="auto"/>
                <w:sz w:val="24"/>
                <w:highlight w:val="none"/>
              </w:rPr>
            </w:pPr>
          </w:p>
        </w:tc>
      </w:tr>
      <w:tr w14:paraId="2CEDD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CB471A8">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14:paraId="55DD9E04">
            <w:pPr>
              <w:jc w:val="center"/>
              <w:rPr>
                <w:rFonts w:hint="eastAsia" w:ascii="宋体" w:hAnsi="宋体" w:cs="Arial"/>
                <w:bCs/>
                <w:color w:val="auto"/>
                <w:sz w:val="24"/>
                <w:highlight w:val="none"/>
              </w:rPr>
            </w:pPr>
          </w:p>
        </w:tc>
      </w:tr>
      <w:tr w14:paraId="6A28D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C4E9FB1">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14:paraId="542C51AC">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12ED1606">
            <w:pPr>
              <w:jc w:val="center"/>
              <w:rPr>
                <w:rFonts w:hint="eastAsia" w:ascii="宋体" w:hAnsi="宋体" w:cs="Arial"/>
                <w:bCs/>
                <w:color w:val="auto"/>
                <w:sz w:val="24"/>
                <w:highlight w:val="none"/>
              </w:rPr>
            </w:pPr>
          </w:p>
        </w:tc>
        <w:tc>
          <w:tcPr>
            <w:tcW w:w="1260" w:type="dxa"/>
            <w:noWrap w:val="0"/>
            <w:vAlign w:val="center"/>
          </w:tcPr>
          <w:p w14:paraId="26375FC8">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38B75159">
            <w:pPr>
              <w:jc w:val="center"/>
              <w:rPr>
                <w:rFonts w:hint="eastAsia" w:ascii="宋体" w:hAnsi="宋体" w:cs="Arial"/>
                <w:bCs/>
                <w:color w:val="auto"/>
                <w:sz w:val="24"/>
                <w:highlight w:val="none"/>
              </w:rPr>
            </w:pPr>
          </w:p>
        </w:tc>
        <w:tc>
          <w:tcPr>
            <w:tcW w:w="1260" w:type="dxa"/>
            <w:gridSpan w:val="3"/>
            <w:noWrap w:val="0"/>
            <w:vAlign w:val="center"/>
          </w:tcPr>
          <w:p w14:paraId="7DFEE248">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7034E9BC">
            <w:pPr>
              <w:jc w:val="center"/>
              <w:rPr>
                <w:rFonts w:hint="eastAsia" w:ascii="宋体" w:hAnsi="宋体" w:cs="Arial"/>
                <w:bCs/>
                <w:color w:val="auto"/>
                <w:sz w:val="24"/>
                <w:highlight w:val="none"/>
              </w:rPr>
            </w:pPr>
          </w:p>
        </w:tc>
      </w:tr>
      <w:tr w14:paraId="13B37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3A4F41A">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14:paraId="004F199C">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6CB8E251">
            <w:pPr>
              <w:jc w:val="center"/>
              <w:rPr>
                <w:rFonts w:hint="eastAsia" w:ascii="宋体" w:hAnsi="宋体" w:cs="Arial"/>
                <w:bCs/>
                <w:color w:val="auto"/>
                <w:sz w:val="24"/>
                <w:highlight w:val="none"/>
              </w:rPr>
            </w:pPr>
          </w:p>
        </w:tc>
        <w:tc>
          <w:tcPr>
            <w:tcW w:w="1260" w:type="dxa"/>
            <w:noWrap w:val="0"/>
            <w:vAlign w:val="center"/>
          </w:tcPr>
          <w:p w14:paraId="4CAF42FC">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56FF8C9D">
            <w:pPr>
              <w:jc w:val="center"/>
              <w:rPr>
                <w:rFonts w:hint="eastAsia" w:ascii="宋体" w:hAnsi="宋体" w:cs="Arial"/>
                <w:bCs/>
                <w:color w:val="auto"/>
                <w:sz w:val="24"/>
                <w:highlight w:val="none"/>
              </w:rPr>
            </w:pPr>
          </w:p>
        </w:tc>
        <w:tc>
          <w:tcPr>
            <w:tcW w:w="1260" w:type="dxa"/>
            <w:gridSpan w:val="3"/>
            <w:noWrap w:val="0"/>
            <w:vAlign w:val="center"/>
          </w:tcPr>
          <w:p w14:paraId="447F5AD9">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6B783B3C">
            <w:pPr>
              <w:jc w:val="center"/>
              <w:rPr>
                <w:rFonts w:hint="eastAsia" w:ascii="宋体" w:hAnsi="宋体" w:cs="Arial"/>
                <w:bCs/>
                <w:color w:val="auto"/>
                <w:sz w:val="24"/>
                <w:highlight w:val="none"/>
              </w:rPr>
            </w:pPr>
          </w:p>
        </w:tc>
      </w:tr>
      <w:tr w14:paraId="7576D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5CF44B9">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14:paraId="65BFD20F">
            <w:pPr>
              <w:jc w:val="center"/>
              <w:rPr>
                <w:rFonts w:hint="eastAsia" w:ascii="宋体" w:hAnsi="宋体" w:cs="Arial"/>
                <w:bCs/>
                <w:color w:val="auto"/>
                <w:sz w:val="24"/>
                <w:highlight w:val="none"/>
              </w:rPr>
            </w:pPr>
          </w:p>
        </w:tc>
        <w:tc>
          <w:tcPr>
            <w:tcW w:w="4897" w:type="dxa"/>
            <w:gridSpan w:val="7"/>
            <w:noWrap w:val="0"/>
            <w:vAlign w:val="center"/>
          </w:tcPr>
          <w:p w14:paraId="222275A1">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14:paraId="46188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7C15EAA">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14:paraId="688FFFE0">
            <w:pPr>
              <w:jc w:val="center"/>
              <w:rPr>
                <w:rFonts w:hint="eastAsia" w:ascii="宋体" w:hAnsi="宋体" w:cs="Arial"/>
                <w:bCs/>
                <w:color w:val="auto"/>
                <w:sz w:val="24"/>
                <w:highlight w:val="none"/>
              </w:rPr>
            </w:pPr>
          </w:p>
        </w:tc>
        <w:tc>
          <w:tcPr>
            <w:tcW w:w="1260" w:type="dxa"/>
            <w:vMerge w:val="restart"/>
            <w:noWrap w:val="0"/>
            <w:vAlign w:val="center"/>
          </w:tcPr>
          <w:p w14:paraId="1904EFC4">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14:paraId="54774969">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14:paraId="38349B10">
            <w:pPr>
              <w:jc w:val="center"/>
              <w:rPr>
                <w:rFonts w:hint="eastAsia" w:ascii="宋体" w:hAnsi="宋体" w:cs="Arial"/>
                <w:bCs/>
                <w:color w:val="auto"/>
                <w:sz w:val="24"/>
                <w:highlight w:val="none"/>
              </w:rPr>
            </w:pPr>
          </w:p>
        </w:tc>
      </w:tr>
      <w:tr w14:paraId="0C544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EA25900">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14:paraId="5AC859D9">
            <w:pPr>
              <w:jc w:val="center"/>
              <w:rPr>
                <w:rFonts w:hint="eastAsia" w:ascii="宋体" w:hAnsi="宋体" w:cs="Arial"/>
                <w:bCs/>
                <w:color w:val="auto"/>
                <w:sz w:val="24"/>
                <w:highlight w:val="none"/>
              </w:rPr>
            </w:pPr>
          </w:p>
        </w:tc>
        <w:tc>
          <w:tcPr>
            <w:tcW w:w="1260" w:type="dxa"/>
            <w:vMerge w:val="continue"/>
            <w:noWrap w:val="0"/>
            <w:vAlign w:val="center"/>
          </w:tcPr>
          <w:p w14:paraId="0FE63838">
            <w:pPr>
              <w:jc w:val="center"/>
              <w:rPr>
                <w:rFonts w:hint="eastAsia" w:ascii="宋体" w:hAnsi="宋体" w:cs="Arial"/>
                <w:bCs/>
                <w:color w:val="auto"/>
                <w:sz w:val="24"/>
                <w:highlight w:val="none"/>
              </w:rPr>
            </w:pPr>
          </w:p>
        </w:tc>
        <w:tc>
          <w:tcPr>
            <w:tcW w:w="2101" w:type="dxa"/>
            <w:gridSpan w:val="3"/>
            <w:noWrap w:val="0"/>
            <w:vAlign w:val="center"/>
          </w:tcPr>
          <w:p w14:paraId="3FACF78B">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14:paraId="1F4F3E0B">
            <w:pPr>
              <w:jc w:val="center"/>
              <w:rPr>
                <w:rFonts w:hint="eastAsia" w:ascii="宋体" w:hAnsi="宋体" w:cs="Arial"/>
                <w:bCs/>
                <w:color w:val="auto"/>
                <w:sz w:val="24"/>
                <w:highlight w:val="none"/>
              </w:rPr>
            </w:pPr>
          </w:p>
        </w:tc>
      </w:tr>
      <w:tr w14:paraId="44EB4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5D8FE2A">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14:paraId="20D48FBC">
            <w:pPr>
              <w:jc w:val="center"/>
              <w:rPr>
                <w:rFonts w:hint="eastAsia" w:ascii="宋体" w:hAnsi="宋体" w:cs="Arial"/>
                <w:bCs/>
                <w:color w:val="auto"/>
                <w:sz w:val="24"/>
                <w:highlight w:val="none"/>
              </w:rPr>
            </w:pPr>
          </w:p>
        </w:tc>
        <w:tc>
          <w:tcPr>
            <w:tcW w:w="1260" w:type="dxa"/>
            <w:vMerge w:val="continue"/>
            <w:noWrap w:val="0"/>
            <w:vAlign w:val="center"/>
          </w:tcPr>
          <w:p w14:paraId="12C15E04">
            <w:pPr>
              <w:jc w:val="center"/>
              <w:rPr>
                <w:rFonts w:hint="eastAsia" w:ascii="宋体" w:hAnsi="宋体" w:cs="Arial"/>
                <w:bCs/>
                <w:color w:val="auto"/>
                <w:sz w:val="24"/>
                <w:highlight w:val="none"/>
              </w:rPr>
            </w:pPr>
          </w:p>
        </w:tc>
        <w:tc>
          <w:tcPr>
            <w:tcW w:w="2101" w:type="dxa"/>
            <w:gridSpan w:val="3"/>
            <w:noWrap w:val="0"/>
            <w:vAlign w:val="center"/>
          </w:tcPr>
          <w:p w14:paraId="46048C2B">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14:paraId="5F2F4C4F">
            <w:pPr>
              <w:jc w:val="center"/>
              <w:rPr>
                <w:rFonts w:hint="eastAsia" w:ascii="宋体" w:hAnsi="宋体" w:cs="Arial"/>
                <w:bCs/>
                <w:color w:val="auto"/>
                <w:sz w:val="24"/>
                <w:highlight w:val="none"/>
              </w:rPr>
            </w:pPr>
          </w:p>
        </w:tc>
      </w:tr>
      <w:tr w14:paraId="3B82A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1A014C2">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14:paraId="3B44A108">
            <w:pPr>
              <w:jc w:val="center"/>
              <w:rPr>
                <w:rFonts w:hint="eastAsia" w:ascii="宋体" w:hAnsi="宋体" w:cs="Arial"/>
                <w:bCs/>
                <w:color w:val="auto"/>
                <w:sz w:val="24"/>
                <w:highlight w:val="none"/>
              </w:rPr>
            </w:pPr>
          </w:p>
        </w:tc>
        <w:tc>
          <w:tcPr>
            <w:tcW w:w="1260" w:type="dxa"/>
            <w:vMerge w:val="continue"/>
            <w:noWrap w:val="0"/>
            <w:vAlign w:val="center"/>
          </w:tcPr>
          <w:p w14:paraId="33F762A5">
            <w:pPr>
              <w:jc w:val="center"/>
              <w:rPr>
                <w:rFonts w:hint="eastAsia" w:ascii="宋体" w:hAnsi="宋体" w:cs="Arial"/>
                <w:bCs/>
                <w:color w:val="auto"/>
                <w:sz w:val="24"/>
                <w:highlight w:val="none"/>
              </w:rPr>
            </w:pPr>
          </w:p>
        </w:tc>
        <w:tc>
          <w:tcPr>
            <w:tcW w:w="2101" w:type="dxa"/>
            <w:gridSpan w:val="3"/>
            <w:noWrap w:val="0"/>
            <w:vAlign w:val="center"/>
          </w:tcPr>
          <w:p w14:paraId="697FD741">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14:paraId="35A801D4">
            <w:pPr>
              <w:jc w:val="center"/>
              <w:rPr>
                <w:rFonts w:hint="eastAsia" w:ascii="宋体" w:hAnsi="宋体" w:cs="Arial"/>
                <w:bCs/>
                <w:color w:val="auto"/>
                <w:sz w:val="24"/>
                <w:highlight w:val="none"/>
              </w:rPr>
            </w:pPr>
          </w:p>
        </w:tc>
      </w:tr>
      <w:tr w14:paraId="662DC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6CC1950">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14:paraId="4B0FBA1C">
            <w:pPr>
              <w:jc w:val="center"/>
              <w:rPr>
                <w:rFonts w:hint="eastAsia" w:ascii="宋体" w:hAnsi="宋体" w:cs="Arial"/>
                <w:bCs/>
                <w:color w:val="auto"/>
                <w:sz w:val="24"/>
                <w:highlight w:val="none"/>
              </w:rPr>
            </w:pPr>
          </w:p>
        </w:tc>
        <w:tc>
          <w:tcPr>
            <w:tcW w:w="1260" w:type="dxa"/>
            <w:vMerge w:val="continue"/>
            <w:noWrap w:val="0"/>
            <w:vAlign w:val="center"/>
          </w:tcPr>
          <w:p w14:paraId="5FDA50D9">
            <w:pPr>
              <w:jc w:val="center"/>
              <w:rPr>
                <w:rFonts w:hint="eastAsia" w:ascii="宋体" w:hAnsi="宋体" w:cs="Arial"/>
                <w:bCs/>
                <w:color w:val="auto"/>
                <w:sz w:val="24"/>
                <w:highlight w:val="none"/>
              </w:rPr>
            </w:pPr>
          </w:p>
        </w:tc>
        <w:tc>
          <w:tcPr>
            <w:tcW w:w="2101" w:type="dxa"/>
            <w:gridSpan w:val="3"/>
            <w:noWrap w:val="0"/>
            <w:vAlign w:val="center"/>
          </w:tcPr>
          <w:p w14:paraId="3C0670FC">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14:paraId="4D623043">
            <w:pPr>
              <w:jc w:val="center"/>
              <w:rPr>
                <w:rFonts w:hint="eastAsia" w:ascii="宋体" w:hAnsi="宋体" w:cs="Arial"/>
                <w:bCs/>
                <w:color w:val="auto"/>
                <w:sz w:val="24"/>
                <w:highlight w:val="none"/>
              </w:rPr>
            </w:pPr>
          </w:p>
        </w:tc>
      </w:tr>
      <w:tr w14:paraId="444FB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14:paraId="74CA5A46">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14:paraId="2C59468C">
            <w:pPr>
              <w:jc w:val="center"/>
              <w:rPr>
                <w:rFonts w:hint="eastAsia" w:ascii="宋体" w:hAnsi="宋体" w:cs="Arial"/>
                <w:bCs/>
                <w:color w:val="auto"/>
                <w:sz w:val="24"/>
                <w:highlight w:val="none"/>
              </w:rPr>
            </w:pPr>
          </w:p>
        </w:tc>
      </w:tr>
      <w:tr w14:paraId="70C46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14:paraId="3C306EFD">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14:paraId="6ACB4998">
            <w:pPr>
              <w:jc w:val="center"/>
              <w:rPr>
                <w:rFonts w:hint="eastAsia" w:ascii="宋体" w:hAnsi="宋体" w:cs="Arial"/>
                <w:bCs/>
                <w:color w:val="auto"/>
                <w:sz w:val="24"/>
                <w:highlight w:val="none"/>
              </w:rPr>
            </w:pPr>
          </w:p>
        </w:tc>
      </w:tr>
    </w:tbl>
    <w:p w14:paraId="2355094D">
      <w:pPr>
        <w:adjustRightInd w:val="0"/>
        <w:spacing w:line="400" w:lineRule="exact"/>
        <w:jc w:val="left"/>
        <w:rPr>
          <w:rFonts w:hint="eastAsia" w:ascii="宋体" w:hAnsi="宋体"/>
          <w:color w:val="auto"/>
          <w:sz w:val="24"/>
          <w:highlight w:val="none"/>
        </w:rPr>
      </w:pPr>
    </w:p>
    <w:p w14:paraId="163DDCFA">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35AFFA77">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5C1486B3">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03BFADA0">
      <w:pPr>
        <w:pStyle w:val="4"/>
        <w:rPr>
          <w:rFonts w:hint="eastAsia"/>
          <w:color w:val="auto"/>
          <w:highlight w:val="none"/>
        </w:rPr>
      </w:pPr>
    </w:p>
    <w:p w14:paraId="27117DBE">
      <w:pPr>
        <w:rPr>
          <w:rFonts w:hint="eastAsia" w:ascii="宋体" w:hAnsi="宋体"/>
          <w:b/>
          <w:bCs/>
          <w:color w:val="auto"/>
          <w:sz w:val="28"/>
          <w:szCs w:val="28"/>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p>
    <w:p w14:paraId="6821CD4B">
      <w:pPr>
        <w:spacing w:before="156" w:beforeLines="50" w:after="468" w:afterLines="150"/>
        <w:jc w:val="center"/>
        <w:outlineLvl w:val="1"/>
        <w:rPr>
          <w:rFonts w:hint="eastAsia" w:ascii="黑体" w:hAnsi="黑体" w:eastAsia="黑体" w:cs="Arial"/>
          <w:bCs/>
          <w:color w:val="auto"/>
          <w:sz w:val="32"/>
          <w:szCs w:val="32"/>
          <w:highlight w:val="none"/>
        </w:rPr>
      </w:pPr>
      <w:r>
        <w:rPr>
          <w:rFonts w:ascii="黑体" w:hAnsi="黑体" w:eastAsia="黑体" w:cs="Arial"/>
          <w:bCs/>
          <w:color w:val="auto"/>
          <w:sz w:val="32"/>
          <w:szCs w:val="32"/>
          <w:highlight w:val="none"/>
        </w:rPr>
        <w:br w:type="page"/>
      </w:r>
      <w:bookmarkStart w:id="67" w:name="_Toc91771171"/>
      <w:bookmarkStart w:id="68" w:name="_Toc17521"/>
      <w:r>
        <w:rPr>
          <w:rFonts w:hint="eastAsia" w:ascii="黑体" w:hAnsi="黑体" w:eastAsia="黑体" w:cs="Arial"/>
          <w:bCs/>
          <w:color w:val="auto"/>
          <w:sz w:val="32"/>
          <w:szCs w:val="32"/>
          <w:highlight w:val="none"/>
        </w:rPr>
        <w:t>八、供应商本项目管理、技术、服务人员情况表</w:t>
      </w:r>
      <w:bookmarkEnd w:id="67"/>
      <w:bookmarkEnd w:id="68"/>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7638D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14:paraId="5587A6E1">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14:paraId="5E3B9B9E">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14:paraId="11068476">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14:paraId="71EE2D4C">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14:paraId="36B06950">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14:paraId="3B986B7D">
            <w:pPr>
              <w:jc w:val="center"/>
              <w:rPr>
                <w:rFonts w:hint="eastAsia"/>
                <w:b/>
                <w:color w:val="auto"/>
                <w:sz w:val="24"/>
                <w:highlight w:val="none"/>
              </w:rPr>
            </w:pPr>
            <w:r>
              <w:rPr>
                <w:rFonts w:hint="eastAsia"/>
                <w:b/>
                <w:color w:val="auto"/>
                <w:sz w:val="24"/>
                <w:highlight w:val="none"/>
              </w:rPr>
              <w:t>资格证明（附复印件）</w:t>
            </w:r>
          </w:p>
        </w:tc>
      </w:tr>
      <w:tr w14:paraId="5F7AA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14:paraId="1572F940">
            <w:pPr>
              <w:jc w:val="center"/>
              <w:rPr>
                <w:rFonts w:hint="eastAsia"/>
                <w:b/>
                <w:color w:val="auto"/>
                <w:sz w:val="24"/>
                <w:highlight w:val="none"/>
              </w:rPr>
            </w:pPr>
          </w:p>
        </w:tc>
        <w:tc>
          <w:tcPr>
            <w:tcW w:w="947" w:type="dxa"/>
            <w:vMerge w:val="continue"/>
            <w:noWrap w:val="0"/>
            <w:vAlign w:val="center"/>
          </w:tcPr>
          <w:p w14:paraId="4C98E8D9">
            <w:pPr>
              <w:jc w:val="center"/>
              <w:rPr>
                <w:rFonts w:hint="eastAsia"/>
                <w:b/>
                <w:color w:val="auto"/>
                <w:sz w:val="24"/>
                <w:highlight w:val="none"/>
              </w:rPr>
            </w:pPr>
          </w:p>
        </w:tc>
        <w:tc>
          <w:tcPr>
            <w:tcW w:w="947" w:type="dxa"/>
            <w:vMerge w:val="continue"/>
            <w:noWrap w:val="0"/>
            <w:vAlign w:val="center"/>
          </w:tcPr>
          <w:p w14:paraId="2483DE8A">
            <w:pPr>
              <w:jc w:val="center"/>
              <w:rPr>
                <w:rFonts w:hint="eastAsia"/>
                <w:b/>
                <w:color w:val="auto"/>
                <w:sz w:val="24"/>
                <w:highlight w:val="none"/>
              </w:rPr>
            </w:pPr>
          </w:p>
        </w:tc>
        <w:tc>
          <w:tcPr>
            <w:tcW w:w="947" w:type="dxa"/>
            <w:vMerge w:val="continue"/>
            <w:noWrap w:val="0"/>
            <w:vAlign w:val="center"/>
          </w:tcPr>
          <w:p w14:paraId="669E89C1">
            <w:pPr>
              <w:jc w:val="center"/>
              <w:rPr>
                <w:rFonts w:hint="eastAsia"/>
                <w:b/>
                <w:color w:val="auto"/>
                <w:sz w:val="24"/>
                <w:highlight w:val="none"/>
              </w:rPr>
            </w:pPr>
          </w:p>
        </w:tc>
        <w:tc>
          <w:tcPr>
            <w:tcW w:w="947" w:type="dxa"/>
            <w:vMerge w:val="continue"/>
            <w:noWrap w:val="0"/>
            <w:vAlign w:val="center"/>
          </w:tcPr>
          <w:p w14:paraId="2161B66E">
            <w:pPr>
              <w:jc w:val="center"/>
              <w:rPr>
                <w:rFonts w:hint="eastAsia"/>
                <w:b/>
                <w:color w:val="auto"/>
                <w:sz w:val="24"/>
                <w:highlight w:val="none"/>
              </w:rPr>
            </w:pPr>
          </w:p>
        </w:tc>
        <w:tc>
          <w:tcPr>
            <w:tcW w:w="947" w:type="dxa"/>
            <w:noWrap w:val="0"/>
            <w:vAlign w:val="center"/>
          </w:tcPr>
          <w:p w14:paraId="35237A11">
            <w:pPr>
              <w:jc w:val="center"/>
              <w:rPr>
                <w:rFonts w:hint="eastAsia"/>
                <w:b/>
                <w:color w:val="auto"/>
                <w:sz w:val="24"/>
                <w:highlight w:val="none"/>
              </w:rPr>
            </w:pPr>
            <w:r>
              <w:rPr>
                <w:rFonts w:hint="eastAsia"/>
                <w:b/>
                <w:color w:val="auto"/>
                <w:sz w:val="24"/>
                <w:highlight w:val="none"/>
              </w:rPr>
              <w:t>证书</w:t>
            </w:r>
          </w:p>
          <w:p w14:paraId="16D16F93">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14:paraId="2991627B">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14:paraId="0C34E905">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14:paraId="26F23F7C">
            <w:pPr>
              <w:jc w:val="center"/>
              <w:rPr>
                <w:rFonts w:hint="eastAsia"/>
                <w:b/>
                <w:color w:val="auto"/>
                <w:sz w:val="24"/>
                <w:highlight w:val="none"/>
              </w:rPr>
            </w:pPr>
            <w:r>
              <w:rPr>
                <w:rFonts w:hint="eastAsia"/>
                <w:b/>
                <w:color w:val="auto"/>
                <w:sz w:val="24"/>
                <w:highlight w:val="none"/>
              </w:rPr>
              <w:t>专业</w:t>
            </w:r>
          </w:p>
        </w:tc>
      </w:tr>
      <w:tr w14:paraId="38AE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429CE09E">
            <w:pPr>
              <w:jc w:val="center"/>
              <w:rPr>
                <w:rFonts w:hint="eastAsia"/>
                <w:color w:val="auto"/>
                <w:sz w:val="24"/>
                <w:highlight w:val="none"/>
              </w:rPr>
            </w:pPr>
            <w:r>
              <w:rPr>
                <w:rFonts w:hint="eastAsia"/>
                <w:color w:val="auto"/>
                <w:sz w:val="24"/>
                <w:highlight w:val="none"/>
              </w:rPr>
              <w:t>管理</w:t>
            </w:r>
          </w:p>
          <w:p w14:paraId="59F47E99">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14:paraId="2EFFF775">
            <w:pPr>
              <w:rPr>
                <w:rFonts w:hint="eastAsia"/>
                <w:color w:val="auto"/>
                <w:sz w:val="24"/>
                <w:highlight w:val="none"/>
              </w:rPr>
            </w:pPr>
          </w:p>
        </w:tc>
        <w:tc>
          <w:tcPr>
            <w:tcW w:w="947" w:type="dxa"/>
            <w:noWrap w:val="0"/>
            <w:vAlign w:val="center"/>
          </w:tcPr>
          <w:p w14:paraId="08EB614C">
            <w:pPr>
              <w:rPr>
                <w:rFonts w:hint="eastAsia"/>
                <w:color w:val="auto"/>
                <w:sz w:val="24"/>
                <w:highlight w:val="none"/>
              </w:rPr>
            </w:pPr>
          </w:p>
        </w:tc>
        <w:tc>
          <w:tcPr>
            <w:tcW w:w="947" w:type="dxa"/>
            <w:noWrap w:val="0"/>
            <w:vAlign w:val="center"/>
          </w:tcPr>
          <w:p w14:paraId="4632F102">
            <w:pPr>
              <w:rPr>
                <w:rFonts w:hint="eastAsia"/>
                <w:color w:val="auto"/>
                <w:sz w:val="24"/>
                <w:highlight w:val="none"/>
              </w:rPr>
            </w:pPr>
          </w:p>
        </w:tc>
        <w:tc>
          <w:tcPr>
            <w:tcW w:w="947" w:type="dxa"/>
            <w:noWrap w:val="0"/>
            <w:vAlign w:val="center"/>
          </w:tcPr>
          <w:p w14:paraId="711CBAF0">
            <w:pPr>
              <w:rPr>
                <w:rFonts w:hint="eastAsia"/>
                <w:color w:val="auto"/>
                <w:sz w:val="24"/>
                <w:highlight w:val="none"/>
              </w:rPr>
            </w:pPr>
          </w:p>
        </w:tc>
        <w:tc>
          <w:tcPr>
            <w:tcW w:w="947" w:type="dxa"/>
            <w:noWrap w:val="0"/>
            <w:vAlign w:val="center"/>
          </w:tcPr>
          <w:p w14:paraId="2975A8C5">
            <w:pPr>
              <w:rPr>
                <w:rFonts w:hint="eastAsia"/>
                <w:color w:val="auto"/>
                <w:sz w:val="24"/>
                <w:highlight w:val="none"/>
              </w:rPr>
            </w:pPr>
          </w:p>
        </w:tc>
        <w:tc>
          <w:tcPr>
            <w:tcW w:w="947" w:type="dxa"/>
            <w:noWrap w:val="0"/>
            <w:vAlign w:val="center"/>
          </w:tcPr>
          <w:p w14:paraId="558B2444">
            <w:pPr>
              <w:rPr>
                <w:rFonts w:hint="eastAsia"/>
                <w:color w:val="auto"/>
                <w:sz w:val="24"/>
                <w:highlight w:val="none"/>
              </w:rPr>
            </w:pPr>
          </w:p>
        </w:tc>
        <w:tc>
          <w:tcPr>
            <w:tcW w:w="947" w:type="dxa"/>
            <w:noWrap w:val="0"/>
            <w:vAlign w:val="center"/>
          </w:tcPr>
          <w:p w14:paraId="31047DE4">
            <w:pPr>
              <w:rPr>
                <w:rFonts w:hint="eastAsia"/>
                <w:color w:val="auto"/>
                <w:sz w:val="24"/>
                <w:highlight w:val="none"/>
              </w:rPr>
            </w:pPr>
          </w:p>
        </w:tc>
        <w:tc>
          <w:tcPr>
            <w:tcW w:w="947" w:type="dxa"/>
            <w:noWrap w:val="0"/>
            <w:vAlign w:val="center"/>
          </w:tcPr>
          <w:p w14:paraId="33ED6757">
            <w:pPr>
              <w:rPr>
                <w:rFonts w:hint="eastAsia"/>
                <w:color w:val="auto"/>
                <w:sz w:val="24"/>
                <w:highlight w:val="none"/>
              </w:rPr>
            </w:pPr>
          </w:p>
        </w:tc>
      </w:tr>
      <w:tr w14:paraId="06DE9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5E3BD4DE">
            <w:pPr>
              <w:jc w:val="center"/>
              <w:rPr>
                <w:rFonts w:hint="eastAsia"/>
                <w:color w:val="auto"/>
                <w:sz w:val="24"/>
                <w:highlight w:val="none"/>
              </w:rPr>
            </w:pPr>
          </w:p>
        </w:tc>
        <w:tc>
          <w:tcPr>
            <w:tcW w:w="947" w:type="dxa"/>
            <w:noWrap w:val="0"/>
            <w:vAlign w:val="center"/>
          </w:tcPr>
          <w:p w14:paraId="04AFE1EF">
            <w:pPr>
              <w:rPr>
                <w:rFonts w:hint="eastAsia"/>
                <w:color w:val="auto"/>
                <w:sz w:val="24"/>
                <w:highlight w:val="none"/>
              </w:rPr>
            </w:pPr>
          </w:p>
        </w:tc>
        <w:tc>
          <w:tcPr>
            <w:tcW w:w="947" w:type="dxa"/>
            <w:noWrap w:val="0"/>
            <w:vAlign w:val="center"/>
          </w:tcPr>
          <w:p w14:paraId="682F23C2">
            <w:pPr>
              <w:rPr>
                <w:rFonts w:hint="eastAsia"/>
                <w:color w:val="auto"/>
                <w:sz w:val="24"/>
                <w:highlight w:val="none"/>
              </w:rPr>
            </w:pPr>
          </w:p>
        </w:tc>
        <w:tc>
          <w:tcPr>
            <w:tcW w:w="947" w:type="dxa"/>
            <w:noWrap w:val="0"/>
            <w:vAlign w:val="center"/>
          </w:tcPr>
          <w:p w14:paraId="4968F8F2">
            <w:pPr>
              <w:rPr>
                <w:rFonts w:hint="eastAsia"/>
                <w:color w:val="auto"/>
                <w:sz w:val="24"/>
                <w:highlight w:val="none"/>
              </w:rPr>
            </w:pPr>
          </w:p>
        </w:tc>
        <w:tc>
          <w:tcPr>
            <w:tcW w:w="947" w:type="dxa"/>
            <w:noWrap w:val="0"/>
            <w:vAlign w:val="center"/>
          </w:tcPr>
          <w:p w14:paraId="01386E45">
            <w:pPr>
              <w:rPr>
                <w:rFonts w:hint="eastAsia"/>
                <w:color w:val="auto"/>
                <w:sz w:val="24"/>
                <w:highlight w:val="none"/>
              </w:rPr>
            </w:pPr>
          </w:p>
        </w:tc>
        <w:tc>
          <w:tcPr>
            <w:tcW w:w="947" w:type="dxa"/>
            <w:noWrap w:val="0"/>
            <w:vAlign w:val="center"/>
          </w:tcPr>
          <w:p w14:paraId="5D705F9B">
            <w:pPr>
              <w:rPr>
                <w:rFonts w:hint="eastAsia"/>
                <w:color w:val="auto"/>
                <w:sz w:val="24"/>
                <w:highlight w:val="none"/>
              </w:rPr>
            </w:pPr>
          </w:p>
        </w:tc>
        <w:tc>
          <w:tcPr>
            <w:tcW w:w="947" w:type="dxa"/>
            <w:noWrap w:val="0"/>
            <w:vAlign w:val="center"/>
          </w:tcPr>
          <w:p w14:paraId="77BBBEBC">
            <w:pPr>
              <w:rPr>
                <w:rFonts w:hint="eastAsia"/>
                <w:color w:val="auto"/>
                <w:sz w:val="24"/>
                <w:highlight w:val="none"/>
              </w:rPr>
            </w:pPr>
          </w:p>
        </w:tc>
        <w:tc>
          <w:tcPr>
            <w:tcW w:w="947" w:type="dxa"/>
            <w:noWrap w:val="0"/>
            <w:vAlign w:val="center"/>
          </w:tcPr>
          <w:p w14:paraId="44BD419C">
            <w:pPr>
              <w:rPr>
                <w:rFonts w:hint="eastAsia"/>
                <w:color w:val="auto"/>
                <w:sz w:val="24"/>
                <w:highlight w:val="none"/>
              </w:rPr>
            </w:pPr>
          </w:p>
        </w:tc>
        <w:tc>
          <w:tcPr>
            <w:tcW w:w="947" w:type="dxa"/>
            <w:noWrap w:val="0"/>
            <w:vAlign w:val="center"/>
          </w:tcPr>
          <w:p w14:paraId="1E1B01C0">
            <w:pPr>
              <w:rPr>
                <w:rFonts w:hint="eastAsia"/>
                <w:color w:val="auto"/>
                <w:sz w:val="24"/>
                <w:highlight w:val="none"/>
              </w:rPr>
            </w:pPr>
          </w:p>
        </w:tc>
      </w:tr>
      <w:tr w14:paraId="2CE28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5DD6AB8A">
            <w:pPr>
              <w:jc w:val="center"/>
              <w:rPr>
                <w:rFonts w:hint="eastAsia"/>
                <w:color w:val="auto"/>
                <w:sz w:val="24"/>
                <w:highlight w:val="none"/>
              </w:rPr>
            </w:pPr>
          </w:p>
        </w:tc>
        <w:tc>
          <w:tcPr>
            <w:tcW w:w="947" w:type="dxa"/>
            <w:noWrap w:val="0"/>
            <w:vAlign w:val="center"/>
          </w:tcPr>
          <w:p w14:paraId="0D258B55">
            <w:pPr>
              <w:rPr>
                <w:rFonts w:hint="eastAsia"/>
                <w:color w:val="auto"/>
                <w:sz w:val="24"/>
                <w:highlight w:val="none"/>
              </w:rPr>
            </w:pPr>
          </w:p>
        </w:tc>
        <w:tc>
          <w:tcPr>
            <w:tcW w:w="947" w:type="dxa"/>
            <w:noWrap w:val="0"/>
            <w:vAlign w:val="center"/>
          </w:tcPr>
          <w:p w14:paraId="4EEDA45B">
            <w:pPr>
              <w:rPr>
                <w:rFonts w:hint="eastAsia"/>
                <w:color w:val="auto"/>
                <w:sz w:val="24"/>
                <w:highlight w:val="none"/>
              </w:rPr>
            </w:pPr>
          </w:p>
        </w:tc>
        <w:tc>
          <w:tcPr>
            <w:tcW w:w="947" w:type="dxa"/>
            <w:noWrap w:val="0"/>
            <w:vAlign w:val="center"/>
          </w:tcPr>
          <w:p w14:paraId="3B303F76">
            <w:pPr>
              <w:rPr>
                <w:rFonts w:hint="eastAsia"/>
                <w:color w:val="auto"/>
                <w:sz w:val="24"/>
                <w:highlight w:val="none"/>
              </w:rPr>
            </w:pPr>
          </w:p>
        </w:tc>
        <w:tc>
          <w:tcPr>
            <w:tcW w:w="947" w:type="dxa"/>
            <w:noWrap w:val="0"/>
            <w:vAlign w:val="center"/>
          </w:tcPr>
          <w:p w14:paraId="3B56E573">
            <w:pPr>
              <w:rPr>
                <w:rFonts w:hint="eastAsia"/>
                <w:color w:val="auto"/>
                <w:sz w:val="24"/>
                <w:highlight w:val="none"/>
              </w:rPr>
            </w:pPr>
          </w:p>
        </w:tc>
        <w:tc>
          <w:tcPr>
            <w:tcW w:w="947" w:type="dxa"/>
            <w:noWrap w:val="0"/>
            <w:vAlign w:val="center"/>
          </w:tcPr>
          <w:p w14:paraId="32FA5B24">
            <w:pPr>
              <w:rPr>
                <w:rFonts w:hint="eastAsia"/>
                <w:color w:val="auto"/>
                <w:sz w:val="24"/>
                <w:highlight w:val="none"/>
              </w:rPr>
            </w:pPr>
          </w:p>
        </w:tc>
        <w:tc>
          <w:tcPr>
            <w:tcW w:w="947" w:type="dxa"/>
            <w:noWrap w:val="0"/>
            <w:vAlign w:val="center"/>
          </w:tcPr>
          <w:p w14:paraId="38694E96">
            <w:pPr>
              <w:rPr>
                <w:rFonts w:hint="eastAsia"/>
                <w:color w:val="auto"/>
                <w:sz w:val="24"/>
                <w:highlight w:val="none"/>
              </w:rPr>
            </w:pPr>
          </w:p>
        </w:tc>
        <w:tc>
          <w:tcPr>
            <w:tcW w:w="947" w:type="dxa"/>
            <w:noWrap w:val="0"/>
            <w:vAlign w:val="center"/>
          </w:tcPr>
          <w:p w14:paraId="0100C4B2">
            <w:pPr>
              <w:rPr>
                <w:rFonts w:hint="eastAsia"/>
                <w:color w:val="auto"/>
                <w:sz w:val="24"/>
                <w:highlight w:val="none"/>
              </w:rPr>
            </w:pPr>
          </w:p>
        </w:tc>
        <w:tc>
          <w:tcPr>
            <w:tcW w:w="947" w:type="dxa"/>
            <w:noWrap w:val="0"/>
            <w:vAlign w:val="center"/>
          </w:tcPr>
          <w:p w14:paraId="16C14CEE">
            <w:pPr>
              <w:rPr>
                <w:rFonts w:hint="eastAsia"/>
                <w:color w:val="auto"/>
                <w:sz w:val="24"/>
                <w:highlight w:val="none"/>
              </w:rPr>
            </w:pPr>
          </w:p>
        </w:tc>
      </w:tr>
      <w:tr w14:paraId="1334A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6C27CC30">
            <w:pPr>
              <w:jc w:val="center"/>
              <w:rPr>
                <w:rFonts w:hint="eastAsia"/>
                <w:color w:val="auto"/>
                <w:sz w:val="24"/>
                <w:highlight w:val="none"/>
              </w:rPr>
            </w:pPr>
            <w:r>
              <w:rPr>
                <w:rFonts w:hint="eastAsia"/>
                <w:color w:val="auto"/>
                <w:sz w:val="24"/>
                <w:highlight w:val="none"/>
              </w:rPr>
              <w:t>技术</w:t>
            </w:r>
          </w:p>
          <w:p w14:paraId="7411518C">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14:paraId="47FDC7E8">
            <w:pPr>
              <w:rPr>
                <w:rFonts w:hint="eastAsia"/>
                <w:color w:val="auto"/>
                <w:sz w:val="24"/>
                <w:highlight w:val="none"/>
              </w:rPr>
            </w:pPr>
          </w:p>
        </w:tc>
        <w:tc>
          <w:tcPr>
            <w:tcW w:w="947" w:type="dxa"/>
            <w:noWrap w:val="0"/>
            <w:vAlign w:val="center"/>
          </w:tcPr>
          <w:p w14:paraId="44484C3A">
            <w:pPr>
              <w:rPr>
                <w:rFonts w:hint="eastAsia"/>
                <w:color w:val="auto"/>
                <w:sz w:val="24"/>
                <w:highlight w:val="none"/>
              </w:rPr>
            </w:pPr>
          </w:p>
        </w:tc>
        <w:tc>
          <w:tcPr>
            <w:tcW w:w="947" w:type="dxa"/>
            <w:noWrap w:val="0"/>
            <w:vAlign w:val="center"/>
          </w:tcPr>
          <w:p w14:paraId="29F545C1">
            <w:pPr>
              <w:rPr>
                <w:rFonts w:hint="eastAsia"/>
                <w:color w:val="auto"/>
                <w:sz w:val="24"/>
                <w:highlight w:val="none"/>
              </w:rPr>
            </w:pPr>
          </w:p>
        </w:tc>
        <w:tc>
          <w:tcPr>
            <w:tcW w:w="947" w:type="dxa"/>
            <w:noWrap w:val="0"/>
            <w:vAlign w:val="center"/>
          </w:tcPr>
          <w:p w14:paraId="0F29FB32">
            <w:pPr>
              <w:rPr>
                <w:rFonts w:hint="eastAsia"/>
                <w:color w:val="auto"/>
                <w:sz w:val="24"/>
                <w:highlight w:val="none"/>
              </w:rPr>
            </w:pPr>
          </w:p>
        </w:tc>
        <w:tc>
          <w:tcPr>
            <w:tcW w:w="947" w:type="dxa"/>
            <w:noWrap w:val="0"/>
            <w:vAlign w:val="center"/>
          </w:tcPr>
          <w:p w14:paraId="583CB421">
            <w:pPr>
              <w:rPr>
                <w:rFonts w:hint="eastAsia"/>
                <w:color w:val="auto"/>
                <w:sz w:val="24"/>
                <w:highlight w:val="none"/>
              </w:rPr>
            </w:pPr>
          </w:p>
        </w:tc>
        <w:tc>
          <w:tcPr>
            <w:tcW w:w="947" w:type="dxa"/>
            <w:noWrap w:val="0"/>
            <w:vAlign w:val="center"/>
          </w:tcPr>
          <w:p w14:paraId="4D91B865">
            <w:pPr>
              <w:rPr>
                <w:rFonts w:hint="eastAsia"/>
                <w:color w:val="auto"/>
                <w:sz w:val="24"/>
                <w:highlight w:val="none"/>
              </w:rPr>
            </w:pPr>
          </w:p>
        </w:tc>
        <w:tc>
          <w:tcPr>
            <w:tcW w:w="947" w:type="dxa"/>
            <w:noWrap w:val="0"/>
            <w:vAlign w:val="center"/>
          </w:tcPr>
          <w:p w14:paraId="6178E16D">
            <w:pPr>
              <w:rPr>
                <w:rFonts w:hint="eastAsia"/>
                <w:color w:val="auto"/>
                <w:sz w:val="24"/>
                <w:highlight w:val="none"/>
              </w:rPr>
            </w:pPr>
          </w:p>
        </w:tc>
        <w:tc>
          <w:tcPr>
            <w:tcW w:w="947" w:type="dxa"/>
            <w:noWrap w:val="0"/>
            <w:vAlign w:val="center"/>
          </w:tcPr>
          <w:p w14:paraId="3B7B0BE8">
            <w:pPr>
              <w:rPr>
                <w:rFonts w:hint="eastAsia"/>
                <w:color w:val="auto"/>
                <w:sz w:val="24"/>
                <w:highlight w:val="none"/>
              </w:rPr>
            </w:pPr>
          </w:p>
        </w:tc>
      </w:tr>
      <w:tr w14:paraId="6AB29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761B47FB">
            <w:pPr>
              <w:jc w:val="center"/>
              <w:rPr>
                <w:rFonts w:hint="eastAsia"/>
                <w:color w:val="auto"/>
                <w:sz w:val="24"/>
                <w:highlight w:val="none"/>
              </w:rPr>
            </w:pPr>
          </w:p>
        </w:tc>
        <w:tc>
          <w:tcPr>
            <w:tcW w:w="947" w:type="dxa"/>
            <w:noWrap w:val="0"/>
            <w:vAlign w:val="center"/>
          </w:tcPr>
          <w:p w14:paraId="688ED2A0">
            <w:pPr>
              <w:rPr>
                <w:rFonts w:hint="eastAsia"/>
                <w:color w:val="auto"/>
                <w:sz w:val="24"/>
                <w:highlight w:val="none"/>
              </w:rPr>
            </w:pPr>
          </w:p>
        </w:tc>
        <w:tc>
          <w:tcPr>
            <w:tcW w:w="947" w:type="dxa"/>
            <w:noWrap w:val="0"/>
            <w:vAlign w:val="center"/>
          </w:tcPr>
          <w:p w14:paraId="2A62EFC9">
            <w:pPr>
              <w:rPr>
                <w:rFonts w:hint="eastAsia"/>
                <w:color w:val="auto"/>
                <w:sz w:val="24"/>
                <w:highlight w:val="none"/>
              </w:rPr>
            </w:pPr>
          </w:p>
        </w:tc>
        <w:tc>
          <w:tcPr>
            <w:tcW w:w="947" w:type="dxa"/>
            <w:noWrap w:val="0"/>
            <w:vAlign w:val="center"/>
          </w:tcPr>
          <w:p w14:paraId="5813E0EF">
            <w:pPr>
              <w:rPr>
                <w:rFonts w:hint="eastAsia"/>
                <w:color w:val="auto"/>
                <w:sz w:val="24"/>
                <w:highlight w:val="none"/>
              </w:rPr>
            </w:pPr>
          </w:p>
        </w:tc>
        <w:tc>
          <w:tcPr>
            <w:tcW w:w="947" w:type="dxa"/>
            <w:noWrap w:val="0"/>
            <w:vAlign w:val="center"/>
          </w:tcPr>
          <w:p w14:paraId="23A956EB">
            <w:pPr>
              <w:rPr>
                <w:rFonts w:hint="eastAsia"/>
                <w:color w:val="auto"/>
                <w:sz w:val="24"/>
                <w:highlight w:val="none"/>
              </w:rPr>
            </w:pPr>
          </w:p>
        </w:tc>
        <w:tc>
          <w:tcPr>
            <w:tcW w:w="947" w:type="dxa"/>
            <w:noWrap w:val="0"/>
            <w:vAlign w:val="center"/>
          </w:tcPr>
          <w:p w14:paraId="7BD6251A">
            <w:pPr>
              <w:rPr>
                <w:rFonts w:hint="eastAsia"/>
                <w:color w:val="auto"/>
                <w:sz w:val="24"/>
                <w:highlight w:val="none"/>
              </w:rPr>
            </w:pPr>
          </w:p>
        </w:tc>
        <w:tc>
          <w:tcPr>
            <w:tcW w:w="947" w:type="dxa"/>
            <w:noWrap w:val="0"/>
            <w:vAlign w:val="center"/>
          </w:tcPr>
          <w:p w14:paraId="28489B2D">
            <w:pPr>
              <w:rPr>
                <w:rFonts w:hint="eastAsia"/>
                <w:color w:val="auto"/>
                <w:sz w:val="24"/>
                <w:highlight w:val="none"/>
              </w:rPr>
            </w:pPr>
          </w:p>
        </w:tc>
        <w:tc>
          <w:tcPr>
            <w:tcW w:w="947" w:type="dxa"/>
            <w:noWrap w:val="0"/>
            <w:vAlign w:val="center"/>
          </w:tcPr>
          <w:p w14:paraId="421DA39B">
            <w:pPr>
              <w:rPr>
                <w:rFonts w:hint="eastAsia"/>
                <w:color w:val="auto"/>
                <w:sz w:val="24"/>
                <w:highlight w:val="none"/>
              </w:rPr>
            </w:pPr>
          </w:p>
        </w:tc>
        <w:tc>
          <w:tcPr>
            <w:tcW w:w="947" w:type="dxa"/>
            <w:noWrap w:val="0"/>
            <w:vAlign w:val="center"/>
          </w:tcPr>
          <w:p w14:paraId="0AE87D89">
            <w:pPr>
              <w:rPr>
                <w:rFonts w:hint="eastAsia"/>
                <w:color w:val="auto"/>
                <w:sz w:val="24"/>
                <w:highlight w:val="none"/>
              </w:rPr>
            </w:pPr>
          </w:p>
        </w:tc>
      </w:tr>
      <w:tr w14:paraId="4027F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1399B8C6">
            <w:pPr>
              <w:jc w:val="center"/>
              <w:rPr>
                <w:rFonts w:hint="eastAsia"/>
                <w:color w:val="auto"/>
                <w:sz w:val="24"/>
                <w:highlight w:val="none"/>
              </w:rPr>
            </w:pPr>
          </w:p>
        </w:tc>
        <w:tc>
          <w:tcPr>
            <w:tcW w:w="947" w:type="dxa"/>
            <w:noWrap w:val="0"/>
            <w:vAlign w:val="center"/>
          </w:tcPr>
          <w:p w14:paraId="4E26D757">
            <w:pPr>
              <w:rPr>
                <w:rFonts w:hint="eastAsia"/>
                <w:color w:val="auto"/>
                <w:sz w:val="24"/>
                <w:highlight w:val="none"/>
              </w:rPr>
            </w:pPr>
          </w:p>
        </w:tc>
        <w:tc>
          <w:tcPr>
            <w:tcW w:w="947" w:type="dxa"/>
            <w:noWrap w:val="0"/>
            <w:vAlign w:val="center"/>
          </w:tcPr>
          <w:p w14:paraId="76386E22">
            <w:pPr>
              <w:rPr>
                <w:rFonts w:hint="eastAsia"/>
                <w:color w:val="auto"/>
                <w:sz w:val="24"/>
                <w:highlight w:val="none"/>
              </w:rPr>
            </w:pPr>
          </w:p>
        </w:tc>
        <w:tc>
          <w:tcPr>
            <w:tcW w:w="947" w:type="dxa"/>
            <w:noWrap w:val="0"/>
            <w:vAlign w:val="center"/>
          </w:tcPr>
          <w:p w14:paraId="222DE947">
            <w:pPr>
              <w:rPr>
                <w:rFonts w:hint="eastAsia"/>
                <w:color w:val="auto"/>
                <w:sz w:val="24"/>
                <w:highlight w:val="none"/>
              </w:rPr>
            </w:pPr>
          </w:p>
        </w:tc>
        <w:tc>
          <w:tcPr>
            <w:tcW w:w="947" w:type="dxa"/>
            <w:noWrap w:val="0"/>
            <w:vAlign w:val="center"/>
          </w:tcPr>
          <w:p w14:paraId="520A6F5A">
            <w:pPr>
              <w:rPr>
                <w:rFonts w:hint="eastAsia"/>
                <w:color w:val="auto"/>
                <w:sz w:val="24"/>
                <w:highlight w:val="none"/>
              </w:rPr>
            </w:pPr>
          </w:p>
        </w:tc>
        <w:tc>
          <w:tcPr>
            <w:tcW w:w="947" w:type="dxa"/>
            <w:noWrap w:val="0"/>
            <w:vAlign w:val="center"/>
          </w:tcPr>
          <w:p w14:paraId="527A640E">
            <w:pPr>
              <w:rPr>
                <w:rFonts w:hint="eastAsia"/>
                <w:color w:val="auto"/>
                <w:sz w:val="24"/>
                <w:highlight w:val="none"/>
              </w:rPr>
            </w:pPr>
          </w:p>
        </w:tc>
        <w:tc>
          <w:tcPr>
            <w:tcW w:w="947" w:type="dxa"/>
            <w:noWrap w:val="0"/>
            <w:vAlign w:val="center"/>
          </w:tcPr>
          <w:p w14:paraId="71D68CC9">
            <w:pPr>
              <w:rPr>
                <w:rFonts w:hint="eastAsia"/>
                <w:color w:val="auto"/>
                <w:sz w:val="24"/>
                <w:highlight w:val="none"/>
              </w:rPr>
            </w:pPr>
          </w:p>
        </w:tc>
        <w:tc>
          <w:tcPr>
            <w:tcW w:w="947" w:type="dxa"/>
            <w:noWrap w:val="0"/>
            <w:vAlign w:val="center"/>
          </w:tcPr>
          <w:p w14:paraId="03ED6532">
            <w:pPr>
              <w:rPr>
                <w:rFonts w:hint="eastAsia"/>
                <w:color w:val="auto"/>
                <w:sz w:val="24"/>
                <w:highlight w:val="none"/>
              </w:rPr>
            </w:pPr>
          </w:p>
        </w:tc>
        <w:tc>
          <w:tcPr>
            <w:tcW w:w="947" w:type="dxa"/>
            <w:noWrap w:val="0"/>
            <w:vAlign w:val="center"/>
          </w:tcPr>
          <w:p w14:paraId="2B725F99">
            <w:pPr>
              <w:rPr>
                <w:rFonts w:hint="eastAsia"/>
                <w:color w:val="auto"/>
                <w:sz w:val="24"/>
                <w:highlight w:val="none"/>
              </w:rPr>
            </w:pPr>
          </w:p>
        </w:tc>
      </w:tr>
      <w:tr w14:paraId="404CD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03C571F4">
            <w:pPr>
              <w:jc w:val="center"/>
              <w:rPr>
                <w:rFonts w:hint="eastAsia"/>
                <w:color w:val="auto"/>
                <w:sz w:val="24"/>
                <w:highlight w:val="none"/>
              </w:rPr>
            </w:pPr>
            <w:r>
              <w:rPr>
                <w:rFonts w:hint="eastAsia"/>
                <w:color w:val="auto"/>
                <w:sz w:val="24"/>
                <w:highlight w:val="none"/>
              </w:rPr>
              <w:t>售后服务人员</w:t>
            </w:r>
          </w:p>
        </w:tc>
        <w:tc>
          <w:tcPr>
            <w:tcW w:w="947" w:type="dxa"/>
            <w:noWrap w:val="0"/>
            <w:vAlign w:val="center"/>
          </w:tcPr>
          <w:p w14:paraId="4352CA32">
            <w:pPr>
              <w:rPr>
                <w:rFonts w:hint="eastAsia"/>
                <w:color w:val="auto"/>
                <w:sz w:val="24"/>
                <w:highlight w:val="none"/>
              </w:rPr>
            </w:pPr>
          </w:p>
        </w:tc>
        <w:tc>
          <w:tcPr>
            <w:tcW w:w="947" w:type="dxa"/>
            <w:noWrap w:val="0"/>
            <w:vAlign w:val="center"/>
          </w:tcPr>
          <w:p w14:paraId="6340B9AF">
            <w:pPr>
              <w:rPr>
                <w:rFonts w:hint="eastAsia"/>
                <w:color w:val="auto"/>
                <w:sz w:val="24"/>
                <w:highlight w:val="none"/>
              </w:rPr>
            </w:pPr>
          </w:p>
        </w:tc>
        <w:tc>
          <w:tcPr>
            <w:tcW w:w="947" w:type="dxa"/>
            <w:noWrap w:val="0"/>
            <w:vAlign w:val="center"/>
          </w:tcPr>
          <w:p w14:paraId="0C0F37D6">
            <w:pPr>
              <w:rPr>
                <w:rFonts w:hint="eastAsia"/>
                <w:color w:val="auto"/>
                <w:sz w:val="24"/>
                <w:highlight w:val="none"/>
              </w:rPr>
            </w:pPr>
          </w:p>
        </w:tc>
        <w:tc>
          <w:tcPr>
            <w:tcW w:w="947" w:type="dxa"/>
            <w:noWrap w:val="0"/>
            <w:vAlign w:val="center"/>
          </w:tcPr>
          <w:p w14:paraId="1C94B1C0">
            <w:pPr>
              <w:rPr>
                <w:rFonts w:hint="eastAsia"/>
                <w:color w:val="auto"/>
                <w:sz w:val="24"/>
                <w:highlight w:val="none"/>
              </w:rPr>
            </w:pPr>
          </w:p>
        </w:tc>
        <w:tc>
          <w:tcPr>
            <w:tcW w:w="947" w:type="dxa"/>
            <w:noWrap w:val="0"/>
            <w:vAlign w:val="center"/>
          </w:tcPr>
          <w:p w14:paraId="505CFFE4">
            <w:pPr>
              <w:rPr>
                <w:rFonts w:hint="eastAsia"/>
                <w:color w:val="auto"/>
                <w:sz w:val="24"/>
                <w:highlight w:val="none"/>
              </w:rPr>
            </w:pPr>
          </w:p>
        </w:tc>
        <w:tc>
          <w:tcPr>
            <w:tcW w:w="947" w:type="dxa"/>
            <w:noWrap w:val="0"/>
            <w:vAlign w:val="center"/>
          </w:tcPr>
          <w:p w14:paraId="5CB0BB4B">
            <w:pPr>
              <w:rPr>
                <w:rFonts w:hint="eastAsia"/>
                <w:color w:val="auto"/>
                <w:sz w:val="24"/>
                <w:highlight w:val="none"/>
              </w:rPr>
            </w:pPr>
          </w:p>
        </w:tc>
        <w:tc>
          <w:tcPr>
            <w:tcW w:w="947" w:type="dxa"/>
            <w:noWrap w:val="0"/>
            <w:vAlign w:val="center"/>
          </w:tcPr>
          <w:p w14:paraId="07E0B307">
            <w:pPr>
              <w:rPr>
                <w:rFonts w:hint="eastAsia"/>
                <w:color w:val="auto"/>
                <w:sz w:val="24"/>
                <w:highlight w:val="none"/>
              </w:rPr>
            </w:pPr>
          </w:p>
        </w:tc>
        <w:tc>
          <w:tcPr>
            <w:tcW w:w="947" w:type="dxa"/>
            <w:noWrap w:val="0"/>
            <w:vAlign w:val="center"/>
          </w:tcPr>
          <w:p w14:paraId="72D88BEA">
            <w:pPr>
              <w:rPr>
                <w:rFonts w:hint="eastAsia"/>
                <w:color w:val="auto"/>
                <w:sz w:val="24"/>
                <w:highlight w:val="none"/>
              </w:rPr>
            </w:pPr>
          </w:p>
        </w:tc>
      </w:tr>
      <w:tr w14:paraId="7CB78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2FA49C89">
            <w:pPr>
              <w:rPr>
                <w:rFonts w:hint="eastAsia"/>
                <w:color w:val="auto"/>
                <w:sz w:val="24"/>
                <w:highlight w:val="none"/>
              </w:rPr>
            </w:pPr>
          </w:p>
        </w:tc>
        <w:tc>
          <w:tcPr>
            <w:tcW w:w="947" w:type="dxa"/>
            <w:noWrap w:val="0"/>
            <w:vAlign w:val="center"/>
          </w:tcPr>
          <w:p w14:paraId="0CF50C11">
            <w:pPr>
              <w:rPr>
                <w:rFonts w:hint="eastAsia"/>
                <w:color w:val="auto"/>
                <w:sz w:val="24"/>
                <w:highlight w:val="none"/>
              </w:rPr>
            </w:pPr>
          </w:p>
        </w:tc>
        <w:tc>
          <w:tcPr>
            <w:tcW w:w="947" w:type="dxa"/>
            <w:noWrap w:val="0"/>
            <w:vAlign w:val="center"/>
          </w:tcPr>
          <w:p w14:paraId="59209535">
            <w:pPr>
              <w:rPr>
                <w:rFonts w:hint="eastAsia"/>
                <w:color w:val="auto"/>
                <w:sz w:val="24"/>
                <w:highlight w:val="none"/>
              </w:rPr>
            </w:pPr>
          </w:p>
        </w:tc>
        <w:tc>
          <w:tcPr>
            <w:tcW w:w="947" w:type="dxa"/>
            <w:noWrap w:val="0"/>
            <w:vAlign w:val="center"/>
          </w:tcPr>
          <w:p w14:paraId="07EED1C2">
            <w:pPr>
              <w:rPr>
                <w:rFonts w:hint="eastAsia"/>
                <w:color w:val="auto"/>
                <w:sz w:val="24"/>
                <w:highlight w:val="none"/>
              </w:rPr>
            </w:pPr>
          </w:p>
        </w:tc>
        <w:tc>
          <w:tcPr>
            <w:tcW w:w="947" w:type="dxa"/>
            <w:noWrap w:val="0"/>
            <w:vAlign w:val="center"/>
          </w:tcPr>
          <w:p w14:paraId="6FA91AAB">
            <w:pPr>
              <w:rPr>
                <w:rFonts w:hint="eastAsia"/>
                <w:color w:val="auto"/>
                <w:sz w:val="24"/>
                <w:highlight w:val="none"/>
              </w:rPr>
            </w:pPr>
          </w:p>
        </w:tc>
        <w:tc>
          <w:tcPr>
            <w:tcW w:w="947" w:type="dxa"/>
            <w:noWrap w:val="0"/>
            <w:vAlign w:val="center"/>
          </w:tcPr>
          <w:p w14:paraId="1805A7E9">
            <w:pPr>
              <w:rPr>
                <w:rFonts w:hint="eastAsia"/>
                <w:color w:val="auto"/>
                <w:sz w:val="24"/>
                <w:highlight w:val="none"/>
              </w:rPr>
            </w:pPr>
          </w:p>
        </w:tc>
        <w:tc>
          <w:tcPr>
            <w:tcW w:w="947" w:type="dxa"/>
            <w:noWrap w:val="0"/>
            <w:vAlign w:val="center"/>
          </w:tcPr>
          <w:p w14:paraId="6DB77D83">
            <w:pPr>
              <w:rPr>
                <w:rFonts w:hint="eastAsia"/>
                <w:color w:val="auto"/>
                <w:sz w:val="24"/>
                <w:highlight w:val="none"/>
              </w:rPr>
            </w:pPr>
          </w:p>
        </w:tc>
        <w:tc>
          <w:tcPr>
            <w:tcW w:w="947" w:type="dxa"/>
            <w:noWrap w:val="0"/>
            <w:vAlign w:val="center"/>
          </w:tcPr>
          <w:p w14:paraId="1D6F3311">
            <w:pPr>
              <w:rPr>
                <w:rFonts w:hint="eastAsia"/>
                <w:color w:val="auto"/>
                <w:sz w:val="24"/>
                <w:highlight w:val="none"/>
              </w:rPr>
            </w:pPr>
          </w:p>
        </w:tc>
        <w:tc>
          <w:tcPr>
            <w:tcW w:w="947" w:type="dxa"/>
            <w:noWrap w:val="0"/>
            <w:vAlign w:val="center"/>
          </w:tcPr>
          <w:p w14:paraId="630025FE">
            <w:pPr>
              <w:rPr>
                <w:rFonts w:hint="eastAsia"/>
                <w:color w:val="auto"/>
                <w:sz w:val="24"/>
                <w:highlight w:val="none"/>
              </w:rPr>
            </w:pPr>
          </w:p>
        </w:tc>
      </w:tr>
      <w:tr w14:paraId="4795E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2FFCC6CE">
            <w:pPr>
              <w:rPr>
                <w:rFonts w:hint="eastAsia"/>
                <w:color w:val="auto"/>
                <w:sz w:val="24"/>
                <w:highlight w:val="none"/>
              </w:rPr>
            </w:pPr>
          </w:p>
        </w:tc>
        <w:tc>
          <w:tcPr>
            <w:tcW w:w="947" w:type="dxa"/>
            <w:noWrap w:val="0"/>
            <w:vAlign w:val="center"/>
          </w:tcPr>
          <w:p w14:paraId="456506EC">
            <w:pPr>
              <w:rPr>
                <w:rFonts w:hint="eastAsia"/>
                <w:color w:val="auto"/>
                <w:sz w:val="24"/>
                <w:highlight w:val="none"/>
              </w:rPr>
            </w:pPr>
          </w:p>
        </w:tc>
        <w:tc>
          <w:tcPr>
            <w:tcW w:w="947" w:type="dxa"/>
            <w:noWrap w:val="0"/>
            <w:vAlign w:val="center"/>
          </w:tcPr>
          <w:p w14:paraId="0D24EA10">
            <w:pPr>
              <w:rPr>
                <w:rFonts w:hint="eastAsia"/>
                <w:color w:val="auto"/>
                <w:sz w:val="24"/>
                <w:highlight w:val="none"/>
              </w:rPr>
            </w:pPr>
          </w:p>
        </w:tc>
        <w:tc>
          <w:tcPr>
            <w:tcW w:w="947" w:type="dxa"/>
            <w:noWrap w:val="0"/>
            <w:vAlign w:val="center"/>
          </w:tcPr>
          <w:p w14:paraId="39852E7F">
            <w:pPr>
              <w:rPr>
                <w:rFonts w:hint="eastAsia"/>
                <w:color w:val="auto"/>
                <w:sz w:val="24"/>
                <w:highlight w:val="none"/>
              </w:rPr>
            </w:pPr>
          </w:p>
        </w:tc>
        <w:tc>
          <w:tcPr>
            <w:tcW w:w="947" w:type="dxa"/>
            <w:noWrap w:val="0"/>
            <w:vAlign w:val="center"/>
          </w:tcPr>
          <w:p w14:paraId="051D909D">
            <w:pPr>
              <w:rPr>
                <w:rFonts w:hint="eastAsia"/>
                <w:color w:val="auto"/>
                <w:sz w:val="24"/>
                <w:highlight w:val="none"/>
              </w:rPr>
            </w:pPr>
          </w:p>
        </w:tc>
        <w:tc>
          <w:tcPr>
            <w:tcW w:w="947" w:type="dxa"/>
            <w:noWrap w:val="0"/>
            <w:vAlign w:val="center"/>
          </w:tcPr>
          <w:p w14:paraId="5312D1C1">
            <w:pPr>
              <w:rPr>
                <w:rFonts w:hint="eastAsia"/>
                <w:color w:val="auto"/>
                <w:sz w:val="24"/>
                <w:highlight w:val="none"/>
              </w:rPr>
            </w:pPr>
          </w:p>
        </w:tc>
        <w:tc>
          <w:tcPr>
            <w:tcW w:w="947" w:type="dxa"/>
            <w:noWrap w:val="0"/>
            <w:vAlign w:val="center"/>
          </w:tcPr>
          <w:p w14:paraId="1FD731EE">
            <w:pPr>
              <w:rPr>
                <w:rFonts w:hint="eastAsia"/>
                <w:color w:val="auto"/>
                <w:sz w:val="24"/>
                <w:highlight w:val="none"/>
              </w:rPr>
            </w:pPr>
          </w:p>
        </w:tc>
        <w:tc>
          <w:tcPr>
            <w:tcW w:w="947" w:type="dxa"/>
            <w:noWrap w:val="0"/>
            <w:vAlign w:val="center"/>
          </w:tcPr>
          <w:p w14:paraId="0F4F6369">
            <w:pPr>
              <w:rPr>
                <w:rFonts w:hint="eastAsia"/>
                <w:color w:val="auto"/>
                <w:sz w:val="24"/>
                <w:highlight w:val="none"/>
              </w:rPr>
            </w:pPr>
          </w:p>
        </w:tc>
        <w:tc>
          <w:tcPr>
            <w:tcW w:w="947" w:type="dxa"/>
            <w:noWrap w:val="0"/>
            <w:vAlign w:val="center"/>
          </w:tcPr>
          <w:p w14:paraId="6C90E848">
            <w:pPr>
              <w:rPr>
                <w:rFonts w:hint="eastAsia"/>
                <w:color w:val="auto"/>
                <w:sz w:val="24"/>
                <w:highlight w:val="none"/>
              </w:rPr>
            </w:pPr>
          </w:p>
        </w:tc>
      </w:tr>
    </w:tbl>
    <w:p w14:paraId="29AD1A1F">
      <w:pPr>
        <w:rPr>
          <w:rFonts w:hint="eastAsia" w:ascii="宋体" w:hAnsi="宋体"/>
          <w:color w:val="auto"/>
          <w:sz w:val="24"/>
          <w:highlight w:val="none"/>
        </w:rPr>
      </w:pPr>
    </w:p>
    <w:p w14:paraId="1964926D">
      <w:pPr>
        <w:pStyle w:val="4"/>
        <w:rPr>
          <w:rFonts w:hint="eastAsia"/>
          <w:color w:val="auto"/>
          <w:highlight w:val="none"/>
        </w:rPr>
      </w:pPr>
    </w:p>
    <w:p w14:paraId="3493A673">
      <w:pPr>
        <w:pStyle w:val="4"/>
        <w:rPr>
          <w:rFonts w:hint="eastAsia"/>
          <w:color w:val="auto"/>
          <w:highlight w:val="none"/>
        </w:rPr>
      </w:pPr>
    </w:p>
    <w:p w14:paraId="41939BEF">
      <w:pPr>
        <w:pStyle w:val="4"/>
        <w:rPr>
          <w:rFonts w:hint="eastAsia"/>
          <w:color w:val="auto"/>
          <w:highlight w:val="none"/>
        </w:rPr>
      </w:pPr>
    </w:p>
    <w:p w14:paraId="5195A6E8">
      <w:pPr>
        <w:pStyle w:val="7"/>
        <w:ind w:firstLine="420"/>
        <w:rPr>
          <w:rFonts w:hint="eastAsia"/>
          <w:color w:val="auto"/>
          <w:highlight w:val="none"/>
        </w:rPr>
      </w:pPr>
    </w:p>
    <w:p w14:paraId="6B4FE5CE">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5A631826">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0004915F">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10FEA4F1">
      <w:pPr>
        <w:spacing w:before="156" w:beforeLines="50" w:after="468" w:afterLines="150"/>
        <w:jc w:val="center"/>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69" w:name="_Toc91771172"/>
      <w:bookmarkStart w:id="70" w:name="_Toc29504"/>
      <w:r>
        <w:rPr>
          <w:rFonts w:hint="eastAsia" w:ascii="黑体" w:hAnsi="黑体" w:eastAsia="黑体" w:cs="Arial"/>
          <w:bCs/>
          <w:color w:val="auto"/>
          <w:sz w:val="32"/>
          <w:szCs w:val="32"/>
          <w:highlight w:val="none"/>
        </w:rPr>
        <w:t>九、商务、技术、服务要求应答表</w:t>
      </w:r>
      <w:bookmarkEnd w:id="69"/>
      <w:bookmarkEnd w:id="70"/>
    </w:p>
    <w:tbl>
      <w:tblPr>
        <w:tblStyle w:val="15"/>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14:paraId="27B8F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14:paraId="0EF2C2A2">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14:paraId="2568E2B7">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14:paraId="1675C769">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14:paraId="4EF91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4C8867CA">
            <w:pPr>
              <w:jc w:val="center"/>
              <w:rPr>
                <w:rFonts w:hint="eastAsia" w:ascii="宋体" w:hAnsi="宋体"/>
                <w:color w:val="auto"/>
                <w:sz w:val="24"/>
                <w:highlight w:val="none"/>
              </w:rPr>
            </w:pPr>
            <w:r>
              <w:rPr>
                <w:rFonts w:hint="eastAsia" w:ascii="宋体" w:hAnsi="宋体"/>
                <w:color w:val="auto"/>
                <w:sz w:val="24"/>
                <w:highlight w:val="none"/>
              </w:rPr>
              <w:t>1</w:t>
            </w:r>
          </w:p>
        </w:tc>
        <w:tc>
          <w:tcPr>
            <w:tcW w:w="4750" w:type="dxa"/>
            <w:noWrap w:val="0"/>
            <w:vAlign w:val="center"/>
          </w:tcPr>
          <w:p w14:paraId="20E49E7E">
            <w:pPr>
              <w:jc w:val="center"/>
              <w:rPr>
                <w:rFonts w:ascii="宋体" w:hAnsi="宋体"/>
                <w:color w:val="auto"/>
                <w:sz w:val="24"/>
                <w:highlight w:val="none"/>
              </w:rPr>
            </w:pPr>
            <w:r>
              <w:rPr>
                <w:rFonts w:hint="eastAsia" w:ascii="宋体" w:hAnsi="宋体"/>
                <w:color w:val="auto"/>
                <w:sz w:val="24"/>
                <w:highlight w:val="none"/>
              </w:rPr>
              <w:t>XX</w:t>
            </w:r>
          </w:p>
        </w:tc>
        <w:tc>
          <w:tcPr>
            <w:tcW w:w="3398" w:type="dxa"/>
            <w:noWrap w:val="0"/>
            <w:vAlign w:val="center"/>
          </w:tcPr>
          <w:p w14:paraId="3DF39D6D">
            <w:pPr>
              <w:jc w:val="center"/>
              <w:rPr>
                <w:rFonts w:hint="eastAsia" w:ascii="宋体" w:hAnsi="宋体"/>
                <w:color w:val="auto"/>
                <w:sz w:val="24"/>
                <w:highlight w:val="none"/>
              </w:rPr>
            </w:pPr>
          </w:p>
        </w:tc>
      </w:tr>
      <w:tr w14:paraId="49ECA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4372805A">
            <w:pPr>
              <w:jc w:val="center"/>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14:paraId="59B7AD97">
            <w:pPr>
              <w:jc w:val="center"/>
              <w:rPr>
                <w:rFonts w:ascii="宋体" w:hAnsi="宋体"/>
                <w:color w:val="auto"/>
                <w:sz w:val="24"/>
                <w:highlight w:val="none"/>
              </w:rPr>
            </w:pPr>
            <w:r>
              <w:rPr>
                <w:rFonts w:hint="eastAsia" w:ascii="宋体" w:hAnsi="宋体"/>
                <w:color w:val="auto"/>
                <w:sz w:val="24"/>
                <w:highlight w:val="none"/>
              </w:rPr>
              <w:t>XX</w:t>
            </w:r>
          </w:p>
        </w:tc>
        <w:tc>
          <w:tcPr>
            <w:tcW w:w="3398" w:type="dxa"/>
            <w:noWrap w:val="0"/>
            <w:vAlign w:val="center"/>
          </w:tcPr>
          <w:p w14:paraId="3775ACBE">
            <w:pPr>
              <w:jc w:val="center"/>
              <w:rPr>
                <w:rFonts w:hint="eastAsia" w:ascii="宋体" w:hAnsi="宋体"/>
                <w:color w:val="auto"/>
                <w:sz w:val="24"/>
                <w:highlight w:val="none"/>
              </w:rPr>
            </w:pPr>
          </w:p>
        </w:tc>
      </w:tr>
      <w:tr w14:paraId="7C4A8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72A2B9E1">
            <w:pPr>
              <w:jc w:val="center"/>
              <w:rPr>
                <w:rFonts w:hint="eastAsia" w:ascii="宋体" w:hAnsi="宋体"/>
                <w:color w:val="auto"/>
                <w:sz w:val="24"/>
                <w:highlight w:val="none"/>
              </w:rPr>
            </w:pPr>
            <w:r>
              <w:rPr>
                <w:rFonts w:hint="eastAsia" w:ascii="宋体" w:hAnsi="宋体"/>
                <w:color w:val="auto"/>
                <w:sz w:val="24"/>
                <w:highlight w:val="none"/>
              </w:rPr>
              <w:t>3</w:t>
            </w:r>
          </w:p>
        </w:tc>
        <w:tc>
          <w:tcPr>
            <w:tcW w:w="4750" w:type="dxa"/>
            <w:noWrap w:val="0"/>
            <w:vAlign w:val="center"/>
          </w:tcPr>
          <w:p w14:paraId="7571D66F">
            <w:pPr>
              <w:jc w:val="center"/>
              <w:rPr>
                <w:rFonts w:ascii="宋体" w:hAnsi="宋体"/>
                <w:color w:val="auto"/>
                <w:sz w:val="24"/>
                <w:highlight w:val="none"/>
              </w:rPr>
            </w:pPr>
            <w:r>
              <w:rPr>
                <w:rFonts w:hint="eastAsia" w:ascii="宋体" w:hAnsi="宋体"/>
                <w:color w:val="auto"/>
                <w:sz w:val="24"/>
                <w:highlight w:val="none"/>
              </w:rPr>
              <w:t>XX</w:t>
            </w:r>
          </w:p>
        </w:tc>
        <w:tc>
          <w:tcPr>
            <w:tcW w:w="3398" w:type="dxa"/>
            <w:noWrap w:val="0"/>
            <w:vAlign w:val="center"/>
          </w:tcPr>
          <w:p w14:paraId="3C6E28B1">
            <w:pPr>
              <w:jc w:val="center"/>
              <w:rPr>
                <w:rFonts w:hint="eastAsia" w:ascii="宋体" w:hAnsi="宋体"/>
                <w:color w:val="auto"/>
                <w:sz w:val="24"/>
                <w:highlight w:val="none"/>
              </w:rPr>
            </w:pPr>
          </w:p>
        </w:tc>
      </w:tr>
      <w:tr w14:paraId="34C7B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2CC0EE31">
            <w:pPr>
              <w:jc w:val="center"/>
              <w:rPr>
                <w:rFonts w:hint="eastAsia" w:ascii="宋体" w:hAnsi="宋体"/>
                <w:color w:val="auto"/>
                <w:sz w:val="24"/>
                <w:highlight w:val="none"/>
              </w:rPr>
            </w:pPr>
            <w:r>
              <w:rPr>
                <w:rFonts w:hint="eastAsia" w:ascii="宋体" w:hAnsi="宋体"/>
                <w:color w:val="auto"/>
                <w:sz w:val="24"/>
                <w:highlight w:val="none"/>
              </w:rPr>
              <w:t>4</w:t>
            </w:r>
          </w:p>
        </w:tc>
        <w:tc>
          <w:tcPr>
            <w:tcW w:w="4750" w:type="dxa"/>
            <w:noWrap w:val="0"/>
            <w:vAlign w:val="center"/>
          </w:tcPr>
          <w:p w14:paraId="33789E4D">
            <w:pPr>
              <w:jc w:val="center"/>
              <w:rPr>
                <w:rFonts w:ascii="宋体" w:hAnsi="宋体"/>
                <w:color w:val="auto"/>
                <w:sz w:val="24"/>
                <w:highlight w:val="none"/>
              </w:rPr>
            </w:pPr>
            <w:r>
              <w:rPr>
                <w:rFonts w:hint="eastAsia" w:ascii="宋体" w:hAnsi="宋体"/>
                <w:color w:val="auto"/>
                <w:sz w:val="24"/>
                <w:highlight w:val="none"/>
              </w:rPr>
              <w:t>XX</w:t>
            </w:r>
          </w:p>
        </w:tc>
        <w:tc>
          <w:tcPr>
            <w:tcW w:w="3398" w:type="dxa"/>
            <w:noWrap w:val="0"/>
            <w:vAlign w:val="center"/>
          </w:tcPr>
          <w:p w14:paraId="09AC68A5">
            <w:pPr>
              <w:jc w:val="center"/>
              <w:rPr>
                <w:rFonts w:hint="eastAsia" w:ascii="宋体" w:hAnsi="宋体"/>
                <w:color w:val="auto"/>
                <w:sz w:val="24"/>
                <w:highlight w:val="none"/>
              </w:rPr>
            </w:pPr>
          </w:p>
        </w:tc>
      </w:tr>
    </w:tbl>
    <w:p w14:paraId="26990EFD">
      <w:pPr>
        <w:ind w:firstLine="482" w:firstLineChars="200"/>
        <w:rPr>
          <w:rFonts w:hint="eastAsia" w:ascii="宋体" w:hAnsi="宋体"/>
          <w:b/>
          <w:color w:val="auto"/>
          <w:sz w:val="24"/>
          <w:highlight w:val="none"/>
        </w:rPr>
      </w:pPr>
    </w:p>
    <w:p w14:paraId="4A54E22B">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注：供应商必须根据询价文件要求据实逐条填写，不得虚假响应，虚假响应的，其响应文件无效并按规定追究其相关责任。</w:t>
      </w:r>
    </w:p>
    <w:p w14:paraId="4022A085">
      <w:pPr>
        <w:adjustRightInd w:val="0"/>
        <w:spacing w:line="400" w:lineRule="exact"/>
        <w:ind w:firstLine="480" w:firstLineChars="200"/>
        <w:jc w:val="left"/>
        <w:rPr>
          <w:rFonts w:hint="eastAsia" w:ascii="宋体" w:hAnsi="宋体"/>
          <w:color w:val="auto"/>
          <w:sz w:val="24"/>
          <w:highlight w:val="none"/>
        </w:rPr>
      </w:pPr>
    </w:p>
    <w:p w14:paraId="2E4E80BA">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548F615C">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05F8073B">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04E17F20">
      <w:pPr>
        <w:spacing w:before="156" w:beforeLines="50" w:after="468" w:afterLines="150"/>
        <w:jc w:val="center"/>
        <w:outlineLvl w:val="0"/>
        <w:rPr>
          <w:rStyle w:val="24"/>
          <w:rFonts w:hint="eastAsia"/>
          <w:color w:val="auto"/>
          <w:highlight w:val="none"/>
        </w:rPr>
      </w:pPr>
      <w:r>
        <w:rPr>
          <w:b/>
          <w:color w:val="auto"/>
          <w:sz w:val="32"/>
          <w:szCs w:val="32"/>
          <w:highlight w:val="none"/>
        </w:rPr>
        <w:br w:type="page"/>
      </w:r>
      <w:bookmarkStart w:id="71" w:name="_Toc797"/>
      <w:bookmarkStart w:id="72" w:name="_Toc5422"/>
      <w:bookmarkStart w:id="73" w:name="_Toc91771175"/>
      <w:r>
        <w:rPr>
          <w:rFonts w:hint="eastAsia" w:ascii="黑体" w:hAnsi="黑体" w:eastAsia="黑体"/>
          <w:color w:val="auto"/>
          <w:sz w:val="36"/>
          <w:highlight w:val="none"/>
        </w:rPr>
        <w:t>第五章 保证金退还申请书</w:t>
      </w:r>
      <w:bookmarkEnd w:id="71"/>
      <w:bookmarkEnd w:id="72"/>
      <w:bookmarkEnd w:id="73"/>
    </w:p>
    <w:p w14:paraId="63015578">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14:paraId="6C8BF5FF">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14:paraId="681174EA">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14:paraId="595D78C5">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14:paraId="2DB7F0A2">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14:paraId="028B64CC">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14:paraId="3FE06075">
      <w:pPr>
        <w:adjustRightInd w:val="0"/>
        <w:snapToGrid w:val="0"/>
        <w:spacing w:line="360" w:lineRule="auto"/>
        <w:jc w:val="left"/>
        <w:rPr>
          <w:rFonts w:hint="eastAsia"/>
          <w:color w:val="auto"/>
          <w:sz w:val="24"/>
          <w:highlight w:val="none"/>
        </w:rPr>
      </w:pPr>
    </w:p>
    <w:p w14:paraId="7CEA9B2C">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14:paraId="70C20AAA">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14:paraId="4D7C3C01">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14:paraId="477B785E">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14:paraId="36D5EA0F">
      <w:pPr>
        <w:adjustRightInd w:val="0"/>
        <w:snapToGrid w:val="0"/>
        <w:spacing w:line="360" w:lineRule="auto"/>
        <w:jc w:val="left"/>
        <w:rPr>
          <w:rFonts w:hint="eastAsia"/>
          <w:color w:val="auto"/>
          <w:sz w:val="28"/>
          <w:szCs w:val="28"/>
          <w:highlight w:val="none"/>
        </w:rPr>
      </w:pPr>
    </w:p>
    <w:p w14:paraId="639EF465">
      <w:pPr>
        <w:adjustRightInd w:val="0"/>
        <w:snapToGrid w:val="0"/>
        <w:spacing w:line="360" w:lineRule="auto"/>
        <w:jc w:val="left"/>
        <w:rPr>
          <w:rFonts w:hint="eastAsia"/>
          <w:color w:val="auto"/>
          <w:sz w:val="28"/>
          <w:szCs w:val="28"/>
          <w:highlight w:val="none"/>
        </w:rPr>
      </w:pPr>
    </w:p>
    <w:p w14:paraId="0FB22267">
      <w:pPr>
        <w:adjustRightInd w:val="0"/>
        <w:snapToGrid w:val="0"/>
        <w:spacing w:line="360" w:lineRule="auto"/>
        <w:jc w:val="left"/>
        <w:rPr>
          <w:rFonts w:hint="eastAsia"/>
          <w:color w:val="auto"/>
          <w:sz w:val="28"/>
          <w:szCs w:val="28"/>
          <w:highlight w:val="none"/>
        </w:rPr>
      </w:pPr>
    </w:p>
    <w:p w14:paraId="4E8DCCE4">
      <w:pPr>
        <w:pStyle w:val="4"/>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14:paraId="7CDEF144">
      <w:pPr>
        <w:pStyle w:val="4"/>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14:paraId="637F6BE9">
      <w:pPr>
        <w:pStyle w:val="4"/>
        <w:spacing w:line="276" w:lineRule="auto"/>
        <w:ind w:firstLine="484" w:firstLineChars="202"/>
        <w:rPr>
          <w:rFonts w:hint="eastAsia"/>
          <w:color w:val="auto"/>
          <w:sz w:val="24"/>
          <w:highlight w:val="none"/>
        </w:rPr>
      </w:pPr>
      <w:r>
        <w:rPr>
          <w:rFonts w:hint="eastAsia"/>
          <w:color w:val="auto"/>
          <w:sz w:val="24"/>
          <w:highlight w:val="none"/>
        </w:rPr>
        <w:t>3.保证金退还时间：询价结果公示期后，采购人收到申请书后及询价保证金交款凭证才会办理退还询价保证金手续，否则不予办理。</w:t>
      </w:r>
    </w:p>
    <w:p w14:paraId="3FFEE25F">
      <w:pPr>
        <w:pStyle w:val="4"/>
        <w:spacing w:line="276" w:lineRule="auto"/>
        <w:ind w:firstLine="484" w:firstLineChars="202"/>
        <w:rPr>
          <w:rFonts w:hint="eastAsia"/>
          <w:color w:val="auto"/>
          <w:sz w:val="24"/>
          <w:highlight w:val="none"/>
        </w:rPr>
      </w:pPr>
      <w:r>
        <w:rPr>
          <w:rFonts w:hint="eastAsia"/>
          <w:color w:val="auto"/>
          <w:sz w:val="24"/>
          <w:highlight w:val="none"/>
        </w:rPr>
        <w:t>4.联系电话：</w:t>
      </w:r>
      <w:r>
        <w:rPr>
          <w:rFonts w:hint="eastAsia"/>
          <w:color w:val="auto"/>
          <w:sz w:val="24"/>
          <w:highlight w:val="none"/>
          <w:lang w:val="en-US" w:eastAsia="zh-CN"/>
        </w:rPr>
        <w:t>0830-3150725</w:t>
      </w:r>
      <w:r>
        <w:rPr>
          <w:rFonts w:hint="eastAsia"/>
          <w:color w:val="auto"/>
          <w:sz w:val="24"/>
          <w:highlight w:val="none"/>
        </w:rPr>
        <w:t xml:space="preserve">           联系人：</w:t>
      </w:r>
      <w:r>
        <w:rPr>
          <w:rFonts w:hint="eastAsia"/>
          <w:color w:val="auto"/>
          <w:sz w:val="24"/>
          <w:highlight w:val="none"/>
          <w:lang w:val="en-US" w:eastAsia="zh-CN"/>
        </w:rPr>
        <w:t>陈先生</w:t>
      </w:r>
      <w:r>
        <w:rPr>
          <w:rFonts w:hint="eastAsia"/>
          <w:color w:val="auto"/>
          <w:sz w:val="24"/>
          <w:highlight w:val="none"/>
        </w:rPr>
        <w:t xml:space="preserve">  </w:t>
      </w:r>
    </w:p>
    <w:p w14:paraId="64FF3C60">
      <w:pPr>
        <w:spacing w:before="156" w:beforeLines="50" w:after="468" w:afterLines="150"/>
        <w:jc w:val="center"/>
        <w:outlineLvl w:val="0"/>
        <w:rPr>
          <w:rStyle w:val="24"/>
          <w:rFonts w:hint="eastAsia" w:eastAsia="黑体"/>
          <w:color w:val="auto"/>
          <w:highlight w:val="none"/>
        </w:rPr>
      </w:pPr>
      <w:r>
        <w:rPr>
          <w:rFonts w:hint="eastAsia"/>
          <w:color w:val="auto"/>
          <w:highlight w:val="none"/>
        </w:rPr>
        <w:br w:type="page"/>
      </w:r>
      <w:permEnd w:id="67"/>
      <w:bookmarkStart w:id="74" w:name="_Toc15778"/>
      <w:bookmarkStart w:id="75" w:name="_Toc91771176"/>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74"/>
      <w:bookmarkEnd w:id="75"/>
    </w:p>
    <w:p w14:paraId="726921A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14:paraId="4DD27297">
      <w:pPr>
        <w:adjustRightInd w:val="0"/>
        <w:snapToGrid w:val="0"/>
        <w:spacing w:line="360" w:lineRule="auto"/>
        <w:ind w:firstLine="482" w:firstLineChars="200"/>
        <w:outlineLvl w:val="1"/>
        <w:rPr>
          <w:rFonts w:hint="eastAsia" w:ascii="宋体" w:hAnsi="宋体"/>
          <w:b/>
          <w:bCs/>
          <w:color w:val="auto"/>
          <w:sz w:val="24"/>
          <w:highlight w:val="none"/>
        </w:rPr>
      </w:pPr>
      <w:bookmarkStart w:id="76" w:name="_Toc32464"/>
      <w:bookmarkStart w:id="77" w:name="_Toc91771177"/>
      <w:r>
        <w:rPr>
          <w:rFonts w:hint="eastAsia" w:ascii="宋体" w:hAnsi="宋体"/>
          <w:b/>
          <w:bCs/>
          <w:color w:val="auto"/>
          <w:sz w:val="24"/>
          <w:highlight w:val="none"/>
        </w:rPr>
        <w:t>一、询价程序</w:t>
      </w:r>
      <w:bookmarkEnd w:id="76"/>
      <w:bookmarkEnd w:id="77"/>
    </w:p>
    <w:p w14:paraId="70BBC58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16B1946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14:paraId="67A2CB3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14:paraId="0845B5C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14:paraId="5E0BD6FD">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14:paraId="29C33A4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14:paraId="1A20F9F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14:paraId="27093ED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14:paraId="5C3BCE7C">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14:paraId="75B4FEA3">
      <w:pPr>
        <w:adjustRightInd w:val="0"/>
        <w:snapToGrid w:val="0"/>
        <w:spacing w:line="360" w:lineRule="auto"/>
        <w:ind w:firstLine="482" w:firstLineChars="200"/>
        <w:outlineLvl w:val="1"/>
        <w:rPr>
          <w:rFonts w:hint="eastAsia" w:ascii="宋体" w:hAnsi="宋体"/>
          <w:b/>
          <w:bCs/>
          <w:color w:val="auto"/>
          <w:sz w:val="24"/>
          <w:highlight w:val="none"/>
        </w:rPr>
      </w:pPr>
      <w:bookmarkStart w:id="78" w:name="_Toc91771178"/>
      <w:bookmarkStart w:id="79" w:name="_Toc29972"/>
      <w:r>
        <w:rPr>
          <w:rFonts w:hint="eastAsia" w:ascii="宋体" w:hAnsi="宋体"/>
          <w:b/>
          <w:bCs/>
          <w:color w:val="auto"/>
          <w:sz w:val="24"/>
          <w:highlight w:val="none"/>
        </w:rPr>
        <w:t>二、评审程序、评审方法、评审标准</w:t>
      </w:r>
      <w:bookmarkEnd w:id="78"/>
      <w:bookmarkEnd w:id="79"/>
    </w:p>
    <w:p w14:paraId="24D4FD5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14:paraId="5B4828E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14:paraId="00F9C7F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14:paraId="259ADAA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14:paraId="05A04CA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14:paraId="7DCAC3A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14:paraId="351C9C8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14:paraId="7C55F1C4">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06106AB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14:paraId="408FD0A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14:paraId="20BC920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14:paraId="3E0855A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14:paraId="6FD2B47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14:paraId="1171F0B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14:paraId="3695563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14:paraId="1114DB8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14:paraId="7BEA426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14:paraId="5B94C02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14:paraId="43E59BE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6E8D49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0AA87DB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14:paraId="51B57ED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14:paraId="211399B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14:paraId="322E477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14:paraId="59C40319">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14:paraId="2F70EF8B">
      <w:pPr>
        <w:adjustRightInd w:val="0"/>
        <w:snapToGrid w:val="0"/>
        <w:spacing w:line="360" w:lineRule="auto"/>
        <w:ind w:firstLine="482" w:firstLineChars="200"/>
        <w:outlineLvl w:val="1"/>
        <w:rPr>
          <w:rFonts w:hint="eastAsia" w:ascii="宋体" w:hAnsi="宋体"/>
          <w:b/>
          <w:bCs/>
          <w:color w:val="auto"/>
          <w:sz w:val="24"/>
          <w:highlight w:val="none"/>
        </w:rPr>
      </w:pPr>
      <w:bookmarkStart w:id="80" w:name="_Toc91771179"/>
      <w:bookmarkStart w:id="81" w:name="_Toc26769"/>
      <w:r>
        <w:rPr>
          <w:rFonts w:hint="eastAsia" w:ascii="宋体" w:hAnsi="宋体"/>
          <w:b/>
          <w:bCs/>
          <w:color w:val="auto"/>
          <w:sz w:val="24"/>
          <w:highlight w:val="none"/>
        </w:rPr>
        <w:t>三、评审纪律</w:t>
      </w:r>
      <w:bookmarkEnd w:id="80"/>
      <w:bookmarkEnd w:id="81"/>
    </w:p>
    <w:p w14:paraId="1992609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14:paraId="1927C6C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14:paraId="1116368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14:paraId="2910113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14:paraId="3E7602A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14:paraId="40B6F47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7BDDCB4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14:paraId="05E6284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14:paraId="73F0C094">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33"/>
      <w:bookmarkEnd w:id="34"/>
      <w:bookmarkEnd w:id="35"/>
      <w:bookmarkStart w:id="82" w:name="_Hlt101846155"/>
      <w:bookmarkEnd w:id="82"/>
      <w:bookmarkStart w:id="83" w:name="_Toc217446059"/>
      <w:bookmarkStart w:id="84" w:name="_Toc217446099"/>
    </w:p>
    <w:p w14:paraId="111FF85B">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bookmarkStart w:id="85" w:name="_Toc16431"/>
      <w:bookmarkStart w:id="86" w:name="_Toc91771180"/>
      <w:r>
        <w:rPr>
          <w:rFonts w:hint="eastAsia" w:ascii="黑体" w:hAnsi="黑体" w:eastAsia="黑体"/>
          <w:color w:val="auto"/>
          <w:sz w:val="36"/>
          <w:highlight w:val="none"/>
        </w:rPr>
        <w:t>第七章 采购合同（草案）</w:t>
      </w:r>
      <w:bookmarkEnd w:id="85"/>
      <w:bookmarkEnd w:id="86"/>
    </w:p>
    <w:bookmarkEnd w:id="83"/>
    <w:bookmarkEnd w:id="84"/>
    <w:p w14:paraId="7DAA25A1">
      <w:pPr>
        <w:adjustRightInd w:val="0"/>
        <w:snapToGrid w:val="0"/>
        <w:spacing w:line="360" w:lineRule="auto"/>
        <w:ind w:firstLine="880" w:firstLineChars="200"/>
        <w:jc w:val="center"/>
        <w:rPr>
          <w:rFonts w:hint="default" w:ascii="宋体" w:hAnsi="宋体" w:cs="Times New Roman"/>
          <w:bCs/>
          <w:color w:val="auto"/>
          <w:sz w:val="44"/>
          <w:szCs w:val="44"/>
          <w:highlight w:val="none"/>
          <w:lang w:val="en-US"/>
        </w:rPr>
      </w:pPr>
      <w:permStart w:id="68" w:edGrp="everyone"/>
      <w:r>
        <w:rPr>
          <w:rFonts w:hint="eastAsia" w:ascii="宋体" w:hAnsi="宋体" w:cs="Times New Roman"/>
          <w:bCs/>
          <w:color w:val="auto"/>
          <w:sz w:val="44"/>
          <w:szCs w:val="44"/>
          <w:highlight w:val="none"/>
          <w:lang w:val="en-US" w:eastAsia="zh-CN"/>
        </w:rPr>
        <w:t>粮食装卸服务协议</w:t>
      </w:r>
    </w:p>
    <w:p w14:paraId="6570B61D">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发包方：泸州市川穗粮油有限公司 （以下简称：甲方）</w:t>
      </w:r>
    </w:p>
    <w:p w14:paraId="478AE14D">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地址：泸州国家高新区江南科技产业园（利民路一段8号）</w:t>
      </w:r>
    </w:p>
    <w:p w14:paraId="2852A64A">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统一信用代码：91510502740046880P</w:t>
      </w:r>
    </w:p>
    <w:p w14:paraId="2B930FC3">
      <w:pPr>
        <w:pageBreakBefore w:val="0"/>
        <w:kinsoku/>
        <w:wordWrap/>
        <w:overflowPunct/>
        <w:topLinePunct w:val="0"/>
        <w:autoSpaceDE/>
        <w:autoSpaceDN/>
        <w:bidi w:val="0"/>
        <w:adjustRightInd/>
        <w:snapToGrid/>
        <w:spacing w:line="560" w:lineRule="exact"/>
        <w:ind w:left="5600" w:leftChars="0" w:hanging="5600" w:hangingChars="2000"/>
        <w:textAlignment w:val="auto"/>
        <w:rPr>
          <w:rFonts w:hint="eastAsia" w:asciiTheme="minorEastAsia" w:hAnsiTheme="minorEastAsia" w:eastAsiaTheme="minorEastAsia" w:cstheme="minorEastAsia"/>
          <w:sz w:val="28"/>
          <w:szCs w:val="28"/>
        </w:rPr>
      </w:pPr>
    </w:p>
    <w:p w14:paraId="42D219A9">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承包方：（以下简称：乙方）</w:t>
      </w:r>
    </w:p>
    <w:p w14:paraId="2B9800B3">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地址：</w:t>
      </w:r>
    </w:p>
    <w:p w14:paraId="656AE434">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统一信用代码：</w:t>
      </w:r>
    </w:p>
    <w:p w14:paraId="4F12C436">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根据《中华人民共和国民法典》</w:t>
      </w:r>
      <w:r>
        <w:rPr>
          <w:rFonts w:hint="eastAsia" w:asciiTheme="minorEastAsia" w:hAnsiTheme="minorEastAsia" w:eastAsiaTheme="minorEastAsia" w:cstheme="minorEastAsia"/>
          <w:sz w:val="28"/>
          <w:szCs w:val="28"/>
          <w:lang w:val="en-US" w:eastAsia="zh-CN"/>
        </w:rPr>
        <w:t>等</w:t>
      </w:r>
      <w:r>
        <w:rPr>
          <w:rFonts w:hint="eastAsia" w:asciiTheme="minorEastAsia" w:hAnsiTheme="minorEastAsia" w:eastAsiaTheme="minorEastAsia" w:cstheme="minorEastAsia"/>
          <w:sz w:val="28"/>
          <w:szCs w:val="28"/>
        </w:rPr>
        <w:t>有关法律法规规定，</w:t>
      </w:r>
      <w:r>
        <w:rPr>
          <w:rFonts w:hint="eastAsia" w:asciiTheme="minorEastAsia" w:hAnsiTheme="minorEastAsia" w:eastAsiaTheme="minorEastAsia" w:cstheme="minorEastAsia"/>
          <w:sz w:val="28"/>
          <w:szCs w:val="28"/>
          <w:lang w:val="en-US" w:eastAsia="zh-CN"/>
        </w:rPr>
        <w:t>经</w:t>
      </w:r>
      <w:r>
        <w:rPr>
          <w:rFonts w:hint="eastAsia" w:asciiTheme="minorEastAsia" w:hAnsiTheme="minorEastAsia" w:eastAsiaTheme="minorEastAsia" w:cstheme="minorEastAsia"/>
          <w:sz w:val="28"/>
          <w:szCs w:val="28"/>
        </w:rPr>
        <w:t>甲乙双方</w:t>
      </w:r>
      <w:r>
        <w:rPr>
          <w:rFonts w:hint="eastAsia" w:asciiTheme="minorEastAsia" w:hAnsiTheme="minorEastAsia" w:eastAsiaTheme="minorEastAsia" w:cstheme="minorEastAsia"/>
          <w:sz w:val="28"/>
          <w:szCs w:val="28"/>
          <w:lang w:val="en-US" w:eastAsia="zh-CN"/>
        </w:rPr>
        <w:t>友好</w:t>
      </w:r>
      <w:r>
        <w:rPr>
          <w:rFonts w:hint="eastAsia" w:asciiTheme="minorEastAsia" w:hAnsiTheme="minorEastAsia" w:eastAsiaTheme="minorEastAsia" w:cstheme="minorEastAsia"/>
          <w:sz w:val="28"/>
          <w:szCs w:val="28"/>
        </w:rPr>
        <w:t>协商，就乙方自愿承包</w:t>
      </w:r>
      <w:r>
        <w:rPr>
          <w:rFonts w:hint="eastAsia" w:asciiTheme="minorEastAsia" w:hAnsiTheme="minorEastAsia" w:eastAsiaTheme="minorEastAsia" w:cstheme="minorEastAsia"/>
          <w:sz w:val="28"/>
          <w:szCs w:val="28"/>
          <w:lang w:val="en-US" w:eastAsia="zh-CN"/>
        </w:rPr>
        <w:t>甲方储存于</w:t>
      </w:r>
      <w:r>
        <w:rPr>
          <w:rFonts w:hint="eastAsia" w:asciiTheme="minorEastAsia" w:hAnsiTheme="minorEastAsia" w:eastAsiaTheme="minorEastAsia" w:cstheme="minorEastAsia"/>
          <w:sz w:val="28"/>
          <w:szCs w:val="28"/>
        </w:rPr>
        <w:t>江阳粮库储备粮</w:t>
      </w:r>
      <w:r>
        <w:rPr>
          <w:rFonts w:hint="eastAsia" w:asciiTheme="minorEastAsia" w:hAnsiTheme="minorEastAsia" w:eastAsiaTheme="minorEastAsia" w:cstheme="minorEastAsia"/>
          <w:sz w:val="28"/>
          <w:szCs w:val="28"/>
          <w:lang w:val="en-US" w:eastAsia="zh-CN"/>
        </w:rPr>
        <w:t>出入库装卸服务</w:t>
      </w:r>
      <w:r>
        <w:rPr>
          <w:rFonts w:hint="eastAsia" w:asciiTheme="minorEastAsia" w:hAnsiTheme="minorEastAsia" w:eastAsiaTheme="minorEastAsia" w:cstheme="minorEastAsia"/>
          <w:sz w:val="28"/>
          <w:szCs w:val="28"/>
        </w:rPr>
        <w:t>事宜，达成一致意见，签订本合同以供双方共同遵守。</w:t>
      </w:r>
    </w:p>
    <w:p w14:paraId="7CB3C2A8">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第一条  </w:t>
      </w:r>
      <w:r>
        <w:rPr>
          <w:rFonts w:hint="eastAsia" w:asciiTheme="minorEastAsia" w:hAnsiTheme="minorEastAsia" w:eastAsiaTheme="minorEastAsia" w:cstheme="minorEastAsia"/>
          <w:sz w:val="28"/>
          <w:szCs w:val="28"/>
        </w:rPr>
        <w:t>服务内容</w:t>
      </w:r>
    </w:p>
    <w:p w14:paraId="0F5E95ED">
      <w:pPr>
        <w:pStyle w:val="4"/>
        <w:keepNext w:val="0"/>
        <w:keepLines w:val="0"/>
        <w:pageBreakBefore w:val="0"/>
        <w:widowControl w:val="0"/>
        <w:kinsoku/>
        <w:wordWrap/>
        <w:overflowPunct w:val="0"/>
        <w:topLinePunct w:val="0"/>
        <w:autoSpaceDE/>
        <w:autoSpaceDN/>
        <w:bidi w:val="0"/>
        <w:adjustRightInd/>
        <w:snapToGrid/>
        <w:spacing w:line="240" w:lineRule="auto"/>
        <w:ind w:firstLine="560" w:firstLineChars="200"/>
        <w:textAlignment w:val="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sz w:val="28"/>
          <w:szCs w:val="28"/>
        </w:rPr>
        <w:t>乙方承包甲方</w:t>
      </w:r>
      <w:r>
        <w:rPr>
          <w:rFonts w:hint="eastAsia" w:asciiTheme="minorEastAsia" w:hAnsiTheme="minorEastAsia" w:eastAsiaTheme="minorEastAsia" w:cstheme="minorEastAsia"/>
          <w:b w:val="0"/>
          <w:sz w:val="28"/>
          <w:szCs w:val="28"/>
          <w:lang w:val="en-US" w:eastAsia="zh-CN"/>
        </w:rPr>
        <w:t>江阳粮库</w:t>
      </w:r>
      <w:r>
        <w:rPr>
          <w:rFonts w:hint="eastAsia" w:asciiTheme="minorEastAsia" w:hAnsiTheme="minorEastAsia" w:eastAsiaTheme="minorEastAsia" w:cstheme="minorEastAsia"/>
          <w:b w:val="0"/>
          <w:sz w:val="28"/>
          <w:szCs w:val="28"/>
        </w:rPr>
        <w:t>所有</w:t>
      </w:r>
      <w:r>
        <w:rPr>
          <w:rFonts w:hint="eastAsia" w:asciiTheme="minorEastAsia" w:hAnsiTheme="minorEastAsia" w:eastAsiaTheme="minorEastAsia" w:cstheme="minorEastAsia"/>
          <w:b w:val="0"/>
          <w:sz w:val="28"/>
          <w:szCs w:val="28"/>
          <w:lang w:val="en-US" w:eastAsia="zh-CN"/>
        </w:rPr>
        <w:t>粮食</w:t>
      </w:r>
      <w:r>
        <w:rPr>
          <w:rFonts w:hint="eastAsia" w:asciiTheme="minorEastAsia" w:hAnsiTheme="minorEastAsia" w:eastAsiaTheme="minorEastAsia" w:cstheme="minorEastAsia"/>
          <w:b w:val="0"/>
          <w:sz w:val="28"/>
          <w:szCs w:val="28"/>
        </w:rPr>
        <w:t>出入库装卸业务。</w:t>
      </w:r>
    </w:p>
    <w:p w14:paraId="41C80D19">
      <w:pPr>
        <w:pStyle w:val="4"/>
        <w:keepNext w:val="0"/>
        <w:keepLines w:val="0"/>
        <w:pageBreakBefore w:val="0"/>
        <w:widowControl w:val="0"/>
        <w:kinsoku/>
        <w:wordWrap/>
        <w:overflowPunct w:val="0"/>
        <w:topLinePunct w:val="0"/>
        <w:autoSpaceDE/>
        <w:autoSpaceDN/>
        <w:bidi w:val="0"/>
        <w:adjustRightInd/>
        <w:snapToGrid/>
        <w:spacing w:line="240" w:lineRule="auto"/>
        <w:ind w:firstLine="560" w:firstLineChars="200"/>
        <w:textAlignment w:val="auto"/>
        <w:rPr>
          <w:rFonts w:hint="eastAsia" w:asciiTheme="minorEastAsia" w:hAnsiTheme="minorEastAsia" w:eastAsiaTheme="minorEastAsia" w:cstheme="minorEastAsia"/>
          <w:b w:val="0"/>
          <w:sz w:val="28"/>
          <w:szCs w:val="28"/>
          <w:lang w:val="en-US" w:eastAsia="zh-CN"/>
        </w:rPr>
      </w:pPr>
      <w:r>
        <w:rPr>
          <w:rFonts w:hint="eastAsia" w:asciiTheme="minorEastAsia" w:hAnsiTheme="minorEastAsia" w:eastAsiaTheme="minorEastAsia" w:cstheme="minorEastAsia"/>
          <w:b w:val="0"/>
          <w:sz w:val="28"/>
          <w:szCs w:val="28"/>
          <w:lang w:val="en-US" w:eastAsia="zh-CN"/>
        </w:rPr>
        <w:t>主要内容：</w:t>
      </w:r>
    </w:p>
    <w:p w14:paraId="761AFC7E">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1.粮食入库：安装地上笼、下车除杂、埋测温电缆、安走道板、精平粮面、粮膜密闭下仓门和窗户及仓内卫生清洁，大米堆码。</w:t>
      </w:r>
    </w:p>
    <w:p w14:paraId="4D339C1B">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2.粮食出库：上车、拆测温电缆、拆走道板、清扫仓内卫生。　</w:t>
      </w:r>
    </w:p>
    <w:p w14:paraId="08CCA6B9">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第二条  </w:t>
      </w:r>
      <w:r>
        <w:rPr>
          <w:rFonts w:hint="eastAsia" w:asciiTheme="minorEastAsia" w:hAnsiTheme="minorEastAsia" w:eastAsiaTheme="minorEastAsia" w:cstheme="minorEastAsia"/>
          <w:sz w:val="28"/>
          <w:szCs w:val="28"/>
        </w:rPr>
        <w:t>服务地址</w:t>
      </w:r>
      <w:r>
        <w:rPr>
          <w:rFonts w:hint="eastAsia" w:asciiTheme="minorEastAsia" w:hAnsiTheme="minorEastAsia" w:eastAsiaTheme="minorEastAsia" w:cstheme="minorEastAsia"/>
          <w:sz w:val="28"/>
          <w:szCs w:val="28"/>
          <w:lang w:val="en-US" w:eastAsia="zh-CN"/>
        </w:rPr>
        <w:t>及费用</w:t>
      </w:r>
    </w:p>
    <w:p w14:paraId="54A69259">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（一）服务地址：</w:t>
      </w:r>
      <w:r>
        <w:rPr>
          <w:rFonts w:hint="eastAsia" w:asciiTheme="minorEastAsia" w:hAnsiTheme="minorEastAsia" w:eastAsiaTheme="minorEastAsia" w:cstheme="minorEastAsia"/>
          <w:sz w:val="28"/>
          <w:szCs w:val="28"/>
        </w:rPr>
        <w:t>泸州国家高新区江南科技产业园</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利民路一段8号</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w:t>
      </w:r>
    </w:p>
    <w:p w14:paraId="071C6500">
      <w:pPr>
        <w:pageBreakBefore w:val="0"/>
        <w:kinsoku/>
        <w:wordWrap/>
        <w:overflowPunct/>
        <w:topLinePunct w:val="0"/>
        <w:autoSpaceDE/>
        <w:autoSpaceDN/>
        <w:bidi w:val="0"/>
        <w:adjustRightInd/>
        <w:snapToGrid/>
        <w:spacing w:line="560" w:lineRule="atLeast"/>
        <w:ind w:left="0" w:leftChars="0" w:firstLine="420" w:firstLineChars="15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二</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费用</w:t>
      </w:r>
    </w:p>
    <w:p w14:paraId="04609E08">
      <w:pPr>
        <w:keepNext w:val="0"/>
        <w:keepLines w:val="0"/>
        <w:pageBreakBefore w:val="0"/>
        <w:widowControl w:val="0"/>
        <w:kinsoku/>
        <w:wordWrap/>
        <w:overflowPunct/>
        <w:topLinePunct w:val="0"/>
        <w:autoSpaceDE/>
        <w:autoSpaceDN/>
        <w:bidi w:val="0"/>
        <w:adjustRightInd/>
        <w:snapToGrid/>
        <w:spacing w:line="560" w:lineRule="atLeast"/>
        <w:ind w:left="0" w:leftChars="0"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1.大米出入库单价***元/吨（含</w:t>
      </w:r>
      <w:r>
        <w:rPr>
          <w:rFonts w:hint="eastAsia" w:asciiTheme="minorEastAsia" w:hAnsiTheme="minorEastAsia" w:eastAsiaTheme="minorEastAsia" w:cstheme="minorEastAsia"/>
          <w:color w:val="000000"/>
          <w:kern w:val="0"/>
          <w:sz w:val="28"/>
          <w:szCs w:val="28"/>
        </w:rPr>
        <w:t>上车</w:t>
      </w:r>
      <w:r>
        <w:rPr>
          <w:rFonts w:hint="eastAsia" w:asciiTheme="minorEastAsia" w:hAnsiTheme="minorEastAsia" w:eastAsiaTheme="minorEastAsia" w:cstheme="minorEastAsia"/>
          <w:color w:val="000000"/>
          <w:kern w:val="0"/>
          <w:sz w:val="28"/>
          <w:szCs w:val="28"/>
          <w:lang w:eastAsia="zh-CN"/>
        </w:rPr>
        <w:t>、</w:t>
      </w:r>
      <w:r>
        <w:rPr>
          <w:rFonts w:hint="eastAsia" w:asciiTheme="minorEastAsia" w:hAnsiTheme="minorEastAsia" w:eastAsiaTheme="minorEastAsia" w:cstheme="minorEastAsia"/>
          <w:color w:val="000000"/>
          <w:kern w:val="0"/>
          <w:sz w:val="28"/>
          <w:szCs w:val="28"/>
        </w:rPr>
        <w:t>下车堆码</w:t>
      </w:r>
      <w:r>
        <w:rPr>
          <w:rFonts w:hint="eastAsia" w:asciiTheme="minorEastAsia" w:hAnsiTheme="minorEastAsia" w:eastAsiaTheme="minorEastAsia" w:cstheme="minorEastAsia"/>
          <w:color w:val="000000"/>
          <w:kern w:val="0"/>
          <w:sz w:val="28"/>
          <w:szCs w:val="28"/>
          <w:lang w:eastAsia="zh-CN"/>
        </w:rPr>
        <w:t>、</w:t>
      </w:r>
      <w:r>
        <w:rPr>
          <w:rFonts w:hint="eastAsia" w:asciiTheme="minorEastAsia" w:hAnsiTheme="minorEastAsia" w:eastAsiaTheme="minorEastAsia" w:cstheme="minorEastAsia"/>
          <w:color w:val="000000"/>
          <w:kern w:val="0"/>
          <w:sz w:val="28"/>
          <w:szCs w:val="28"/>
        </w:rPr>
        <w:t>清扫仓内卫生</w:t>
      </w:r>
      <w:r>
        <w:rPr>
          <w:rFonts w:hint="eastAsia" w:asciiTheme="minorEastAsia" w:hAnsiTheme="minorEastAsia" w:eastAsiaTheme="minorEastAsia" w:cstheme="minorEastAsia"/>
          <w:kern w:val="2"/>
          <w:sz w:val="28"/>
          <w:szCs w:val="28"/>
          <w:lang w:val="en-US" w:eastAsia="zh-CN" w:bidi="ar-SA"/>
        </w:rPr>
        <w:t>等）</w:t>
      </w:r>
      <w:r>
        <w:rPr>
          <w:rFonts w:hint="eastAsia" w:asciiTheme="minorEastAsia" w:hAnsiTheme="minorEastAsia" w:eastAsiaTheme="minorEastAsia" w:cstheme="minorEastAsia"/>
          <w:sz w:val="28"/>
          <w:szCs w:val="28"/>
          <w:lang w:val="en-US" w:eastAsia="zh-CN"/>
        </w:rPr>
        <w:t>。</w:t>
      </w:r>
    </w:p>
    <w:p w14:paraId="52F4E7C9">
      <w:pPr>
        <w:pStyle w:val="4"/>
        <w:keepNext w:val="0"/>
        <w:keepLines w:val="0"/>
        <w:pageBreakBefore w:val="0"/>
        <w:widowControl w:val="0"/>
        <w:kinsoku/>
        <w:wordWrap/>
        <w:overflowPunct/>
        <w:topLinePunct w:val="0"/>
        <w:autoSpaceDE/>
        <w:autoSpaceDN/>
        <w:bidi w:val="0"/>
        <w:adjustRightInd/>
        <w:snapToGrid/>
        <w:spacing w:after="0" w:line="560" w:lineRule="atLeast"/>
        <w:ind w:left="0" w:leftChars="0"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2.稻谷入库单价***元/吨（</w:t>
      </w:r>
      <w:r>
        <w:rPr>
          <w:rFonts w:hint="eastAsia" w:asciiTheme="minorEastAsia" w:hAnsiTheme="minorEastAsia" w:eastAsiaTheme="minorEastAsia" w:cstheme="minorEastAsia"/>
          <w:sz w:val="28"/>
          <w:szCs w:val="28"/>
          <w:lang w:val="en-US" w:eastAsia="zh-CN"/>
        </w:rPr>
        <w:t>安装地上笼、下车除杂、埋测温电缆、安走道板、精平粮面、粮膜密闭下仓门和窗户及仓内卫生清洁</w:t>
      </w:r>
      <w:r>
        <w:rPr>
          <w:rFonts w:hint="eastAsia" w:asciiTheme="minorEastAsia" w:hAnsiTheme="minorEastAsia" w:eastAsiaTheme="minorEastAsia" w:cstheme="minorEastAsia"/>
          <w:kern w:val="2"/>
          <w:sz w:val="28"/>
          <w:szCs w:val="28"/>
          <w:lang w:val="en-US" w:eastAsia="zh-CN" w:bidi="ar-SA"/>
        </w:rPr>
        <w:t>等）。</w:t>
      </w:r>
    </w:p>
    <w:p w14:paraId="0427FE4B">
      <w:pPr>
        <w:pStyle w:val="5"/>
        <w:keepNext w:val="0"/>
        <w:keepLines w:val="0"/>
        <w:pageBreakBefore w:val="0"/>
        <w:widowControl/>
        <w:kinsoku/>
        <w:wordWrap/>
        <w:overflowPunct/>
        <w:topLinePunct w:val="0"/>
        <w:autoSpaceDE/>
        <w:autoSpaceDN/>
        <w:bidi w:val="0"/>
        <w:adjustRightInd/>
        <w:snapToGrid/>
        <w:spacing w:line="560" w:lineRule="atLeast"/>
        <w:ind w:left="0" w:leftChars="0"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kern w:val="2"/>
          <w:sz w:val="28"/>
          <w:szCs w:val="28"/>
          <w:lang w:val="en-US" w:eastAsia="zh-CN" w:bidi="ar-SA"/>
        </w:rPr>
        <w:t>3.稻谷出库单价***元/吨（</w:t>
      </w:r>
      <w:r>
        <w:rPr>
          <w:rFonts w:hint="eastAsia" w:asciiTheme="minorEastAsia" w:hAnsiTheme="minorEastAsia" w:eastAsiaTheme="minorEastAsia" w:cstheme="minorEastAsia"/>
          <w:sz w:val="28"/>
          <w:szCs w:val="28"/>
          <w:lang w:val="en-US" w:eastAsia="zh-CN"/>
        </w:rPr>
        <w:t>上车、拆测温电缆、拆走道板、清扫仓内卫生等</w:t>
      </w:r>
      <w:r>
        <w:rPr>
          <w:rFonts w:hint="eastAsia" w:asciiTheme="minorEastAsia" w:hAnsiTheme="minorEastAsia" w:eastAsiaTheme="minorEastAsia" w:cstheme="minorEastAsia"/>
          <w:kern w:val="2"/>
          <w:sz w:val="28"/>
          <w:szCs w:val="28"/>
          <w:lang w:val="en-US" w:eastAsia="zh-CN" w:bidi="ar-SA"/>
        </w:rPr>
        <w:t>）。</w:t>
      </w:r>
    </w:p>
    <w:p w14:paraId="2F7D6241">
      <w:pPr>
        <w:keepNext w:val="0"/>
        <w:keepLines w:val="0"/>
        <w:pageBreakBefore w:val="0"/>
        <w:widowControl w:val="0"/>
        <w:kinsoku/>
        <w:wordWrap/>
        <w:overflowPunct/>
        <w:topLinePunct w:val="0"/>
        <w:autoSpaceDE/>
        <w:autoSpaceDN/>
        <w:bidi w:val="0"/>
        <w:adjustRightInd/>
        <w:snapToGrid/>
        <w:spacing w:line="560" w:lineRule="atLeast"/>
        <w:ind w:left="0" w:leftChars="0" w:firstLine="560" w:firstLineChars="200"/>
        <w:textAlignment w:val="auto"/>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sz w:val="28"/>
          <w:szCs w:val="28"/>
          <w:u w:val="none"/>
          <w:lang w:val="en-US" w:eastAsia="zh-CN"/>
        </w:rPr>
        <w:t>以上</w:t>
      </w:r>
      <w:r>
        <w:rPr>
          <w:rFonts w:hint="eastAsia" w:asciiTheme="minorEastAsia" w:hAnsiTheme="minorEastAsia" w:eastAsiaTheme="minorEastAsia" w:cstheme="minorEastAsia"/>
          <w:sz w:val="28"/>
          <w:szCs w:val="28"/>
          <w:u w:val="none"/>
        </w:rPr>
        <w:t>价</w:t>
      </w:r>
      <w:r>
        <w:rPr>
          <w:rFonts w:hint="eastAsia" w:asciiTheme="minorEastAsia" w:hAnsiTheme="minorEastAsia" w:eastAsiaTheme="minorEastAsia" w:cstheme="minorEastAsia"/>
          <w:sz w:val="28"/>
          <w:szCs w:val="28"/>
        </w:rPr>
        <w:t>格为含税包干价，已包括乙</w:t>
      </w:r>
      <w:r>
        <w:rPr>
          <w:rFonts w:hint="eastAsia" w:asciiTheme="minorEastAsia" w:hAnsiTheme="minorEastAsia" w:eastAsiaTheme="minorEastAsia" w:cstheme="minorEastAsia"/>
          <w:color w:val="000000" w:themeColor="text1"/>
          <w:sz w:val="28"/>
          <w:szCs w:val="28"/>
          <w14:textFill>
            <w14:solidFill>
              <w14:schemeClr w14:val="tx1"/>
            </w14:solidFill>
          </w14:textFill>
        </w:rPr>
        <w:t>方履行完本合同全部义务所需全部费用及风险，以及乙方合理利润。</w:t>
      </w:r>
    </w:p>
    <w:p w14:paraId="4ED03CBE">
      <w:pPr>
        <w:pageBreakBefore w:val="0"/>
        <w:kinsoku/>
        <w:wordWrap/>
        <w:overflowPunct/>
        <w:topLinePunct w:val="0"/>
        <w:autoSpaceDE/>
        <w:autoSpaceDN/>
        <w:bidi w:val="0"/>
        <w:adjustRightInd/>
        <w:snapToGrid/>
        <w:spacing w:line="560" w:lineRule="atLeast"/>
        <w:ind w:left="0" w:leftChars="0" w:firstLine="420" w:firstLineChars="15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（二）费用支付：</w:t>
      </w:r>
      <w:r>
        <w:rPr>
          <w:rFonts w:hint="eastAsia" w:asciiTheme="minorEastAsia" w:hAnsiTheme="minorEastAsia" w:eastAsiaTheme="minorEastAsia" w:cstheme="minorEastAsia"/>
          <w:sz w:val="28"/>
          <w:szCs w:val="28"/>
          <w:lang w:val="en-US" w:eastAsia="zh-CN"/>
        </w:rPr>
        <w:t>按每批次</w:t>
      </w:r>
      <w:r>
        <w:rPr>
          <w:rFonts w:hint="eastAsia" w:asciiTheme="minorEastAsia" w:hAnsiTheme="minorEastAsia" w:eastAsiaTheme="minorEastAsia" w:cstheme="minorEastAsia"/>
          <w:sz w:val="28"/>
          <w:szCs w:val="28"/>
        </w:rPr>
        <w:t>全部出</w:t>
      </w:r>
      <w:r>
        <w:rPr>
          <w:rFonts w:hint="eastAsia" w:asciiTheme="minorEastAsia" w:hAnsiTheme="minorEastAsia" w:eastAsiaTheme="minorEastAsia" w:cstheme="minorEastAsia"/>
          <w:sz w:val="28"/>
          <w:szCs w:val="28"/>
          <w:lang w:val="en-US" w:eastAsia="zh-CN"/>
        </w:rPr>
        <w:t>入</w:t>
      </w:r>
      <w:r>
        <w:rPr>
          <w:rFonts w:hint="eastAsia" w:asciiTheme="minorEastAsia" w:hAnsiTheme="minorEastAsia" w:eastAsiaTheme="minorEastAsia" w:cstheme="minorEastAsia"/>
          <w:sz w:val="28"/>
          <w:szCs w:val="28"/>
        </w:rPr>
        <w:t>库装</w:t>
      </w:r>
      <w:r>
        <w:rPr>
          <w:rFonts w:hint="eastAsia" w:asciiTheme="minorEastAsia" w:hAnsiTheme="minorEastAsia" w:eastAsiaTheme="minorEastAsia" w:cstheme="minorEastAsia"/>
          <w:sz w:val="28"/>
          <w:szCs w:val="28"/>
          <w:lang w:val="en-US" w:eastAsia="zh-CN"/>
        </w:rPr>
        <w:t>卸</w:t>
      </w:r>
      <w:r>
        <w:rPr>
          <w:rFonts w:hint="eastAsia" w:asciiTheme="minorEastAsia" w:hAnsiTheme="minorEastAsia" w:eastAsiaTheme="minorEastAsia" w:cstheme="minorEastAsia"/>
          <w:sz w:val="28"/>
          <w:szCs w:val="28"/>
        </w:rPr>
        <w:t>完毕后，乙方向甲方书面提交付款申请、服务凭证资料以及等额有效的合法税票，经甲方核验并签章确认后，据实结算服务费用，所有费用均转账支付至乙方账户。</w:t>
      </w:r>
    </w:p>
    <w:p w14:paraId="23ED7836">
      <w:pPr>
        <w:pageBreakBefore w:val="0"/>
        <w:kinsoku/>
        <w:wordWrap/>
        <w:overflowPunct/>
        <w:topLinePunct w:val="0"/>
        <w:autoSpaceDE/>
        <w:autoSpaceDN/>
        <w:bidi w:val="0"/>
        <w:adjustRightInd/>
        <w:snapToGrid/>
        <w:spacing w:line="560" w:lineRule="exact"/>
        <w:ind w:left="0" w:leftChars="0" w:firstLine="420" w:firstLineChars="15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（四）甲方开票信息如下：</w:t>
      </w:r>
    </w:p>
    <w:p w14:paraId="0549936D">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名称：泸州市川穗粮油有限公司</w:t>
      </w:r>
    </w:p>
    <w:p w14:paraId="52BFE68E">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统一信用代码：91510502740046880P</w:t>
      </w:r>
    </w:p>
    <w:p w14:paraId="7C00ADF2">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开户行：中国农业发展银行泸州市分行</w:t>
      </w:r>
    </w:p>
    <w:p w14:paraId="3B1E4275">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银行帐号：20351059900100000006471</w:t>
      </w:r>
    </w:p>
    <w:p w14:paraId="5C030708">
      <w:pPr>
        <w:pStyle w:val="8"/>
        <w:pageBreakBefore w:val="0"/>
        <w:kinsoku/>
        <w:wordWrap/>
        <w:overflowPunct/>
        <w:topLinePunct w:val="0"/>
        <w:autoSpaceDE/>
        <w:autoSpaceDN/>
        <w:bidi w:val="0"/>
        <w:adjustRightInd/>
        <w:snapToGrid/>
        <w:spacing w:after="0" w:line="560" w:lineRule="exact"/>
        <w:ind w:left="0" w:leftChars="0" w:firstLine="420" w:firstLineChars="15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（五）乙方收款账户信息如下：</w:t>
      </w:r>
    </w:p>
    <w:p w14:paraId="4F08A23E">
      <w:pPr>
        <w:pStyle w:val="8"/>
        <w:pageBreakBefore w:val="0"/>
        <w:kinsoku/>
        <w:wordWrap/>
        <w:overflowPunct/>
        <w:topLinePunct w:val="0"/>
        <w:autoSpaceDE/>
        <w:autoSpaceDN/>
        <w:bidi w:val="0"/>
        <w:adjustRightInd/>
        <w:snapToGrid/>
        <w:spacing w:after="0" w:line="560" w:lineRule="exact"/>
        <w:ind w:left="0" w:leftChars="0"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户名：</w:t>
      </w:r>
    </w:p>
    <w:p w14:paraId="426A2203">
      <w:pPr>
        <w:pStyle w:val="8"/>
        <w:pageBreakBefore w:val="0"/>
        <w:kinsoku/>
        <w:wordWrap/>
        <w:overflowPunct/>
        <w:topLinePunct w:val="0"/>
        <w:autoSpaceDE/>
        <w:autoSpaceDN/>
        <w:bidi w:val="0"/>
        <w:adjustRightInd/>
        <w:snapToGrid/>
        <w:spacing w:after="0" w:line="560" w:lineRule="exact"/>
        <w:ind w:left="0" w:leftChars="0"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开户银行：</w:t>
      </w:r>
    </w:p>
    <w:p w14:paraId="30865066">
      <w:pPr>
        <w:pStyle w:val="8"/>
        <w:pageBreakBefore w:val="0"/>
        <w:kinsoku/>
        <w:wordWrap/>
        <w:overflowPunct/>
        <w:topLinePunct w:val="0"/>
        <w:autoSpaceDE/>
        <w:autoSpaceDN/>
        <w:bidi w:val="0"/>
        <w:adjustRightInd/>
        <w:snapToGrid/>
        <w:spacing w:after="0" w:line="560" w:lineRule="exact"/>
        <w:ind w:left="0" w:leftChars="0"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账号：</w:t>
      </w:r>
    </w:p>
    <w:p w14:paraId="6F2243C4">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第三条 </w:t>
      </w:r>
      <w:r>
        <w:rPr>
          <w:rFonts w:hint="eastAsia" w:asciiTheme="minorEastAsia" w:hAnsiTheme="minorEastAsia" w:eastAsiaTheme="minorEastAsia" w:cstheme="minorEastAsia"/>
          <w:sz w:val="28"/>
          <w:szCs w:val="28"/>
        </w:rPr>
        <w:t>合同期限</w:t>
      </w:r>
    </w:p>
    <w:p w14:paraId="796EADDF">
      <w:pPr>
        <w:overflowPunct w:val="0"/>
        <w:ind w:left="1210" w:leftChars="283" w:hanging="616" w:hangingChars="22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1.本协议期限为1年，自   年  月  日起，至   年  月  日止。</w:t>
      </w:r>
    </w:p>
    <w:p w14:paraId="261129EB">
      <w:pPr>
        <w:overflowPunct w:val="0"/>
        <w:ind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2.因国家政策原因或行业管理规定调整导致本合同无法履行，本协议自动解除，双方不承担任何责任。</w:t>
      </w:r>
    </w:p>
    <w:p w14:paraId="7B81D10B">
      <w:pPr>
        <w:overflowPunct w:val="0"/>
        <w:ind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第四条  甲方权利义务</w:t>
      </w:r>
    </w:p>
    <w:p w14:paraId="3E3D876F">
      <w:pPr>
        <w:overflowPunct w:val="0"/>
        <w:ind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一、甲方应明确告知乙方需从事装卸服务的数量、地点、时间及工作要求，乙方保质保量完成，如乙方不能完成，甲方有权与其他劳务公司签订劳务外包协议。</w:t>
      </w:r>
    </w:p>
    <w:p w14:paraId="598191A7">
      <w:pPr>
        <w:overflowPunct w:val="0"/>
        <w:ind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二、甲方应为乙方员工提供符合劳动保护条例规定的工作场所和各项安全生产条件。对于首次上岗的乙方员工，甲方将对其进行安全和操作规程方面的培训，并将相关培训资料和要求发给乙方。</w:t>
      </w:r>
    </w:p>
    <w:p w14:paraId="5ABD95D3">
      <w:pPr>
        <w:overflowPunct w:val="0"/>
        <w:ind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三、甲方有权抽查复检经过乙方认定体检合格的乙方人员，对于复检不合格的乙方员工，甲方有权要求乙方及时更换，同时乙方必须保证出勤人数，不影响甲方的生产、经营。</w:t>
      </w:r>
    </w:p>
    <w:p w14:paraId="3629978B">
      <w:pPr>
        <w:overflowPunct w:val="0"/>
        <w:ind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四、乙方员工有下列行为的，甲方有权要求乙方立即更换，并出书面通知。</w:t>
      </w:r>
    </w:p>
    <w:p w14:paraId="74A78BCE">
      <w:pPr>
        <w:overflowPunct w:val="0"/>
        <w:ind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1.违反操作规程，造成所负责的工作不能正常运行，或不能保证工作质量的；</w:t>
      </w:r>
    </w:p>
    <w:p w14:paraId="5AAB55A5">
      <w:pPr>
        <w:overflowPunct w:val="0"/>
        <w:ind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2.冒险作业、不按甲方及乙方相关安全要求作业的；</w:t>
      </w:r>
    </w:p>
    <w:p w14:paraId="7A0185DC">
      <w:pPr>
        <w:overflowPunct w:val="0"/>
        <w:ind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3.不能提供真实有效的健康证明、身份证明，或提供虚假的健康证明、身份证明的；</w:t>
      </w:r>
    </w:p>
    <w:p w14:paraId="277950D8">
      <w:pPr>
        <w:overflowPunct w:val="0"/>
        <w:ind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4.在工作中谩骂他人或斗殴或以肢体、拳脚相击的；</w:t>
      </w:r>
    </w:p>
    <w:p w14:paraId="741F3520">
      <w:pPr>
        <w:overflowPunct w:val="0"/>
        <w:ind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5.侵占、盗窃甲方财产，或有其他侵害甲方利益的行为的；</w:t>
      </w:r>
    </w:p>
    <w:p w14:paraId="6C45F17A">
      <w:pPr>
        <w:widowControl/>
        <w:overflowPunct w:val="0"/>
        <w:ind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6.因玩忽职守给甲方造成人员伤亡、财产或声誉损失的。</w:t>
      </w:r>
    </w:p>
    <w:p w14:paraId="524DC20A">
      <w:pPr>
        <w:overflowPunct w:val="0"/>
        <w:ind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当乙方员工有上述情况，甲方除要求乙方退回或更换，同时乙方必须保证出勤人数，不影响甲方的正常生产工作的进展。</w:t>
      </w:r>
    </w:p>
    <w:p w14:paraId="0C19E90E">
      <w:pPr>
        <w:overflowPunct w:val="0"/>
        <w:ind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五、甲方应按照本协议约定的标准和支付方式及时支付乙方劳务费用。对于乙方支付员工的工资低于当地政府最低工资标准的，甲方有权要求其立即改正。</w:t>
      </w:r>
    </w:p>
    <w:p w14:paraId="1ABA0C64">
      <w:pPr>
        <w:overflowPunct w:val="0"/>
        <w:ind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第四条  乙方的权利义务</w:t>
      </w:r>
    </w:p>
    <w:p w14:paraId="6E7A1F5C">
      <w:pPr>
        <w:overflowPunct w:val="0"/>
        <w:ind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一、人员管理上：乙方需落实专人派驻甲方负责现场管理。指派有相应工作经验和能力的员工到甲方指定的工作地点，按时保质保量完成工作任务。指派人员乙方严格审查有无违法犯罪记录、前科，确保没有不良史，品行端正，遵纪守法。确保无乙肝病毒携带者、甲肝、丙肝、肺结核等传染性疾病，身体健康，精神状态良好，确保提供身体健康证明，并保证身体健康证明的真实性。装卸工年龄要求：男工60岁以下，女工55岁以下。</w:t>
      </w:r>
    </w:p>
    <w:p w14:paraId="5E11EDC1">
      <w:pPr>
        <w:overflowPunct w:val="0"/>
        <w:ind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二、乙方保证严格遵守相关的法律法规，特别是有关员工劳动保障和福利政策，严格执行。同时承诺遵守甲方的包括安全生产、劳动卫生等各项规章制度。乙方指派人员到甲方工作期间发生的意外伤害、工伤事故等全部安全事故，由乙方承担一切法律责任。</w:t>
      </w:r>
    </w:p>
    <w:p w14:paraId="70DADD27">
      <w:pPr>
        <w:overflowPunct w:val="0"/>
        <w:ind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三、乙方指派人员需报甲方备案，如增加人员应及时更新。</w:t>
      </w:r>
    </w:p>
    <w:p w14:paraId="17630B6B">
      <w:pPr>
        <w:overflowPunct w:val="0"/>
        <w:ind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四、乙方需确保其指派的人员遵纪守法、勤勉尽责。乙方对其指派员工在甲方工作场所发生的盗窃、侵占甲方财产，以及因故意伤害或玩忽职守给甲方造成人员伤亡、财产损失的，乙方承担连带赔偿责任，并配合甲方处理。</w:t>
      </w:r>
    </w:p>
    <w:p w14:paraId="4DB9D13A">
      <w:pPr>
        <w:overflowPunct w:val="0"/>
        <w:ind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五、乙方应根据当地政府的有关规定，按月支付其员工的工资，必须为装卸人员购买不少于100万元/人的意外伤害险，建议为其员工缴纳符合国家法律法规的社会保险，按要求支付国家规定的其他相关税、费，乙方支付员工的工资不得低于当地政府最低工资规定。</w:t>
      </w:r>
    </w:p>
    <w:p w14:paraId="6C9C713D">
      <w:pPr>
        <w:overflowPunct w:val="0"/>
        <w:ind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六、乙方应要求其员工严格按照甲方的工作需要，生产操作规程等质量标准进行工作。</w:t>
      </w:r>
    </w:p>
    <w:p w14:paraId="48B122D4">
      <w:pPr>
        <w:overflowPunct w:val="0"/>
        <w:ind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七、乙方指派员工在工作期间发生工伤，乙方应及时申请工伤认定和劳动能力鉴定，并按照国家相关法律法规处理工伤事故并承担全部费用，甲方予以积极配合。</w:t>
      </w:r>
    </w:p>
    <w:p w14:paraId="4E91E79F">
      <w:pPr>
        <w:overflowPunct w:val="0"/>
        <w:ind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第五条  违约责任</w:t>
      </w:r>
    </w:p>
    <w:p w14:paraId="4E6F98FA">
      <w:pPr>
        <w:overflowPunct w:val="0"/>
        <w:ind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一、甲方无故未按期支付乙方本协议项下的劳务服务费用超过22个工作日的，乙方有权终止本协议；给乙方造成损失的，由甲方赔偿损失。</w:t>
      </w:r>
    </w:p>
    <w:p w14:paraId="2A4C7CF9">
      <w:pPr>
        <w:overflowPunct w:val="0"/>
        <w:ind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二、乙方违反国家有关法律法规和本协议其他约定的，甲方有权终止本协议的履行；给甲方造成损失的，由乙方赔偿损失。</w:t>
      </w:r>
    </w:p>
    <w:p w14:paraId="3867A7E4">
      <w:pPr>
        <w:keepNext/>
        <w:keepLines/>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第六条 </w:t>
      </w:r>
      <w:r>
        <w:rPr>
          <w:rFonts w:hint="eastAsia" w:asciiTheme="minorEastAsia" w:hAnsiTheme="minorEastAsia" w:eastAsiaTheme="minorEastAsia" w:cstheme="minorEastAsia"/>
          <w:sz w:val="28"/>
          <w:szCs w:val="28"/>
        </w:rPr>
        <w:t>廉洁条款</w:t>
      </w:r>
    </w:p>
    <w:p w14:paraId="4D86ADAF">
      <w:pPr>
        <w:pStyle w:val="25"/>
        <w:pageBreakBefore w:val="0"/>
        <w:kinsoku/>
        <w:wordWrap/>
        <w:overflowPunct/>
        <w:topLinePunct w:val="0"/>
        <w:autoSpaceDE/>
        <w:autoSpaceDN/>
        <w:bidi w:val="0"/>
        <w:adjustRightInd/>
        <w:snapToGrid/>
        <w:spacing w:line="560" w:lineRule="exact"/>
        <w:ind w:left="0" w:leftChars="0" w:firstLine="640"/>
        <w:textAlignment w:val="auto"/>
        <w:rPr>
          <w:rFonts w:hint="eastAsia" w:asciiTheme="minorEastAsia" w:hAnsiTheme="minorEastAsia" w:eastAsiaTheme="minorEastAsia" w:cstheme="minorEastAsia"/>
          <w:bCs/>
          <w:kern w:val="2"/>
          <w:sz w:val="28"/>
          <w:szCs w:val="28"/>
          <w:lang w:val="en-US" w:eastAsia="zh-CN" w:bidi="ar-SA"/>
        </w:rPr>
      </w:pPr>
      <w:r>
        <w:rPr>
          <w:rFonts w:hint="eastAsia" w:asciiTheme="minorEastAsia" w:hAnsiTheme="minorEastAsia" w:eastAsiaTheme="minorEastAsia" w:cstheme="minorEastAsia"/>
          <w:bCs/>
          <w:kern w:val="2"/>
          <w:sz w:val="28"/>
          <w:szCs w:val="28"/>
          <w:lang w:val="en-US" w:eastAsia="zh-CN" w:bidi="ar-SA"/>
        </w:rPr>
        <w:t>双方均应严格遵守我国相关法律法规规定，特别是禁止商业贿赂的有关规定，恪守商业道德，共同营造合法公平公正的交易环境，任意一方不得为了获取与相对方合作及合作利益，直接或间接给予相对方工作人员及其关联人员任何物质或精神上的不正当利益，包括但不限于赠送礼金、物品、有价证券或采取其他变相手段提供现金、支票、信用卡礼品、样品或其他商品、娱乐票券、会员卡、购物卡、货币或货物形式的回扣、回佣、就业或置业、商家付款的旅游、宴请及个人服务等。</w:t>
      </w:r>
    </w:p>
    <w:p w14:paraId="4DF99BAD">
      <w:pPr>
        <w:keepNext/>
        <w:keepLines/>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第七条 </w:t>
      </w:r>
      <w:r>
        <w:rPr>
          <w:rFonts w:hint="eastAsia" w:asciiTheme="minorEastAsia" w:hAnsiTheme="minorEastAsia" w:eastAsiaTheme="minorEastAsia" w:cstheme="minorEastAsia"/>
          <w:sz w:val="28"/>
          <w:szCs w:val="28"/>
        </w:rPr>
        <w:t>争议解决</w:t>
      </w:r>
    </w:p>
    <w:p w14:paraId="1D10F009">
      <w:pPr>
        <w:pStyle w:val="25"/>
        <w:pageBreakBefore w:val="0"/>
        <w:kinsoku/>
        <w:wordWrap/>
        <w:overflowPunct/>
        <w:topLinePunct w:val="0"/>
        <w:autoSpaceDE/>
        <w:autoSpaceDN/>
        <w:bidi w:val="0"/>
        <w:adjustRightInd/>
        <w:snapToGrid/>
        <w:spacing w:line="560" w:lineRule="exact"/>
        <w:ind w:left="0" w:leftChars="0" w:firstLine="640"/>
        <w:textAlignment w:val="auto"/>
        <w:rPr>
          <w:rFonts w:hint="eastAsia" w:asciiTheme="minorEastAsia" w:hAnsiTheme="minorEastAsia" w:eastAsiaTheme="minorEastAsia" w:cstheme="minorEastAsia"/>
          <w:bCs/>
          <w:kern w:val="2"/>
          <w:sz w:val="28"/>
          <w:szCs w:val="28"/>
          <w:lang w:val="en-US" w:eastAsia="zh-CN" w:bidi="ar-SA"/>
        </w:rPr>
      </w:pPr>
      <w:r>
        <w:rPr>
          <w:rFonts w:hint="eastAsia" w:asciiTheme="minorEastAsia" w:hAnsiTheme="minorEastAsia" w:eastAsiaTheme="minorEastAsia" w:cstheme="minorEastAsia"/>
          <w:bCs/>
          <w:kern w:val="2"/>
          <w:sz w:val="28"/>
          <w:szCs w:val="28"/>
          <w:lang w:val="en-US" w:eastAsia="zh-CN" w:bidi="ar-SA"/>
        </w:rPr>
        <w:t>本合同履行发生争议，由双方协商解决，协商、调解不成的，提交甲方所在地有管辖权的人民法院诉讼解决，由此产生的诉讼费、律师费、保全费、差旅费等诉讼相关费用均由违约方承担。</w:t>
      </w:r>
    </w:p>
    <w:p w14:paraId="5A4BD164">
      <w:pPr>
        <w:pStyle w:val="25"/>
        <w:pageBreakBefore w:val="0"/>
        <w:kinsoku/>
        <w:wordWrap/>
        <w:overflowPunct/>
        <w:topLinePunct w:val="0"/>
        <w:autoSpaceDE/>
        <w:autoSpaceDN/>
        <w:bidi w:val="0"/>
        <w:adjustRightInd/>
        <w:snapToGrid/>
        <w:spacing w:line="560" w:lineRule="exact"/>
        <w:ind w:left="0" w:firstLine="64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条八条 </w:t>
      </w:r>
      <w:r>
        <w:rPr>
          <w:rFonts w:hint="eastAsia" w:asciiTheme="minorEastAsia" w:hAnsiTheme="minorEastAsia" w:eastAsiaTheme="minorEastAsia" w:cstheme="minorEastAsia"/>
          <w:sz w:val="28"/>
          <w:szCs w:val="28"/>
        </w:rPr>
        <w:t>合同解除或终止条款：</w:t>
      </w:r>
    </w:p>
    <w:p w14:paraId="29ACDBBF">
      <w:pPr>
        <w:pStyle w:val="4"/>
        <w:pageBreakBefore w:val="0"/>
        <w:kinsoku/>
        <w:wordWrap/>
        <w:overflowPunct/>
        <w:topLinePunct w:val="0"/>
        <w:autoSpaceDE/>
        <w:autoSpaceDN/>
        <w:bidi w:val="0"/>
        <w:adjustRightInd/>
        <w:snapToGrid/>
        <w:spacing w:after="0" w:line="560" w:lineRule="exact"/>
        <w:ind w:left="0" w:firstLine="420" w:firstLineChars="150"/>
        <w:textAlignment w:val="auto"/>
        <w:rPr>
          <w:rFonts w:hint="eastAsia" w:asciiTheme="minorEastAsia" w:hAnsiTheme="minorEastAsia" w:eastAsiaTheme="minorEastAsia" w:cstheme="minorEastAsia"/>
          <w:bCs/>
          <w:kern w:val="2"/>
          <w:sz w:val="28"/>
          <w:szCs w:val="28"/>
        </w:rPr>
      </w:pPr>
      <w:r>
        <w:rPr>
          <w:rFonts w:hint="eastAsia" w:asciiTheme="minorEastAsia" w:hAnsiTheme="minorEastAsia" w:eastAsiaTheme="minorEastAsia" w:cstheme="minorEastAsia"/>
          <w:bCs/>
          <w:kern w:val="2"/>
          <w:sz w:val="28"/>
          <w:szCs w:val="28"/>
        </w:rPr>
        <w:t>（一）如出现下列任意情形，相对方均有权解除合同，并要求违约方承担违约责任。</w:t>
      </w:r>
    </w:p>
    <w:p w14:paraId="6776EFDF">
      <w:pPr>
        <w:pStyle w:val="4"/>
        <w:pageBreakBefore w:val="0"/>
        <w:kinsoku/>
        <w:wordWrap/>
        <w:overflowPunct/>
        <w:topLinePunct w:val="0"/>
        <w:autoSpaceDE/>
        <w:autoSpaceDN/>
        <w:bidi w:val="0"/>
        <w:adjustRightInd/>
        <w:snapToGrid/>
        <w:spacing w:after="0" w:line="560" w:lineRule="exact"/>
        <w:ind w:left="0" w:firstLine="560" w:firstLineChars="200"/>
        <w:textAlignment w:val="auto"/>
        <w:rPr>
          <w:rFonts w:hint="eastAsia" w:asciiTheme="minorEastAsia" w:hAnsiTheme="minorEastAsia" w:eastAsiaTheme="minorEastAsia" w:cstheme="minorEastAsia"/>
          <w:bCs/>
          <w:kern w:val="2"/>
          <w:sz w:val="28"/>
          <w:szCs w:val="28"/>
        </w:rPr>
      </w:pPr>
      <w:r>
        <w:rPr>
          <w:rFonts w:hint="eastAsia" w:asciiTheme="minorEastAsia" w:hAnsiTheme="minorEastAsia" w:eastAsiaTheme="minorEastAsia" w:cstheme="minorEastAsia"/>
          <w:bCs/>
          <w:kern w:val="2"/>
          <w:sz w:val="28"/>
          <w:szCs w:val="28"/>
        </w:rPr>
        <w:t>1.甲方未按约定支付货款，经催告后</w:t>
      </w:r>
      <w:r>
        <w:rPr>
          <w:rFonts w:hint="eastAsia" w:asciiTheme="minorEastAsia" w:hAnsiTheme="minorEastAsia" w:eastAsiaTheme="minorEastAsia" w:cstheme="minorEastAsia"/>
          <w:kern w:val="2"/>
          <w:sz w:val="28"/>
          <w:szCs w:val="28"/>
          <w:lang w:val="en-US" w:eastAsia="zh-CN" w:bidi="ar-SA"/>
        </w:rPr>
        <w:t>超过22个工作日</w:t>
      </w:r>
      <w:r>
        <w:rPr>
          <w:rFonts w:hint="eastAsia" w:asciiTheme="minorEastAsia" w:hAnsiTheme="minorEastAsia" w:eastAsiaTheme="minorEastAsia" w:cstheme="minorEastAsia"/>
          <w:bCs/>
          <w:kern w:val="2"/>
          <w:sz w:val="28"/>
          <w:szCs w:val="28"/>
        </w:rPr>
        <w:t>仍未支付的。</w:t>
      </w:r>
    </w:p>
    <w:p w14:paraId="58DD34C6">
      <w:pPr>
        <w:pStyle w:val="4"/>
        <w:pageBreakBefore w:val="0"/>
        <w:kinsoku/>
        <w:wordWrap/>
        <w:overflowPunct/>
        <w:topLinePunct w:val="0"/>
        <w:autoSpaceDE/>
        <w:autoSpaceDN/>
        <w:bidi w:val="0"/>
        <w:adjustRightInd/>
        <w:snapToGrid/>
        <w:spacing w:after="0" w:line="560" w:lineRule="exact"/>
        <w:ind w:left="0" w:firstLine="560" w:firstLineChars="200"/>
        <w:textAlignment w:val="auto"/>
        <w:rPr>
          <w:rFonts w:hint="eastAsia" w:asciiTheme="minorEastAsia" w:hAnsiTheme="minorEastAsia" w:eastAsiaTheme="minorEastAsia" w:cstheme="minorEastAsia"/>
          <w:bCs/>
          <w:kern w:val="2"/>
          <w:sz w:val="28"/>
          <w:szCs w:val="28"/>
        </w:rPr>
      </w:pPr>
      <w:r>
        <w:rPr>
          <w:rFonts w:hint="eastAsia" w:asciiTheme="minorEastAsia" w:hAnsiTheme="minorEastAsia" w:eastAsiaTheme="minorEastAsia" w:cstheme="minorEastAsia"/>
          <w:bCs/>
          <w:kern w:val="2"/>
          <w:sz w:val="28"/>
          <w:szCs w:val="28"/>
        </w:rPr>
        <w:t>2.乙方未按约定时间提供</w:t>
      </w:r>
      <w:r>
        <w:rPr>
          <w:rFonts w:hint="eastAsia" w:asciiTheme="minorEastAsia" w:hAnsiTheme="minorEastAsia" w:eastAsiaTheme="minorEastAsia" w:cstheme="minorEastAsia"/>
          <w:bCs/>
          <w:kern w:val="2"/>
          <w:sz w:val="28"/>
          <w:szCs w:val="28"/>
          <w:lang w:val="en-US" w:eastAsia="zh-CN"/>
        </w:rPr>
        <w:t>装卸服务</w:t>
      </w:r>
      <w:r>
        <w:rPr>
          <w:rFonts w:hint="eastAsia" w:asciiTheme="minorEastAsia" w:hAnsiTheme="minorEastAsia" w:eastAsiaTheme="minorEastAsia" w:cstheme="minorEastAsia"/>
          <w:bCs/>
          <w:kern w:val="2"/>
          <w:sz w:val="28"/>
          <w:szCs w:val="28"/>
        </w:rPr>
        <w:t>，经催告</w:t>
      </w:r>
      <w:r>
        <w:rPr>
          <w:rFonts w:hint="eastAsia" w:asciiTheme="minorEastAsia" w:hAnsiTheme="minorEastAsia" w:eastAsiaTheme="minorEastAsia" w:cstheme="minorEastAsia"/>
          <w:bCs/>
          <w:kern w:val="2"/>
          <w:sz w:val="28"/>
          <w:szCs w:val="28"/>
          <w:lang w:val="en-US" w:eastAsia="zh-CN"/>
        </w:rPr>
        <w:t>2</w:t>
      </w:r>
      <w:r>
        <w:rPr>
          <w:rFonts w:hint="eastAsia" w:asciiTheme="minorEastAsia" w:hAnsiTheme="minorEastAsia" w:eastAsiaTheme="minorEastAsia" w:cstheme="minorEastAsia"/>
          <w:bCs/>
          <w:kern w:val="2"/>
          <w:sz w:val="28"/>
          <w:szCs w:val="28"/>
        </w:rPr>
        <w:t>天仍未履行的。</w:t>
      </w:r>
    </w:p>
    <w:p w14:paraId="393E65F3">
      <w:pPr>
        <w:pStyle w:val="4"/>
        <w:pageBreakBefore w:val="0"/>
        <w:kinsoku/>
        <w:wordWrap/>
        <w:overflowPunct/>
        <w:topLinePunct w:val="0"/>
        <w:autoSpaceDE/>
        <w:autoSpaceDN/>
        <w:bidi w:val="0"/>
        <w:adjustRightInd/>
        <w:snapToGrid/>
        <w:spacing w:after="0" w:line="560" w:lineRule="exact"/>
        <w:ind w:left="0" w:firstLine="560" w:firstLineChars="200"/>
        <w:textAlignment w:val="auto"/>
        <w:rPr>
          <w:rFonts w:hint="eastAsia" w:asciiTheme="minorEastAsia" w:hAnsiTheme="minorEastAsia" w:eastAsiaTheme="minorEastAsia" w:cstheme="minorEastAsia"/>
          <w:bCs/>
          <w:kern w:val="2"/>
          <w:sz w:val="28"/>
          <w:szCs w:val="28"/>
        </w:rPr>
      </w:pPr>
      <w:r>
        <w:rPr>
          <w:rFonts w:hint="eastAsia" w:asciiTheme="minorEastAsia" w:hAnsiTheme="minorEastAsia" w:eastAsiaTheme="minorEastAsia" w:cstheme="minorEastAsia"/>
          <w:bCs/>
          <w:kern w:val="2"/>
          <w:sz w:val="28"/>
          <w:szCs w:val="28"/>
        </w:rPr>
        <w:t>3.任意一方书面或其他方式明示不履行合同约定的。</w:t>
      </w:r>
    </w:p>
    <w:p w14:paraId="73149997">
      <w:pPr>
        <w:pStyle w:val="4"/>
        <w:keepNext w:val="0"/>
        <w:keepLines w:val="0"/>
        <w:pageBreakBefore w:val="0"/>
        <w:widowControl w:val="0"/>
        <w:kinsoku/>
        <w:wordWrap/>
        <w:overflowPunct/>
        <w:topLinePunct w:val="0"/>
        <w:autoSpaceDE/>
        <w:autoSpaceDN/>
        <w:bidi w:val="0"/>
        <w:adjustRightInd/>
        <w:snapToGrid/>
        <w:spacing w:after="0" w:line="560" w:lineRule="exact"/>
        <w:ind w:left="0" w:firstLine="560" w:firstLineChars="200"/>
        <w:textAlignment w:val="auto"/>
        <w:rPr>
          <w:rFonts w:hint="eastAsia" w:asciiTheme="minorEastAsia" w:hAnsiTheme="minorEastAsia" w:eastAsiaTheme="minorEastAsia" w:cstheme="minorEastAsia"/>
          <w:bCs/>
          <w:kern w:val="2"/>
          <w:sz w:val="28"/>
          <w:szCs w:val="28"/>
        </w:rPr>
      </w:pPr>
      <w:r>
        <w:rPr>
          <w:rFonts w:hint="eastAsia" w:asciiTheme="minorEastAsia" w:hAnsiTheme="minorEastAsia" w:eastAsiaTheme="minorEastAsia" w:cstheme="minorEastAsia"/>
          <w:bCs/>
          <w:sz w:val="28"/>
          <w:szCs w:val="28"/>
          <w:lang w:val="en-US" w:eastAsia="zh-CN"/>
        </w:rPr>
        <w:t>4.如任意一方违反合同约定</w:t>
      </w:r>
      <w:r>
        <w:rPr>
          <w:rFonts w:hint="eastAsia" w:asciiTheme="minorEastAsia" w:hAnsiTheme="minorEastAsia" w:eastAsiaTheme="minorEastAsia" w:cstheme="minorEastAsia"/>
          <w:bCs/>
          <w:sz w:val="28"/>
          <w:szCs w:val="28"/>
        </w:rPr>
        <w:t>，应向</w:t>
      </w:r>
      <w:r>
        <w:rPr>
          <w:rFonts w:hint="eastAsia" w:asciiTheme="minorEastAsia" w:hAnsiTheme="minorEastAsia" w:eastAsiaTheme="minorEastAsia" w:cstheme="minorEastAsia"/>
          <w:bCs/>
          <w:sz w:val="28"/>
          <w:szCs w:val="28"/>
          <w:lang w:val="en-US" w:eastAsia="zh-CN"/>
        </w:rPr>
        <w:t>相对方支付合同总价的20%违约金。</w:t>
      </w:r>
    </w:p>
    <w:p w14:paraId="29D9E2D6">
      <w:pPr>
        <w:pStyle w:val="4"/>
        <w:pageBreakBefore w:val="0"/>
        <w:kinsoku/>
        <w:wordWrap/>
        <w:overflowPunct/>
        <w:topLinePunct w:val="0"/>
        <w:autoSpaceDE/>
        <w:autoSpaceDN/>
        <w:bidi w:val="0"/>
        <w:adjustRightInd/>
        <w:snapToGrid/>
        <w:spacing w:after="0" w:line="560" w:lineRule="exact"/>
        <w:ind w:left="0" w:firstLine="420" w:firstLineChars="150"/>
        <w:textAlignment w:val="auto"/>
        <w:rPr>
          <w:rFonts w:hint="eastAsia" w:asciiTheme="minorEastAsia" w:hAnsiTheme="minorEastAsia" w:eastAsiaTheme="minorEastAsia" w:cstheme="minorEastAsia"/>
          <w:bCs/>
          <w:kern w:val="2"/>
          <w:sz w:val="28"/>
          <w:szCs w:val="28"/>
        </w:rPr>
      </w:pPr>
      <w:r>
        <w:rPr>
          <w:rFonts w:hint="eastAsia" w:asciiTheme="minorEastAsia" w:hAnsiTheme="minorEastAsia" w:eastAsiaTheme="minorEastAsia" w:cstheme="minorEastAsia"/>
          <w:bCs/>
          <w:kern w:val="2"/>
          <w:sz w:val="28"/>
          <w:szCs w:val="28"/>
        </w:rPr>
        <w:t>（二）合同约定义务双方均已经履行完毕，就所有权利义务事宜无遗留问题，合同终止。</w:t>
      </w:r>
    </w:p>
    <w:p w14:paraId="1A0F6674">
      <w:pPr>
        <w:overflowPunct w:val="0"/>
        <w:ind w:firstLine="560" w:firstLineChars="200"/>
        <w:rPr>
          <w:rFonts w:hint="eastAsia" w:asciiTheme="minorEastAsia" w:hAnsiTheme="minorEastAsia" w:eastAsiaTheme="minorEastAsia" w:cstheme="minorEastAsia"/>
          <w:bCs/>
          <w:kern w:val="2"/>
          <w:sz w:val="28"/>
          <w:szCs w:val="28"/>
          <w:lang w:val="en-US" w:eastAsia="zh-CN" w:bidi="ar-SA"/>
        </w:rPr>
      </w:pPr>
      <w:r>
        <w:rPr>
          <w:rFonts w:hint="eastAsia" w:asciiTheme="minorEastAsia" w:hAnsiTheme="minorEastAsia" w:eastAsiaTheme="minorEastAsia" w:cstheme="minorEastAsia"/>
          <w:bCs/>
          <w:kern w:val="2"/>
          <w:sz w:val="28"/>
          <w:szCs w:val="28"/>
          <w:lang w:val="en-US" w:eastAsia="zh-CN" w:bidi="ar-SA"/>
        </w:rPr>
        <w:t>（三）如因不可抗力，致使本协议不能履行时，甲乙双方均有权提前终止本协议，互不承担责任。本协议所指不可抗力是指不能预见、不能避免、不能克服之情况，具体按照国家法律规定执行。</w:t>
      </w:r>
    </w:p>
    <w:p w14:paraId="6A4279EB">
      <w:pPr>
        <w:keepNext/>
        <w:keepLines/>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第九条 </w:t>
      </w:r>
      <w:r>
        <w:rPr>
          <w:rFonts w:hint="eastAsia" w:asciiTheme="minorEastAsia" w:hAnsiTheme="minorEastAsia" w:eastAsiaTheme="minorEastAsia" w:cstheme="minorEastAsia"/>
          <w:sz w:val="28"/>
          <w:szCs w:val="28"/>
        </w:rPr>
        <w:t>其他事项</w:t>
      </w:r>
    </w:p>
    <w:p w14:paraId="0D839A7D">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本协议一式</w:t>
      </w:r>
      <w:r>
        <w:rPr>
          <w:rFonts w:hint="eastAsia" w:asciiTheme="minorEastAsia" w:hAnsiTheme="minorEastAsia" w:eastAsiaTheme="minorEastAsia" w:cstheme="minorEastAsia"/>
          <w:bCs/>
          <w:sz w:val="28"/>
          <w:szCs w:val="28"/>
          <w:lang w:val="en-US" w:eastAsia="zh-CN"/>
        </w:rPr>
        <w:t>肆</w:t>
      </w:r>
      <w:r>
        <w:rPr>
          <w:rFonts w:hint="eastAsia" w:asciiTheme="minorEastAsia" w:hAnsiTheme="minorEastAsia" w:eastAsiaTheme="minorEastAsia" w:cstheme="minorEastAsia"/>
          <w:bCs/>
          <w:sz w:val="28"/>
          <w:szCs w:val="28"/>
        </w:rPr>
        <w:t>份，甲乙双方各执</w:t>
      </w:r>
      <w:r>
        <w:rPr>
          <w:rFonts w:hint="eastAsia" w:asciiTheme="minorEastAsia" w:hAnsiTheme="minorEastAsia" w:eastAsiaTheme="minorEastAsia" w:cstheme="minorEastAsia"/>
          <w:bCs/>
          <w:sz w:val="28"/>
          <w:szCs w:val="28"/>
          <w:lang w:val="en-US" w:eastAsia="zh-CN"/>
        </w:rPr>
        <w:t>贰</w:t>
      </w:r>
      <w:r>
        <w:rPr>
          <w:rFonts w:hint="eastAsia" w:asciiTheme="minorEastAsia" w:hAnsiTheme="minorEastAsia" w:eastAsiaTheme="minorEastAsia" w:cstheme="minorEastAsia"/>
          <w:bCs/>
          <w:sz w:val="28"/>
          <w:szCs w:val="28"/>
        </w:rPr>
        <w:t>份，具有同等效力，均自</w:t>
      </w:r>
      <w:r>
        <w:rPr>
          <w:rFonts w:hint="eastAsia" w:asciiTheme="minorEastAsia" w:hAnsiTheme="minorEastAsia" w:eastAsiaTheme="minorEastAsia" w:cstheme="minorEastAsia"/>
          <w:bCs/>
          <w:kern w:val="2"/>
          <w:sz w:val="28"/>
          <w:szCs w:val="28"/>
        </w:rPr>
        <w:t>双方法定代表人或授权委托人签章并</w:t>
      </w:r>
      <w:r>
        <w:rPr>
          <w:rFonts w:hint="eastAsia" w:asciiTheme="minorEastAsia" w:hAnsiTheme="minorEastAsia" w:eastAsiaTheme="minorEastAsia" w:cstheme="minorEastAsia"/>
          <w:bCs/>
          <w:kern w:val="2"/>
          <w:sz w:val="28"/>
          <w:szCs w:val="28"/>
          <w:lang w:val="en-US" w:eastAsia="zh-CN"/>
        </w:rPr>
        <w:t>加</w:t>
      </w:r>
      <w:r>
        <w:rPr>
          <w:rFonts w:hint="eastAsia" w:asciiTheme="minorEastAsia" w:hAnsiTheme="minorEastAsia" w:eastAsiaTheme="minorEastAsia" w:cstheme="minorEastAsia"/>
          <w:bCs/>
          <w:kern w:val="2"/>
          <w:sz w:val="28"/>
          <w:szCs w:val="28"/>
        </w:rPr>
        <w:t>盖公章</w:t>
      </w:r>
      <w:r>
        <w:rPr>
          <w:rFonts w:hint="eastAsia" w:asciiTheme="minorEastAsia" w:hAnsiTheme="minorEastAsia" w:eastAsiaTheme="minorEastAsia" w:cstheme="minorEastAsia"/>
          <w:bCs/>
          <w:kern w:val="2"/>
          <w:sz w:val="28"/>
          <w:szCs w:val="28"/>
          <w:lang w:val="en-US" w:eastAsia="zh-CN"/>
        </w:rPr>
        <w:t>后</w:t>
      </w:r>
      <w:r>
        <w:rPr>
          <w:rFonts w:hint="eastAsia" w:asciiTheme="minorEastAsia" w:hAnsiTheme="minorEastAsia" w:eastAsiaTheme="minorEastAsia" w:cstheme="minorEastAsia"/>
          <w:bCs/>
          <w:kern w:val="2"/>
          <w:sz w:val="28"/>
          <w:szCs w:val="28"/>
        </w:rPr>
        <w:t>生效</w:t>
      </w:r>
      <w:r>
        <w:rPr>
          <w:rFonts w:hint="eastAsia" w:asciiTheme="minorEastAsia" w:hAnsiTheme="minorEastAsia" w:eastAsiaTheme="minorEastAsia" w:cstheme="minorEastAsia"/>
          <w:bCs/>
          <w:sz w:val="28"/>
          <w:szCs w:val="28"/>
        </w:rPr>
        <w:t>。</w:t>
      </w:r>
    </w:p>
    <w:p w14:paraId="63B19C73">
      <w:pPr>
        <w:pageBreakBefore w:val="0"/>
        <w:kinsoku/>
        <w:wordWrap/>
        <w:overflowPunct/>
        <w:topLinePunct w:val="0"/>
        <w:autoSpaceDE/>
        <w:autoSpaceDN/>
        <w:bidi w:val="0"/>
        <w:adjustRightInd/>
        <w:snapToGrid/>
        <w:spacing w:line="560" w:lineRule="exact"/>
        <w:ind w:left="0" w:leftChars="0" w:firstLine="562"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（以下无正文）</w:t>
      </w:r>
    </w:p>
    <w:p w14:paraId="1250B069">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Theme="minorEastAsia" w:hAnsiTheme="minorEastAsia" w:eastAsiaTheme="minorEastAsia" w:cstheme="minorEastAsia"/>
          <w:bCs/>
          <w:sz w:val="28"/>
          <w:szCs w:val="28"/>
        </w:rPr>
      </w:pPr>
    </w:p>
    <w:p w14:paraId="1F92E7BB">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甲方：泸州市川穗粮油有限公司</w:t>
      </w:r>
    </w:p>
    <w:p w14:paraId="79FC0011">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法定代表人（签章）：</w:t>
      </w:r>
    </w:p>
    <w:p w14:paraId="2ECF0EF0">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联系人：</w:t>
      </w:r>
    </w:p>
    <w:p w14:paraId="15BB49F6">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联系电话：</w:t>
      </w:r>
    </w:p>
    <w:p w14:paraId="65BDA280">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Theme="minorEastAsia" w:hAnsiTheme="minorEastAsia" w:eastAsiaTheme="minorEastAsia" w:cstheme="minorEastAsia"/>
          <w:bCs/>
          <w:sz w:val="28"/>
          <w:szCs w:val="28"/>
        </w:rPr>
      </w:pPr>
    </w:p>
    <w:p w14:paraId="43A2E1F5">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rPr>
        <w:t>乙方：</w:t>
      </w:r>
    </w:p>
    <w:p w14:paraId="6BE4D5E8">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法定代表人（签章）：</w:t>
      </w:r>
    </w:p>
    <w:p w14:paraId="67086AFA">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联系人：</w:t>
      </w:r>
    </w:p>
    <w:p w14:paraId="265F3A06">
      <w:pPr>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rPr>
        <w:t>联系电话：</w:t>
      </w:r>
    </w:p>
    <w:p w14:paraId="759DB6FD">
      <w:pPr>
        <w:pageBreakBefore w:val="0"/>
        <w:kinsoku/>
        <w:wordWrap/>
        <w:overflowPunct/>
        <w:topLinePunct w:val="0"/>
        <w:autoSpaceDE/>
        <w:autoSpaceDN/>
        <w:bidi w:val="0"/>
        <w:adjustRightInd/>
        <w:snapToGrid/>
        <w:spacing w:line="560" w:lineRule="exact"/>
        <w:ind w:left="0" w:leftChars="0" w:firstLine="3360" w:firstLineChars="1200"/>
        <w:textAlignment w:val="auto"/>
        <w:rPr>
          <w:rFonts w:hint="eastAsia" w:asciiTheme="minorEastAsia" w:hAnsiTheme="minorEastAsia" w:eastAsiaTheme="minorEastAsia" w:cstheme="minorEastAsia"/>
          <w:bCs/>
          <w:sz w:val="28"/>
          <w:szCs w:val="28"/>
        </w:rPr>
      </w:pPr>
    </w:p>
    <w:p w14:paraId="42CE4460">
      <w:pPr>
        <w:pageBreakBefore w:val="0"/>
        <w:kinsoku/>
        <w:wordWrap/>
        <w:overflowPunct/>
        <w:topLinePunct w:val="0"/>
        <w:autoSpaceDE/>
        <w:autoSpaceDN/>
        <w:bidi w:val="0"/>
        <w:adjustRightInd/>
        <w:snapToGrid/>
        <w:spacing w:line="560" w:lineRule="exact"/>
        <w:ind w:left="0" w:leftChars="0" w:firstLine="3360" w:firstLineChars="1200"/>
        <w:jc w:val="right"/>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签订时间：年月日</w:t>
      </w:r>
    </w:p>
    <w:permEnd w:id="68"/>
    <w:p w14:paraId="6F7C6BF5">
      <w:pPr>
        <w:rPr>
          <w:rFonts w:hint="eastAsia" w:asciiTheme="minorEastAsia" w:hAnsiTheme="minorEastAsia" w:eastAsiaTheme="minorEastAsia" w:cstheme="minorEastAsia"/>
          <w:sz w:val="28"/>
          <w:szCs w:val="28"/>
        </w:rPr>
      </w:pPr>
    </w:p>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A84BBA22-D7ED-4646-B47F-CE3E78935710}"/>
  </w:font>
  <w:font w:name="黑体">
    <w:panose1 w:val="02010609060101010101"/>
    <w:charset w:val="86"/>
    <w:family w:val="auto"/>
    <w:pitch w:val="default"/>
    <w:sig w:usb0="800002BF" w:usb1="38CF7CFA" w:usb2="00000016" w:usb3="00000000" w:csb0="00040001" w:csb1="00000000"/>
    <w:embedRegular r:id="rId2" w:fontKey="{1D28C5DE-A2AD-4DCF-AEBE-8C01FDD5D9F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E476C6D3-17A3-4B14-B3C6-0FDB2F0E8252}"/>
  </w:font>
  <w:font w:name="Wingdings 2">
    <w:panose1 w:val="05020102010507070707"/>
    <w:charset w:val="02"/>
    <w:family w:val="auto"/>
    <w:pitch w:val="default"/>
    <w:sig w:usb0="00000000" w:usb1="00000000" w:usb2="00000000" w:usb3="00000000" w:csb0="80000000" w:csb1="00000000"/>
    <w:embedRegular r:id="rId4" w:fontKey="{C4902350-AAC4-4485-A6E5-D4901E284D93}"/>
  </w:font>
  <w:font w:name="方正黑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F437F">
    <w:pPr>
      <w:pStyle w:val="10"/>
      <w:ind w:right="360" w:firstLine="360"/>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B8036D">
                          <w:pPr>
                            <w:pStyle w:val="10"/>
                            <w:jc w:val="center"/>
                            <w:rPr>
                              <w:rStyle w:val="18"/>
                              <w:rFonts w:ascii="宋体" w:hAnsi="宋体"/>
                              <w:sz w:val="28"/>
                              <w:szCs w:val="28"/>
                            </w:rPr>
                          </w:pPr>
                          <w:r>
                            <w:rPr>
                              <w:rFonts w:ascii="宋体" w:hAnsi="宋体"/>
                              <w:sz w:val="28"/>
                              <w:szCs w:val="28"/>
                            </w:rPr>
                            <w:fldChar w:fldCharType="begin"/>
                          </w:r>
                          <w:r>
                            <w:rPr>
                              <w:rStyle w:val="18"/>
                              <w:rFonts w:ascii="宋体" w:hAnsi="宋体"/>
                              <w:sz w:val="28"/>
                              <w:szCs w:val="28"/>
                            </w:rPr>
                            <w:instrText xml:space="preserve">PAGE  </w:instrText>
                          </w:r>
                          <w:r>
                            <w:rPr>
                              <w:rFonts w:ascii="宋体" w:hAnsi="宋体"/>
                              <w:sz w:val="28"/>
                              <w:szCs w:val="28"/>
                            </w:rPr>
                            <w:fldChar w:fldCharType="separate"/>
                          </w:r>
                          <w:r>
                            <w:rPr>
                              <w:rStyle w:val="18"/>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1B8036D">
                    <w:pPr>
                      <w:pStyle w:val="10"/>
                      <w:jc w:val="center"/>
                      <w:rPr>
                        <w:rStyle w:val="18"/>
                        <w:rFonts w:ascii="宋体" w:hAnsi="宋体"/>
                        <w:sz w:val="28"/>
                        <w:szCs w:val="28"/>
                      </w:rPr>
                    </w:pPr>
                    <w:r>
                      <w:rPr>
                        <w:rFonts w:ascii="宋体" w:hAnsi="宋体"/>
                        <w:sz w:val="28"/>
                        <w:szCs w:val="28"/>
                      </w:rPr>
                      <w:fldChar w:fldCharType="begin"/>
                    </w:r>
                    <w:r>
                      <w:rPr>
                        <w:rStyle w:val="18"/>
                        <w:rFonts w:ascii="宋体" w:hAnsi="宋体"/>
                        <w:sz w:val="28"/>
                        <w:szCs w:val="28"/>
                      </w:rPr>
                      <w:instrText xml:space="preserve">PAGE  </w:instrText>
                    </w:r>
                    <w:r>
                      <w:rPr>
                        <w:rFonts w:ascii="宋体" w:hAnsi="宋体"/>
                        <w:sz w:val="28"/>
                        <w:szCs w:val="28"/>
                      </w:rPr>
                      <w:fldChar w:fldCharType="separate"/>
                    </w:r>
                    <w:r>
                      <w:rPr>
                        <w:rStyle w:val="18"/>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4DAC1">
    <w:pPr>
      <w:pStyle w:val="10"/>
      <w:framePr w:wrap="around" w:vAnchor="text" w:hAnchor="margin" w:xAlign="outside" w:y="1"/>
      <w:rPr>
        <w:rStyle w:val="18"/>
      </w:rPr>
    </w:pPr>
    <w:r>
      <w:fldChar w:fldCharType="begin"/>
    </w:r>
    <w:r>
      <w:rPr>
        <w:rStyle w:val="18"/>
      </w:rPr>
      <w:instrText xml:space="preserve">PAGE  </w:instrText>
    </w:r>
    <w:r>
      <w:fldChar w:fldCharType="end"/>
    </w:r>
  </w:p>
  <w:p w14:paraId="17255F91">
    <w:pPr>
      <w:pStyle w:val="1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95142">
    <w:pPr>
      <w:pStyle w:val="10"/>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15C2230D">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1F654">
    <w:pPr>
      <w:pStyle w:val="10"/>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FE74F">
    <w:pPr>
      <w:pStyle w:val="10"/>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0B9AE">
    <w:pPr>
      <w:pStyle w:val="10"/>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43BAD">
    <w:pPr>
      <w:pStyle w:val="10"/>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2D336">
    <w:pPr>
      <w:pStyle w:val="11"/>
      <w:pBdr>
        <w:bottom w:val="none" w:color="auto" w:sz="0" w:space="0"/>
      </w:pBdr>
    </w:pPr>
    <w:r>
      <w:rPr>
        <w:sz w:val="18"/>
      </w:rPr>
      <w:pict>
        <v:shape id="PowerPlusWaterMarkObject30289" o:spid="_x0000_s4098" o:spt="136" type="#_x0000_t136" style="position:absolute;left:0pt;height:44.3pt;width:542.95pt;mso-position-horizontal:center;mso-position-horizontal-relative:margin;mso-position-vertical:center;mso-position-vertical-relative:margin;rotation:-2949120f;z-index:-251650048;mso-width-relative:page;mso-height-relative:page;" fillcolor="#C0C0C0" filled="t" stroked="f" coordsize="21600,21600" adj="10800">
          <v:path/>
          <v:fill on="t" color2="#FFFFFF" opacity="32768f" focussize="0,0"/>
          <v:stroke on="f"/>
          <v:imagedata o:title=""/>
          <o:lock v:ext="edit" aspectratio="t"/>
          <v:textpath on="t" fitshape="t" fitpath="t" trim="t" xscale="f" string="仅限裕阳公司及子公司公开询价使用" style="font-family:微软雅黑;font-size:36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8184F">
    <w:r>
      <w:rPr>
        <w:sz w:val="18"/>
      </w:rPr>
      <w:pict>
        <v:shape id="_x0000_s4107" o:spid="_x0000_s4107" o:spt="136" type="#_x0000_t136" style="position:absolute;left:0pt;height:44.3pt;width:542.95pt;mso-position-horizontal:center;mso-position-horizontal-relative:margin;mso-position-vertical:center;mso-position-vertical-relative:margin;rotation:-2949120f;z-index:-251645952;mso-width-relative:page;mso-height-relative:page;" fillcolor="#C0C0C0" filled="t" stroked="f" coordsize="21600,21600" adj="10800">
          <v:path/>
          <v:fill on="t" color2="#FFFFFF" opacity="32768f" focussize="0,0"/>
          <v:stroke on="f"/>
          <v:imagedata o:title=""/>
          <o:lock v:ext="edit" aspectratio="t"/>
          <v:textpath on="t" fitshape="t" fitpath="t" trim="t" xscale="f" string="仅限裕阳公司及子公司公开询价使用" style="font-family:微软雅黑;font-size:36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D8F01">
    <w:pPr>
      <w:pStyle w:val="11"/>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E6CE5">
    <w:pPr>
      <w:pStyle w:val="11"/>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9A0A0">
    <w:pPr>
      <w:pStyle w:val="11"/>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B865B">
    <w:pPr>
      <w:pStyle w:val="11"/>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2013B">
    <w:pPr>
      <w:pStyle w:val="11"/>
      <w:pBdr>
        <w:top w:val="none" w:color="000000" w:sz="0" w:space="0"/>
        <w:left w:val="none" w:color="000000" w:sz="0" w:space="0"/>
        <w:bottom w:val="none" w:color="auto" w:sz="0" w:space="0"/>
        <w:right w:val="none" w:color="000000" w:sz="0" w:space="0"/>
      </w:pBdr>
      <w:spacing w:after="160"/>
    </w:pPr>
    <w:r>
      <w:rPr>
        <w:sz w:val="18"/>
      </w:rPr>
      <w:pict>
        <v:shape id="_x0000_s4101" o:spid="_x0000_s4101" o:spt="136" type="#_x0000_t136" style="position:absolute;left:0pt;height:44.3pt;width:542.95pt;mso-position-horizontal:center;mso-position-horizontal-relative:margin;mso-position-vertical:center;mso-position-vertical-relative:margin;rotation:-2949120f;z-index:-251649024;mso-width-relative:page;mso-height-relative:page;" fillcolor="#C0C0C0" filled="t" stroked="f" coordsize="21600,21600" adj="10800">
          <v:path/>
          <v:fill on="t" opacity="32768f" focussize="0,0"/>
          <v:stroke on="f"/>
          <v:imagedata o:title=""/>
          <o:lock v:ext="edit" aspectratio="t"/>
          <v:textpath on="t" fitshape="t" fitpath="t" trim="t" xscale="f" string="仅限盛江公司及子公司公开询价使用" style="font-family:微软雅黑;font-size:36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F7F5C">
    <w:pPr>
      <w:pStyle w:val="11"/>
    </w:pPr>
    <w:r>
      <w:pict>
        <v:shape id="PowerPlusWaterMarkObject198093785" o:spid="_x0000_s4102"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7F113">
    <w:pPr>
      <w:pStyle w:val="11"/>
      <w:pBdr>
        <w:bottom w:val="none" w:color="auto" w:sz="0" w:space="1"/>
      </w:pBdr>
    </w:pPr>
    <w:r>
      <w:rPr>
        <w:sz w:val="18"/>
      </w:rPr>
      <w:pict>
        <v:shape id="_x0000_s4100" o:spid="_x0000_s4100" o:spt="136" type="#_x0000_t136" style="position:absolute;left:0pt;height:44.3pt;width:542.95pt;mso-position-horizontal:center;mso-position-horizontal-relative:margin;mso-position-vertical:center;mso-position-vertical-relative:margin;rotation:-2949120f;z-index:-251648000;mso-width-relative:page;mso-height-relative:page;" fillcolor="#C0C0C0" filled="t" stroked="f" coordsize="21600,21600" adj="10800">
          <v:path/>
          <v:fill on="t" opacity="32768f" focussize="0,0"/>
          <v:stroke on="f"/>
          <v:imagedata o:title=""/>
          <o:lock v:ext="edit" aspectratio="t"/>
          <v:textpath on="t" fitshape="t" fitpath="t" trim="t" xscale="f" string="仅限盛江公司及子公司公开询价使用" style="font-family:微软雅黑;font-size:36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926E0">
    <w:r>
      <w:rPr>
        <w:sz w:val="18"/>
      </w:rPr>
      <w:pict>
        <v:shape id="_x0000_s4104" o:spid="_x0000_s4104" o:spt="136" type="#_x0000_t136" style="position:absolute;left:0pt;height:44.3pt;width:542.95pt;mso-position-horizontal:center;mso-position-horizontal-relative:margin;mso-position-vertical:center;mso-position-vertical-relative:margin;rotation:-2949120f;z-index:-251646976;mso-width-relative:page;mso-height-relative:page;" fillcolor="#C0C0C0" filled="t" stroked="f" coordsize="21600,21600" adj="10800">
          <v:path/>
          <v:fill on="t" color2="#FFFFFF" opacity="32768f" focussize="0,0"/>
          <v:stroke on="f"/>
          <v:imagedata o:title=""/>
          <o:lock v:ext="edit" aspectratio="t"/>
          <v:textpath on="t" fitshape="t" fitpath="t" trim="t" xscale="f" string="仅限裕阳公司及子公司公开询价使用" style="font-family:微软雅黑;font-size:36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E2BC1">
    <w:pPr>
      <w:pStyle w:val="11"/>
    </w:pPr>
    <w:r>
      <w:pict>
        <v:shape id="PowerPlusWaterMarkObject198093788" o:spid="_x0000_s4105"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47F92">
    <w:pPr>
      <w:pStyle w:val="11"/>
    </w:pPr>
    <w:r>
      <w:pict>
        <v:shape id="PowerPlusWaterMarkObject198093787" o:spid="_x0000_s4103"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6CC649AD"/>
    <w:multiLevelType w:val="singleLevel"/>
    <w:tmpl w:val="6CC649AD"/>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1" w:cryptProviderType="rsaFull" w:cryptAlgorithmClass="hash" w:cryptAlgorithmType="typeAny" w:cryptAlgorithmSid="4" w:cryptSpinCount="0" w:hash="2F1Y3h0kvV2nGZxN5VR1OEli7II=" w:salt="amykE5D4fTkVupxVdQiSWw=="/>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4A402C"/>
    <w:rsid w:val="011B572A"/>
    <w:rsid w:val="09975E37"/>
    <w:rsid w:val="0A4042C9"/>
    <w:rsid w:val="0C4A402C"/>
    <w:rsid w:val="0CD143AE"/>
    <w:rsid w:val="0DF72BCB"/>
    <w:rsid w:val="100B0728"/>
    <w:rsid w:val="10D57C39"/>
    <w:rsid w:val="12463148"/>
    <w:rsid w:val="12BC2D2E"/>
    <w:rsid w:val="161D4929"/>
    <w:rsid w:val="16460917"/>
    <w:rsid w:val="17C31582"/>
    <w:rsid w:val="1A0F4768"/>
    <w:rsid w:val="1D680D80"/>
    <w:rsid w:val="1F9F04E5"/>
    <w:rsid w:val="1FAB0A8F"/>
    <w:rsid w:val="23D13154"/>
    <w:rsid w:val="269F0C21"/>
    <w:rsid w:val="29641789"/>
    <w:rsid w:val="2A816FBC"/>
    <w:rsid w:val="2BE23A8A"/>
    <w:rsid w:val="2C4366BA"/>
    <w:rsid w:val="2D0636EB"/>
    <w:rsid w:val="30D269D0"/>
    <w:rsid w:val="3335765A"/>
    <w:rsid w:val="39DB0E71"/>
    <w:rsid w:val="3A5769C6"/>
    <w:rsid w:val="3F2F3423"/>
    <w:rsid w:val="416F02DE"/>
    <w:rsid w:val="46104604"/>
    <w:rsid w:val="465300DA"/>
    <w:rsid w:val="4711255E"/>
    <w:rsid w:val="49115242"/>
    <w:rsid w:val="4B4C2328"/>
    <w:rsid w:val="4D84736B"/>
    <w:rsid w:val="4E281672"/>
    <w:rsid w:val="4FC8014C"/>
    <w:rsid w:val="514B6964"/>
    <w:rsid w:val="514E0BC8"/>
    <w:rsid w:val="52650419"/>
    <w:rsid w:val="527A416D"/>
    <w:rsid w:val="57342B3C"/>
    <w:rsid w:val="5BBD6C48"/>
    <w:rsid w:val="5C794EB2"/>
    <w:rsid w:val="5CA20296"/>
    <w:rsid w:val="5E7570F1"/>
    <w:rsid w:val="5F5A3B07"/>
    <w:rsid w:val="66460FC1"/>
    <w:rsid w:val="6A551C17"/>
    <w:rsid w:val="6C4F7B74"/>
    <w:rsid w:val="6C515640"/>
    <w:rsid w:val="76631674"/>
    <w:rsid w:val="77984072"/>
    <w:rsid w:val="79092550"/>
    <w:rsid w:val="796E1423"/>
    <w:rsid w:val="7C747AF6"/>
    <w:rsid w:val="7E3A6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24"/>
    <w:qFormat/>
    <w:uiPriority w:val="0"/>
    <w:pPr>
      <w:keepNext/>
      <w:keepLines/>
      <w:spacing w:before="260" w:after="260" w:line="416" w:lineRule="auto"/>
      <w:outlineLvl w:val="2"/>
    </w:pPr>
    <w:rPr>
      <w:b/>
      <w:bCs/>
      <w:sz w:val="32"/>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rPr>
      <w:sz w:val="18"/>
      <w:szCs w:val="20"/>
    </w:rPr>
  </w:style>
  <w:style w:type="paragraph" w:styleId="4">
    <w:name w:val="Body Text"/>
    <w:basedOn w:val="1"/>
    <w:next w:val="5"/>
    <w:unhideWhenUsed/>
    <w:qFormat/>
    <w:uiPriority w:val="99"/>
    <w:pPr>
      <w:spacing w:after="120"/>
    </w:pPr>
  </w:style>
  <w:style w:type="paragraph" w:customStyle="1" w:styleId="5">
    <w:name w:val="一级条标题"/>
    <w:basedOn w:val="6"/>
    <w:next w:val="7"/>
    <w:qFormat/>
    <w:uiPriority w:val="0"/>
    <w:pPr>
      <w:spacing w:line="240" w:lineRule="auto"/>
      <w:ind w:left="420"/>
      <w:outlineLvl w:val="2"/>
    </w:pPr>
  </w:style>
  <w:style w:type="paragraph" w:customStyle="1" w:styleId="6">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7">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8">
    <w:name w:val="Body Text Indent"/>
    <w:basedOn w:val="1"/>
    <w:qFormat/>
    <w:uiPriority w:val="0"/>
    <w:pPr>
      <w:ind w:firstLine="630"/>
    </w:pPr>
    <w:rPr>
      <w:sz w:val="32"/>
      <w:szCs w:val="20"/>
    </w:rPr>
  </w:style>
  <w:style w:type="paragraph" w:styleId="9">
    <w:name w:val="Plain Text"/>
    <w:basedOn w:val="1"/>
    <w:qFormat/>
    <w:uiPriority w:val="0"/>
    <w:pPr>
      <w:autoSpaceDE w:val="0"/>
      <w:autoSpaceDN w:val="0"/>
      <w:adjustRightInd w:val="0"/>
    </w:pPr>
    <w:rPr>
      <w:rFonts w:ascii="宋体" w:hAnsi="Times New Roman"/>
      <w:kern w:val="0"/>
      <w:szCs w:val="20"/>
    </w:rPr>
  </w:style>
  <w:style w:type="paragraph" w:styleId="10">
    <w:name w:val="footer"/>
    <w:basedOn w:val="1"/>
    <w:qFormat/>
    <w:uiPriority w:val="99"/>
    <w:pPr>
      <w:tabs>
        <w:tab w:val="center" w:pos="4153"/>
        <w:tab w:val="right" w:pos="8306"/>
      </w:tabs>
      <w:snapToGrid w:val="0"/>
      <w:jc w:val="left"/>
    </w:pPr>
    <w:rPr>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paragraph" w:styleId="14">
    <w:name w:val="Normal (Web)"/>
    <w:basedOn w:val="1"/>
    <w:qFormat/>
    <w:uiPriority w:val="0"/>
    <w:pPr>
      <w:widowControl/>
      <w:spacing w:before="100" w:beforeAutospacing="1" w:after="100" w:afterAutospacing="1"/>
      <w:jc w:val="left"/>
    </w:pPr>
    <w:rPr>
      <w:rFonts w:ascii="宋体" w:hAnsi="宋体"/>
      <w:kern w:val="0"/>
      <w:sz w:val="18"/>
      <w:szCs w:val="18"/>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qFormat/>
    <w:uiPriority w:val="0"/>
  </w:style>
  <w:style w:type="character" w:styleId="19">
    <w:name w:val="Hyperlink"/>
    <w:qFormat/>
    <w:uiPriority w:val="99"/>
    <w:rPr>
      <w:color w:val="0000FF"/>
      <w:u w:val="single"/>
    </w:rPr>
  </w:style>
  <w:style w:type="character" w:styleId="20">
    <w:name w:val="annotation reference"/>
    <w:qFormat/>
    <w:uiPriority w:val="0"/>
    <w:rPr>
      <w:sz w:val="21"/>
      <w:szCs w:val="21"/>
    </w:rPr>
  </w:style>
  <w:style w:type="paragraph" w:customStyle="1" w:styleId="21">
    <w:name w:val="正文首行缩进两字符"/>
    <w:basedOn w:val="1"/>
    <w:qFormat/>
    <w:uiPriority w:val="0"/>
    <w:pPr>
      <w:spacing w:line="360" w:lineRule="auto"/>
      <w:ind w:firstLine="200" w:firstLineChars="200"/>
    </w:pPr>
  </w:style>
  <w:style w:type="paragraph" w:customStyle="1" w:styleId="2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3">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4">
    <w:name w:val="标题 3 Char"/>
    <w:link w:val="2"/>
    <w:qFormat/>
    <w:uiPriority w:val="9"/>
    <w:rPr>
      <w:b/>
      <w:bCs/>
      <w:sz w:val="32"/>
      <w:szCs w:val="32"/>
    </w:rPr>
  </w:style>
  <w:style w:type="paragraph" w:customStyle="1" w:styleId="25">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customShpInfo spid="_x0000_s4099"/>
    <customShpInfo spid="_x0000_s4097"/>
    <customShpInfo spid="_x0000_s1026" textRotate="1"/>
    <customShpInfo spid="_x0000_s4101"/>
    <customShpInfo spid="_x0000_s4102"/>
    <customShpInfo spid="_x0000_s4100"/>
    <customShpInfo spid="_x0000_s4104"/>
    <customShpInfo spid="_x0000_s4105"/>
    <customShpInfo spid="_x0000_s4103"/>
    <customShpInfo spid="_x0000_s4107"/>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7087</Words>
  <Characters>7745</Characters>
  <Lines>0</Lines>
  <Paragraphs>0</Paragraphs>
  <TotalTime>9</TotalTime>
  <ScaleCrop>false</ScaleCrop>
  <LinksUpToDate>false</LinksUpToDate>
  <CharactersWithSpaces>7944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2025-01-06T02:38:00Z</dcterms:created>
  <dc:creator>多余的青丝</dc:creator>
  <cp:lastModifiedBy>coo</cp:lastModifiedBy>
  <dcterms:modified xsi:type="dcterms:W3CDTF">2025-01-07T09:00:00Z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E92A26C423884A4A9A14C988DA4D1046_13</vt:lpwstr>
  </property>
  <property fmtid="{D5CDD505-2E9C-101B-9397-08002B2CF9AE}" pid="4" name="KSOTemplateDocerSaveRecord">
    <vt:lpwstr>eyJoZGlkIjoiYzY5NTA4MGVjZWM0ZjA4Yjc1YTQ0ODMwOTE0YTQ4MjgiLCJ1c2VySWQiOiI3MjgwNzkxODUifQ==</vt:lpwstr>
  </property>
</Properties>
</file>