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四川蔬式家园供应链管理有限公司选取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农副产品配送供应商招商公告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补遗通知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各潜在配送供应商：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《选取农副产品配送供应商招商》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项目，现对《招商公告》二（二）、三、四 1条更正内容如下：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（二）根据本项目提出的其他要求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1.畜禽肉类相关要求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冷鲜畜禽肉的食品安全指标应符合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en-US"/>
        </w:rPr>
        <w:t>GB 2707-2016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（或最新标准）的规定，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其中：鲜片猪肉（不包括种猪、晩阉猪来源的片猪肉）的质量指标应符合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en-US"/>
        </w:rPr>
        <w:t>GB/T 9959.1-2019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（或最新标准）的相应技术要求。国家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定点屠宰、检验检疫要求的品种，应来自于定点屠宰厂出品、有国家规定的动物产品检疫合格证明及验讫印章、肉品品质检验合格证明及验讫印章（随每批次供货时按批次提供）。畜肉品须色泽鲜亮，不得提供病死猪牛羊肉，不得提供潴水、注水、含催长激素和瘦肉精等违法违规肉类，不得提供含槽头、有异味、变质腐烂的肉，除特别要求外，不得提供猪牛头、猪牛内脏、猪牛脚、尾巴。禽肉类制品须肉面干净、保持新鲜，不得提供病死禽肉，不得提供有异味、注水、腐烂变质、含催长激素、冻肉等违法违规禽肉，禽肉脖子中的淋巴结、心肺、毛须剔干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特别要求的如不含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头脚、屁股、内脏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等，须按要求提供。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为保证食材安全可靠，供应商需提供与生猪屠宰场所、家禽屠宰场所签订的合作协议，生猪屠宰场所须提供《生猪定点屠宰证》、《动物防疫条件合格证》和《食品经营许可证》、家禽屠宰场所须提供《动物防疫条件合格证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（3）具有冷链配送车辆的供应商优先。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2.冻货类相关要求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（1）冻肉的食品安全指标应符合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en-US" w:bidi="ar-SA"/>
        </w:rPr>
        <w:t>GB 2707-2016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（或最新标准）的规定。包装箱不得有破损，包装上必须贴有 QS 标志，食品必须在保质期内，食品安全可追溯。肉体冻实而且坚硬，无化冻现象，肉质紧密而有弹性，色泽均匀，不粘手，交货时干净、新鲜、无异味。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能提供当地防疫部门核发的新冠防疫证明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能提供但不限于每批次配送产品的第三方检测报告、内部质检报告、合格证书、品质认证等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检验检疫证明。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（4）具有冷链配送车辆的供应商优先。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3.粮油等预装类相关要求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（1）成品粮（大米、小麦粉或面粉）的食品安全指标应符合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 xml:space="preserve">GB 2715-2016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 最新标准）的规定。其中：大米的质量指标根据客户要求进行配送，小麦粉（面粉）的质量指标原则上不低于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GB/T 1355-1986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（或最新标准）的特制二等指标的技术要求。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（2）食用油为非转基因食用植物油，食用油的食品安全指标应符合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 2716-2018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（或最新标准）的规定，其中：成品莱籽油的质量指标不低于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 xml:space="preserve">GB/T 1536-2004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（或最新标准）的三级压榨成品菜籽油的技术要求。食品中污染物限量标准应符合国家标准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GB2762-2017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GB2761-2017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（或最新标准）规定或 国家卫生、食品安全最新标准，即预包装原料必须为原公司（厂）生产的全新产品，符合国家相关规定的质量标准、环保标准、技术参数和规格要求，并达到采购方对食材的要求，特殊食品必须符合国家有关特殊标准和规定。不得提供假冒伪劣、有毒有害食品。严禁配送使用循环包装容器（周转桶）盛装的食用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4.面食、糕点类相关要求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糕点、面包的食品安全指标应符合GB8975-2016（或最新标准）的规定，产品新鲜、色泽正常，在质保期内，干净无异味，无霉变、无生虫及其他正常视力可见的外来异物，主要食品原料在质保期内，并能提供其质检报告。面食（发酵类）必须是当天的产品，无异味；面条（块）的食品安全生产指标应符合Q/FALD 0001 S-2020的规定，产品新鲜、色泽正常，干净无异味，无霉变，无生虫等现象，能提供主要原材料的质检报告。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5.蛋类相关要求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鲜蛋的食品安全指标应符合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 2749-2015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规定，感官指标不低于国家有关食品质量标准的二级指标要求，应保证新鲜；散装生鲜禽蛋应有动物产品检疫（或检测）合格证明或出县境动物产品检疫（或检测）合格证明，外地生鲜禽蛋应有其所在地农业部门的检疫（或检测）合格证明或检疫（或 检测）验讫标识。保证新鲜、清洁、无破损；外壳坚固完整，色泽自然有光泽；包装应采用符合国家卫生标准要求的包装材料。每次称重后应扣除内外包装重量。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6.水产类相关要求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水产品的淡水鱼类（仅限草鱼、雄鱼、鲫鱼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zh-CN" w:eastAsia="zh-CN" w:bidi="ar-SA"/>
        </w:rPr>
        <w:t>、鲤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鱼）、海水藻类（仅限海 带、紫菜）、海鲜类（虾、贝类）的食品安全指标应分别符合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 2733-2015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 19643-2016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7.蔬果类相关要求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（1）蔬菜水果食品安全指标应分别符合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GB232008-2016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（或最新标准）的规定，确保蔬菜新鲜。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能提供但不限于每批次配送的无农残检测报告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8.干调类相关要求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产品符合国家质量安全检验标准、随货有该批次产品质量检测合格证、包装完好无损、外观无霉变、无斑点、无腐烂变质，有该物品独有的气 味、无异味。有效期须在保质期二分之一天数之上，凭出厂合格证与检验员章确认质量，具有相关产品检验报告，在保质期内有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SC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标记。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9.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副食类相关要求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产品符合国家质量安全检验标准、随货有该批次产品质量检测合格证、包装完好无损、外观无霉变、无斑点、无腐烂变质，有该物品独有的气 味、无异味。有效期须在保质期二分之一天数之上，凭出厂合格证与检验员章确认质量，具有相关产品检验报告，在保质期内有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en-US" w:bidi="ar-SA"/>
        </w:rPr>
        <w:t>SC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标记。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百货类相关要求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包装完好无破损，包括但不限于生产日期，产品标准编号，生产许可、检验合格证明，规格型号等印刷标志应清晰美观，无脱色；有效期必须在质保期内，具体根据客户需求指定。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11.资质、资格要求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以上食品类供应商是生产厂家的应提供货物的《全国工业产品生产许可证》或《食品生产许可证》、《食品流通许可证》或《食品经营许可证》（生产厂商提供自有的上述证书、非生产厂商应提供供应商有效期内的《食品流通许可证》或《食品经营许可证》和产品生产厂家有效期内的《全国工业产品生产许可证》或《食品 生产许可证》）；须具备有效的认证资质及《检验报告》；相关从业人员须提供健康证明。百货类供应商应提供《生产许可证》或《授权委托书》或经营范围内必须提供的许可证。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12.应急预案要求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须具有《食品配送应急预案》、《食品安全应急预案》。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报价方式及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供应商确定方式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上述参选条件和参选要求的供应商，经过资格审查可以签约入围。蔬式家园公司将根据配送产品的不同种类，结合市场行情变化，生鲜类每周组织供应商报价，干调粮油类每个月组织供应商报价，其他的适时进行报价，以上报价中我司自主采买的产品除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报价含原材料成本、配送成本、税费和合理利润等。签约供应商在接到采购人报价通知后，由各供应商按要求自主报价；在一个报价采购周期内，我司将根据产品种类需求量大小、供应商供货能力，同一类别择优确定1--5家供应商，供应商的确定按照报价从低到高排序。接到采购人报价通知后，各供应商每次须报价，若连续两次未报价，取消其成为供应商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我司将定期对市场价格进行调研。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四、保证金缴纳及扣除方式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供应商，应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根据不同配送产品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履约保证金，具体如下：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5"/>
        <w:gridCol w:w="298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履约保证金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米、面、油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面食、糕点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副食类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干杂、调料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蔬菜类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水果类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654" w:type="dxa"/>
            <w:vMerge w:val="restart"/>
            <w:vAlign w:val="center"/>
          </w:tcPr>
          <w:p>
            <w:pPr>
              <w:pStyle w:val="7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肉类</w:t>
            </w:r>
          </w:p>
        </w:tc>
        <w:tc>
          <w:tcPr>
            <w:tcW w:w="1655" w:type="dxa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猪肉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牛肉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654" w:type="dxa"/>
            <w:vMerge w:val="continue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7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禽肉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蛋类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水产类（含海鲜）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309" w:type="dxa"/>
            <w:gridSpan w:val="2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百货类</w:t>
            </w:r>
          </w:p>
        </w:tc>
        <w:tc>
          <w:tcPr>
            <w:tcW w:w="2985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2万元</w:t>
            </w:r>
          </w:p>
        </w:tc>
        <w:tc>
          <w:tcPr>
            <w:tcW w:w="2228" w:type="dxa"/>
            <w:vAlign w:val="center"/>
          </w:tcPr>
          <w:p>
            <w:pPr>
              <w:pStyle w:val="7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其余内容不变。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</w:p>
    <w:p>
      <w:pPr>
        <w:ind w:firstLine="280" w:firstLineChars="1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四川蔬式家园供应链管理有限公司</w:t>
      </w:r>
    </w:p>
    <w:p>
      <w:pPr>
        <w:pStyle w:val="2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2021年3月12月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 xml:space="preserve">                                               </w:t>
      </w:r>
    </w:p>
    <w:sectPr>
      <w:pgSz w:w="11906" w:h="16838"/>
      <w:pgMar w:top="1531" w:right="1361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161F"/>
    <w:multiLevelType w:val="singleLevel"/>
    <w:tmpl w:val="2631161F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2ACE"/>
    <w:rsid w:val="0F7724E5"/>
    <w:rsid w:val="5D882ACE"/>
    <w:rsid w:val="6D3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2021-03-12T02:20:00Z</dcterms:created>
  <dc:creator>Aleen</dc:creator>
  <cp:lastModifiedBy>coo</cp:lastModifiedBy>
  <dcterms:modified xsi:type="dcterms:W3CDTF">2021-03-12T03:25:36Z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